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02830F">
      <w:pPr>
        <w:spacing w:line="720" w:lineRule="auto"/>
        <w:jc w:val="both"/>
        <w:rPr>
          <w:rFonts w:hint="eastAsia" w:asciiTheme="majorEastAsia" w:hAnsiTheme="majorEastAsia" w:eastAsiaTheme="majorEastAsia"/>
          <w:b/>
          <w:color w:val="auto"/>
          <w:sz w:val="28"/>
          <w:szCs w:val="28"/>
          <w:lang w:eastAsia="zh-CN"/>
        </w:rPr>
      </w:pPr>
      <w:r>
        <w:rPr>
          <w:rFonts w:hint="eastAsia" w:asciiTheme="majorEastAsia" w:hAnsiTheme="majorEastAsia" w:eastAsiaTheme="majorEastAsia"/>
          <w:b/>
          <w:color w:val="auto"/>
          <w:sz w:val="28"/>
          <w:szCs w:val="28"/>
          <w:lang w:eastAsia="zh-CN"/>
        </w:rPr>
        <w:drawing>
          <wp:inline distT="0" distB="0" distL="114300" distR="114300">
            <wp:extent cx="5591175" cy="7781925"/>
            <wp:effectExtent l="0" t="0" r="9525" b="9525"/>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17"/>
                    <a:stretch>
                      <a:fillRect/>
                    </a:stretch>
                  </pic:blipFill>
                  <pic:spPr>
                    <a:xfrm>
                      <a:off x="0" y="0"/>
                      <a:ext cx="5591175" cy="7781925"/>
                    </a:xfrm>
                    <a:prstGeom prst="rect">
                      <a:avLst/>
                    </a:prstGeom>
                  </pic:spPr>
                </pic:pic>
              </a:graphicData>
            </a:graphic>
          </wp:inline>
        </w:drawing>
      </w:r>
      <w:bookmarkStart w:id="728" w:name="_GoBack"/>
      <w:bookmarkEnd w:id="728"/>
    </w:p>
    <w:p w14:paraId="551DA014">
      <w:pPr>
        <w:spacing w:line="720" w:lineRule="auto"/>
        <w:jc w:val="both"/>
        <w:rPr>
          <w:rFonts w:hint="eastAsia" w:asciiTheme="majorEastAsia" w:hAnsiTheme="majorEastAsia" w:eastAsiaTheme="majorEastAsia"/>
          <w:b/>
          <w:color w:val="auto"/>
          <w:sz w:val="28"/>
          <w:szCs w:val="28"/>
          <w:lang w:eastAsia="zh-CN"/>
        </w:rPr>
      </w:pPr>
    </w:p>
    <w:p w14:paraId="0CA2E14F">
      <w:pPr>
        <w:spacing w:line="720" w:lineRule="auto"/>
        <w:jc w:val="both"/>
        <w:rPr>
          <w:rFonts w:hint="eastAsia" w:asciiTheme="majorEastAsia" w:hAnsiTheme="majorEastAsia" w:eastAsiaTheme="majorEastAsia"/>
          <w:b/>
          <w:color w:val="auto"/>
          <w:sz w:val="28"/>
          <w:szCs w:val="28"/>
          <w:lang w:eastAsia="zh-CN"/>
        </w:rPr>
      </w:pPr>
    </w:p>
    <w:p w14:paraId="29EE3D19">
      <w:pPr>
        <w:spacing w:line="720" w:lineRule="auto"/>
        <w:jc w:val="center"/>
        <w:rPr>
          <w:rFonts w:hint="eastAsia" w:asciiTheme="majorEastAsia" w:hAnsiTheme="majorEastAsia" w:eastAsiaTheme="majorEastAsia"/>
          <w:b/>
          <w:color w:val="000000" w:themeColor="text1"/>
          <w:sz w:val="32"/>
          <w:szCs w:val="32"/>
        </w:rPr>
      </w:pPr>
      <w:r>
        <w:rPr>
          <w:rFonts w:hint="eastAsia" w:asciiTheme="majorEastAsia" w:hAnsiTheme="majorEastAsia" w:eastAsiaTheme="majorEastAsia"/>
          <w:b/>
          <w:color w:val="auto"/>
          <w:sz w:val="32"/>
          <w:szCs w:val="32"/>
          <w:lang w:eastAsia="zh-CN"/>
        </w:rPr>
        <w:t>平顶山市住房和城乡建设局（平顶山市住房和城乡建设管理局）平顶山市湛南路（诚朴路—国铁西）工程-改移热力管道工程项目</w:t>
      </w:r>
    </w:p>
    <w:p w14:paraId="67D6F96C">
      <w:pPr>
        <w:spacing w:line="720" w:lineRule="auto"/>
        <w:jc w:val="center"/>
        <w:rPr>
          <w:rFonts w:hint="eastAsia" w:asciiTheme="majorEastAsia" w:hAnsiTheme="majorEastAsia" w:eastAsiaTheme="majorEastAsia"/>
          <w:b/>
          <w:color w:val="000000" w:themeColor="text1"/>
          <w:sz w:val="52"/>
          <w:szCs w:val="52"/>
        </w:rPr>
      </w:pPr>
    </w:p>
    <w:p w14:paraId="721E7C54">
      <w:pPr>
        <w:spacing w:line="720" w:lineRule="auto"/>
        <w:jc w:val="center"/>
        <w:rPr>
          <w:rFonts w:asciiTheme="majorEastAsia" w:hAnsiTheme="majorEastAsia" w:eastAsiaTheme="majorEastAsia"/>
          <w:b/>
          <w:color w:val="000000" w:themeColor="text1"/>
          <w:sz w:val="52"/>
          <w:szCs w:val="52"/>
        </w:rPr>
      </w:pPr>
      <w:r>
        <w:rPr>
          <w:rFonts w:hint="eastAsia" w:asciiTheme="majorEastAsia" w:hAnsiTheme="majorEastAsia" w:eastAsiaTheme="majorEastAsia"/>
          <w:b/>
          <w:color w:val="000000" w:themeColor="text1"/>
          <w:sz w:val="52"/>
          <w:szCs w:val="52"/>
        </w:rPr>
        <w:t>竞争性磋商文件</w:t>
      </w:r>
    </w:p>
    <w:p w14:paraId="5491C267">
      <w:pPr>
        <w:spacing w:line="360" w:lineRule="auto"/>
        <w:rPr>
          <w:rFonts w:asciiTheme="minorEastAsia" w:hAnsiTheme="minorEastAsia" w:eastAsiaTheme="minorEastAsia"/>
          <w:color w:val="000000" w:themeColor="text1"/>
          <w:sz w:val="21"/>
          <w:szCs w:val="21"/>
        </w:rPr>
      </w:pPr>
    </w:p>
    <w:p w14:paraId="31AD5649">
      <w:pPr>
        <w:spacing w:line="360" w:lineRule="auto"/>
        <w:rPr>
          <w:rFonts w:asciiTheme="minorEastAsia" w:hAnsiTheme="minorEastAsia" w:eastAsiaTheme="minorEastAsia"/>
          <w:color w:val="000000" w:themeColor="text1"/>
          <w:sz w:val="21"/>
          <w:szCs w:val="21"/>
        </w:rPr>
      </w:pPr>
    </w:p>
    <w:p w14:paraId="30236D21">
      <w:pPr>
        <w:spacing w:line="360" w:lineRule="auto"/>
        <w:rPr>
          <w:rFonts w:asciiTheme="minorEastAsia" w:hAnsiTheme="minorEastAsia" w:eastAsiaTheme="minorEastAsia"/>
          <w:color w:val="000000" w:themeColor="text1"/>
          <w:sz w:val="21"/>
          <w:szCs w:val="21"/>
        </w:rPr>
      </w:pPr>
      <w:r>
        <w:rPr>
          <w:rFonts w:hint="eastAsia" w:ascii="宋体" w:hAnsi="宋体" w:cs="宋体"/>
          <w:sz w:val="21"/>
          <w:szCs w:val="21"/>
          <w:lang w:val="en-US" w:eastAsia="zh-CN"/>
        </w:rPr>
        <w:t xml:space="preserve">                          </w:t>
      </w:r>
      <w:r>
        <w:rPr>
          <w:rFonts w:hint="eastAsia" w:ascii="宋体" w:hAnsi="宋体" w:cs="宋体"/>
          <w:sz w:val="21"/>
          <w:szCs w:val="21"/>
        </w:rPr>
        <w:drawing>
          <wp:inline distT="0" distB="0" distL="114300" distR="114300">
            <wp:extent cx="2695575" cy="2600325"/>
            <wp:effectExtent l="0" t="0" r="9525" b="9525"/>
            <wp:docPr id="2" name="图片 1" descr="0a25112b096165269e8dcf91508f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0a25112b096165269e8dcf91508f977"/>
                    <pic:cNvPicPr>
                      <a:picLocks noChangeAspect="1"/>
                    </pic:cNvPicPr>
                  </pic:nvPicPr>
                  <pic:blipFill>
                    <a:blip r:embed="rId18"/>
                    <a:stretch>
                      <a:fillRect/>
                    </a:stretch>
                  </pic:blipFill>
                  <pic:spPr>
                    <a:xfrm>
                      <a:off x="0" y="0"/>
                      <a:ext cx="2695575" cy="2600325"/>
                    </a:xfrm>
                    <a:prstGeom prst="rect">
                      <a:avLst/>
                    </a:prstGeom>
                    <a:noFill/>
                    <a:ln>
                      <a:noFill/>
                    </a:ln>
                  </pic:spPr>
                </pic:pic>
              </a:graphicData>
            </a:graphic>
          </wp:inline>
        </w:drawing>
      </w:r>
    </w:p>
    <w:p w14:paraId="2A70E648">
      <w:pPr>
        <w:pStyle w:val="29"/>
        <w:ind w:left="0" w:leftChars="0" w:firstLine="0" w:firstLineChars="0"/>
        <w:rPr>
          <w:sz w:val="21"/>
          <w:szCs w:val="21"/>
          <w:lang w:val="zh-CN"/>
        </w:rPr>
      </w:pPr>
    </w:p>
    <w:p w14:paraId="7D17CB20">
      <w:pPr>
        <w:rPr>
          <w:sz w:val="21"/>
          <w:szCs w:val="21"/>
          <w:lang w:val="zh-CN"/>
        </w:rPr>
      </w:pPr>
    </w:p>
    <w:p w14:paraId="5198BE32">
      <w:pPr>
        <w:rPr>
          <w:sz w:val="21"/>
          <w:szCs w:val="21"/>
          <w:lang w:val="zh-CN"/>
        </w:rPr>
      </w:pPr>
    </w:p>
    <w:p w14:paraId="37A2E404">
      <w:pPr>
        <w:rPr>
          <w:sz w:val="21"/>
          <w:szCs w:val="21"/>
          <w:lang w:val="zh-CN"/>
        </w:rPr>
      </w:pPr>
    </w:p>
    <w:p w14:paraId="1EA38DB5">
      <w:pPr>
        <w:spacing w:line="720" w:lineRule="auto"/>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lang w:val="zh-CN"/>
        </w:rPr>
        <w:t>采购人：平顶山市住房和城乡建设局（平顶山市住房和城乡建设管理局）</w:t>
      </w:r>
    </w:p>
    <w:p w14:paraId="12EE95D4">
      <w:pPr>
        <w:spacing w:line="720" w:lineRule="auto"/>
        <w:ind w:firstLine="1928" w:firstLineChars="600"/>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lang w:val="zh-CN"/>
        </w:rPr>
        <w:t>代理机构</w:t>
      </w:r>
      <w:r>
        <w:rPr>
          <w:rFonts w:hint="eastAsia" w:asciiTheme="minorEastAsia" w:hAnsiTheme="minorEastAsia" w:eastAsiaTheme="minorEastAsia"/>
          <w:b/>
          <w:color w:val="000000" w:themeColor="text1"/>
          <w:sz w:val="32"/>
          <w:szCs w:val="32"/>
        </w:rPr>
        <w:t>：河南中建工程管理有限公司</w:t>
      </w:r>
    </w:p>
    <w:p w14:paraId="7A8871BE">
      <w:pPr>
        <w:spacing w:line="720" w:lineRule="auto"/>
        <w:ind w:firstLine="3534" w:firstLineChars="1100"/>
        <w:rPr>
          <w:rFonts w:asciiTheme="minorEastAsia" w:hAnsiTheme="minorEastAsia" w:eastAsiaTheme="minorEastAsia"/>
          <w:b/>
          <w:color w:val="000000" w:themeColor="text1"/>
          <w:sz w:val="32"/>
          <w:szCs w:val="32"/>
        </w:rPr>
      </w:pPr>
      <w:r>
        <w:rPr>
          <w:rFonts w:hint="eastAsia"/>
          <w:b/>
          <w:bCs/>
          <w:color w:val="000000" w:themeColor="text1"/>
          <w:sz w:val="32"/>
          <w:szCs w:val="32"/>
        </w:rPr>
        <w:t>日期：二〇二</w:t>
      </w:r>
      <w:r>
        <w:rPr>
          <w:rFonts w:hint="eastAsia"/>
          <w:b/>
          <w:bCs/>
          <w:color w:val="000000" w:themeColor="text1"/>
          <w:sz w:val="32"/>
          <w:szCs w:val="32"/>
          <w:lang w:eastAsia="zh-CN"/>
        </w:rPr>
        <w:t>六</w:t>
      </w:r>
      <w:r>
        <w:rPr>
          <w:rFonts w:hint="eastAsia"/>
          <w:b/>
          <w:bCs/>
          <w:color w:val="000000" w:themeColor="text1"/>
          <w:sz w:val="32"/>
          <w:szCs w:val="32"/>
        </w:rPr>
        <w:t>年</w:t>
      </w:r>
      <w:r>
        <w:rPr>
          <w:rFonts w:hint="eastAsia"/>
          <w:b/>
          <w:bCs/>
          <w:color w:val="000000" w:themeColor="text1"/>
          <w:sz w:val="32"/>
          <w:szCs w:val="32"/>
          <w:lang w:eastAsia="zh-CN"/>
        </w:rPr>
        <w:t>二</w:t>
      </w:r>
      <w:r>
        <w:rPr>
          <w:rFonts w:hint="eastAsia"/>
          <w:b/>
          <w:bCs/>
          <w:color w:val="000000" w:themeColor="text1"/>
          <w:sz w:val="32"/>
          <w:szCs w:val="32"/>
        </w:rPr>
        <w:t>月</w:t>
      </w:r>
    </w:p>
    <w:p w14:paraId="33709AAD">
      <w:pPr>
        <w:widowControl/>
        <w:snapToGrid w:val="0"/>
        <w:spacing w:line="360" w:lineRule="auto"/>
        <w:jc w:val="left"/>
        <w:rPr>
          <w:rFonts w:ascii="宋体" w:hAnsi="宋体" w:cs="宋体"/>
          <w:b/>
          <w:bCs/>
          <w:color w:val="000000" w:themeColor="text1"/>
          <w:kern w:val="0"/>
          <w:sz w:val="21"/>
          <w:szCs w:val="21"/>
        </w:rPr>
        <w:sectPr>
          <w:pgSz w:w="11906" w:h="16838"/>
          <w:pgMar w:top="1135" w:right="1020" w:bottom="1440" w:left="1020" w:header="720" w:footer="720" w:gutter="0"/>
          <w:cols w:space="720" w:num="1"/>
          <w:docGrid w:type="lines" w:linePitch="312" w:charSpace="0"/>
        </w:sectPr>
      </w:pPr>
    </w:p>
    <w:p w14:paraId="4867A518">
      <w:pPr>
        <w:snapToGrid w:val="0"/>
        <w:spacing w:line="360" w:lineRule="auto"/>
        <w:ind w:firstLine="354" w:firstLineChars="168"/>
        <w:jc w:val="center"/>
        <w:rPr>
          <w:rFonts w:ascii="宋体" w:hAnsi="宋体"/>
          <w:b/>
          <w:color w:val="000000" w:themeColor="text1"/>
          <w:sz w:val="21"/>
          <w:szCs w:val="21"/>
        </w:rPr>
      </w:pPr>
    </w:p>
    <w:p w14:paraId="42CD5469">
      <w:pPr>
        <w:snapToGrid w:val="0"/>
        <w:spacing w:line="360" w:lineRule="auto"/>
        <w:ind w:firstLine="354" w:firstLineChars="168"/>
        <w:jc w:val="center"/>
        <w:rPr>
          <w:rFonts w:ascii="宋体" w:hAnsi="宋体"/>
          <w:b/>
          <w:color w:val="000000" w:themeColor="text1"/>
          <w:sz w:val="21"/>
          <w:szCs w:val="21"/>
        </w:rPr>
      </w:pPr>
      <w:r>
        <w:rPr>
          <w:rFonts w:hint="eastAsia" w:ascii="宋体" w:hAnsi="宋体"/>
          <w:b/>
          <w:color w:val="000000" w:themeColor="text1"/>
          <w:sz w:val="21"/>
          <w:szCs w:val="21"/>
        </w:rPr>
        <w:t>目录</w:t>
      </w:r>
    </w:p>
    <w:p w14:paraId="501C5B97">
      <w:pPr>
        <w:snapToGrid w:val="0"/>
        <w:spacing w:line="360" w:lineRule="auto"/>
        <w:ind w:firstLine="354" w:firstLineChars="168"/>
        <w:jc w:val="center"/>
        <w:rPr>
          <w:rFonts w:ascii="宋体" w:hAnsi="宋体"/>
          <w:b/>
          <w:color w:val="000000" w:themeColor="text1"/>
          <w:sz w:val="21"/>
          <w:szCs w:val="21"/>
        </w:rPr>
      </w:pPr>
    </w:p>
    <w:p w14:paraId="0E94F4B8">
      <w:pPr>
        <w:pStyle w:val="84"/>
        <w:tabs>
          <w:tab w:val="right" w:leader="dot" w:pos="9184"/>
        </w:tabs>
        <w:rPr>
          <w:color w:val="000000" w:themeColor="text1"/>
          <w:sz w:val="21"/>
          <w:szCs w:val="21"/>
        </w:rPr>
      </w:pPr>
      <w:bookmarkStart w:id="0" w:name="_Toc15377_WPSOffice_Type3"/>
      <w:r>
        <w:rPr>
          <w:color w:val="000000" w:themeColor="text1"/>
          <w:sz w:val="21"/>
          <w:szCs w:val="21"/>
        </w:rPr>
        <w:fldChar w:fldCharType="begin"/>
      </w:r>
      <w:r>
        <w:rPr>
          <w:color w:val="000000" w:themeColor="text1"/>
          <w:sz w:val="21"/>
          <w:szCs w:val="21"/>
        </w:rPr>
        <w:instrText xml:space="preserve">HYPERLINK \l "_Toc32763_WPSOffice_Level1"</w:instrText>
      </w:r>
      <w:r>
        <w:rPr>
          <w:color w:val="000000" w:themeColor="text1"/>
          <w:sz w:val="21"/>
          <w:szCs w:val="21"/>
        </w:rPr>
        <w:fldChar w:fldCharType="separate"/>
      </w:r>
      <w:r>
        <w:rPr>
          <w:rFonts w:hint="eastAsia" w:ascii="黑体" w:hAnsi="仿宋_GB2312" w:cs="宋体"/>
          <w:color w:val="000000" w:themeColor="text1"/>
          <w:sz w:val="21"/>
          <w:szCs w:val="21"/>
        </w:rPr>
        <w:t>第一章竞争性磋商公告</w:t>
      </w:r>
      <w:r>
        <w:rPr>
          <w:color w:val="000000" w:themeColor="text1"/>
          <w:sz w:val="21"/>
          <w:szCs w:val="21"/>
        </w:rPr>
        <w:tab/>
      </w:r>
      <w:r>
        <w:rPr>
          <w:rFonts w:hint="eastAsia"/>
          <w:color w:val="000000" w:themeColor="text1"/>
          <w:sz w:val="21"/>
          <w:szCs w:val="21"/>
        </w:rPr>
        <w:t>3</w:t>
      </w:r>
      <w:r>
        <w:rPr>
          <w:color w:val="000000" w:themeColor="text1"/>
          <w:sz w:val="21"/>
          <w:szCs w:val="21"/>
        </w:rPr>
        <w:fldChar w:fldCharType="end"/>
      </w:r>
    </w:p>
    <w:p w14:paraId="0E3B5366">
      <w:pPr>
        <w:pStyle w:val="84"/>
        <w:tabs>
          <w:tab w:val="right" w:leader="dot" w:pos="9184"/>
        </w:tabs>
        <w:rPr>
          <w:color w:val="000000" w:themeColor="text1"/>
          <w:sz w:val="21"/>
          <w:szCs w:val="21"/>
        </w:rPr>
      </w:pPr>
      <w:r>
        <w:rPr>
          <w:sz w:val="21"/>
          <w:szCs w:val="21"/>
        </w:rPr>
        <w:fldChar w:fldCharType="begin"/>
      </w:r>
      <w:r>
        <w:rPr>
          <w:sz w:val="21"/>
          <w:szCs w:val="21"/>
        </w:rPr>
        <w:instrText xml:space="preserve"> HYPERLINK \l "_Toc11843_WPSOffice_Level1" </w:instrText>
      </w:r>
      <w:r>
        <w:rPr>
          <w:sz w:val="21"/>
          <w:szCs w:val="21"/>
        </w:rPr>
        <w:fldChar w:fldCharType="separate"/>
      </w:r>
      <w:r>
        <w:rPr>
          <w:rFonts w:hint="eastAsia" w:ascii="黑体" w:hAnsi="仿宋_GB2312" w:cs="宋体"/>
          <w:color w:val="000000" w:themeColor="text1"/>
          <w:sz w:val="21"/>
          <w:szCs w:val="21"/>
        </w:rPr>
        <w:t>第二章供应商须知</w:t>
      </w:r>
      <w:r>
        <w:rPr>
          <w:color w:val="000000" w:themeColor="text1"/>
          <w:sz w:val="21"/>
          <w:szCs w:val="21"/>
        </w:rPr>
        <w:tab/>
      </w:r>
      <w:bookmarkStart w:id="1" w:name="_Toc11843_WPSOffice_Level1Page"/>
      <w:r>
        <w:rPr>
          <w:color w:val="000000" w:themeColor="text1"/>
          <w:sz w:val="21"/>
          <w:szCs w:val="21"/>
        </w:rPr>
        <w:t>9</w:t>
      </w:r>
      <w:bookmarkEnd w:id="1"/>
      <w:r>
        <w:rPr>
          <w:color w:val="000000" w:themeColor="text1"/>
          <w:sz w:val="21"/>
          <w:szCs w:val="21"/>
        </w:rPr>
        <w:fldChar w:fldCharType="end"/>
      </w:r>
    </w:p>
    <w:p w14:paraId="08A8E6FB">
      <w:pPr>
        <w:pStyle w:val="84"/>
        <w:tabs>
          <w:tab w:val="right" w:leader="dot" w:pos="9184"/>
        </w:tabs>
        <w:rPr>
          <w:color w:val="000000" w:themeColor="text1"/>
          <w:sz w:val="21"/>
          <w:szCs w:val="21"/>
        </w:rPr>
      </w:pPr>
      <w:r>
        <w:rPr>
          <w:sz w:val="21"/>
          <w:szCs w:val="21"/>
        </w:rPr>
        <w:fldChar w:fldCharType="begin"/>
      </w:r>
      <w:r>
        <w:rPr>
          <w:sz w:val="21"/>
          <w:szCs w:val="21"/>
        </w:rPr>
        <w:instrText xml:space="preserve"> HYPERLINK \l "_Toc8459_WPSOffice_Level1" </w:instrText>
      </w:r>
      <w:r>
        <w:rPr>
          <w:sz w:val="21"/>
          <w:szCs w:val="21"/>
        </w:rPr>
        <w:fldChar w:fldCharType="separate"/>
      </w:r>
      <w:r>
        <w:rPr>
          <w:rFonts w:hint="eastAsia" w:ascii="黑体" w:hAnsi="仿宋_GB2312" w:cs="宋体"/>
          <w:color w:val="000000" w:themeColor="text1"/>
          <w:sz w:val="21"/>
          <w:szCs w:val="21"/>
        </w:rPr>
        <w:t>第三章评分标准和方法</w:t>
      </w:r>
      <w:r>
        <w:rPr>
          <w:color w:val="000000" w:themeColor="text1"/>
          <w:sz w:val="21"/>
          <w:szCs w:val="21"/>
        </w:rPr>
        <w:tab/>
      </w:r>
      <w:bookmarkStart w:id="2" w:name="_Toc8459_WPSOffice_Level1Page"/>
      <w:r>
        <w:rPr>
          <w:color w:val="000000" w:themeColor="text1"/>
          <w:sz w:val="21"/>
          <w:szCs w:val="21"/>
        </w:rPr>
        <w:t>24</w:t>
      </w:r>
      <w:bookmarkEnd w:id="2"/>
      <w:r>
        <w:rPr>
          <w:color w:val="000000" w:themeColor="text1"/>
          <w:sz w:val="21"/>
          <w:szCs w:val="21"/>
        </w:rPr>
        <w:fldChar w:fldCharType="end"/>
      </w:r>
    </w:p>
    <w:p w14:paraId="3307CFE5">
      <w:pPr>
        <w:pStyle w:val="84"/>
        <w:tabs>
          <w:tab w:val="right" w:leader="dot" w:pos="9184"/>
        </w:tabs>
        <w:rPr>
          <w:color w:val="000000" w:themeColor="text1"/>
          <w:sz w:val="21"/>
          <w:szCs w:val="21"/>
        </w:rPr>
      </w:pPr>
      <w:r>
        <w:rPr>
          <w:sz w:val="21"/>
          <w:szCs w:val="21"/>
        </w:rPr>
        <w:fldChar w:fldCharType="begin"/>
      </w:r>
      <w:r>
        <w:rPr>
          <w:sz w:val="21"/>
          <w:szCs w:val="21"/>
        </w:rPr>
        <w:instrText xml:space="preserve"> HYPERLINK \l "_Toc8085_WPSOffice_Level1" </w:instrText>
      </w:r>
      <w:r>
        <w:rPr>
          <w:sz w:val="21"/>
          <w:szCs w:val="21"/>
        </w:rPr>
        <w:fldChar w:fldCharType="separate"/>
      </w:r>
      <w:r>
        <w:rPr>
          <w:rFonts w:hint="eastAsia" w:ascii="黑体" w:hAnsi="仿宋_GB2312" w:cs="宋体"/>
          <w:color w:val="000000" w:themeColor="text1"/>
          <w:sz w:val="21"/>
          <w:szCs w:val="21"/>
        </w:rPr>
        <w:t>第四章合同条款及格式</w:t>
      </w:r>
      <w:r>
        <w:rPr>
          <w:color w:val="000000" w:themeColor="text1"/>
          <w:sz w:val="21"/>
          <w:szCs w:val="21"/>
        </w:rPr>
        <w:tab/>
      </w:r>
      <w:bookmarkStart w:id="3" w:name="_Toc8085_WPSOffice_Level1Page"/>
      <w:r>
        <w:rPr>
          <w:color w:val="000000" w:themeColor="text1"/>
          <w:sz w:val="21"/>
          <w:szCs w:val="21"/>
        </w:rPr>
        <w:t>29</w:t>
      </w:r>
      <w:bookmarkEnd w:id="3"/>
      <w:r>
        <w:rPr>
          <w:color w:val="000000" w:themeColor="text1"/>
          <w:sz w:val="21"/>
          <w:szCs w:val="21"/>
        </w:rPr>
        <w:fldChar w:fldCharType="end"/>
      </w:r>
    </w:p>
    <w:p w14:paraId="47B7CF6B">
      <w:pPr>
        <w:pStyle w:val="84"/>
        <w:tabs>
          <w:tab w:val="right" w:leader="dot" w:pos="9184"/>
        </w:tabs>
        <w:rPr>
          <w:color w:val="000000" w:themeColor="text1"/>
          <w:sz w:val="21"/>
          <w:szCs w:val="21"/>
        </w:rPr>
      </w:pPr>
      <w:r>
        <w:rPr>
          <w:sz w:val="21"/>
          <w:szCs w:val="21"/>
        </w:rPr>
        <w:fldChar w:fldCharType="begin"/>
      </w:r>
      <w:r>
        <w:rPr>
          <w:sz w:val="21"/>
          <w:szCs w:val="21"/>
        </w:rPr>
        <w:instrText xml:space="preserve"> HYPERLINK \l "_Toc23848_WPSOffice_Level1" </w:instrText>
      </w:r>
      <w:r>
        <w:rPr>
          <w:sz w:val="21"/>
          <w:szCs w:val="21"/>
        </w:rPr>
        <w:fldChar w:fldCharType="separate"/>
      </w:r>
      <w:r>
        <w:rPr>
          <w:rFonts w:hint="eastAsia" w:ascii="黑体" w:hAnsi="仿宋_GB2312" w:cs="宋体"/>
          <w:color w:val="000000" w:themeColor="text1"/>
          <w:sz w:val="21"/>
          <w:szCs w:val="21"/>
        </w:rPr>
        <w:t>第五章工程量清单</w:t>
      </w:r>
      <w:r>
        <w:rPr>
          <w:rFonts w:hint="eastAsia" w:ascii="黑体" w:hAnsi="仿宋_GB2312" w:cs="宋体"/>
          <w:color w:val="000000" w:themeColor="text1"/>
          <w:sz w:val="21"/>
          <w:szCs w:val="21"/>
          <w:lang w:eastAsia="zh-CN"/>
        </w:rPr>
        <w:t>及图纸</w:t>
      </w:r>
      <w:r>
        <w:rPr>
          <w:color w:val="000000" w:themeColor="text1"/>
          <w:sz w:val="21"/>
          <w:szCs w:val="21"/>
        </w:rPr>
        <w:tab/>
      </w:r>
      <w:bookmarkStart w:id="4" w:name="_Toc23848_WPSOffice_Level1Page"/>
      <w:r>
        <w:rPr>
          <w:color w:val="000000" w:themeColor="text1"/>
          <w:sz w:val="21"/>
          <w:szCs w:val="21"/>
        </w:rPr>
        <w:t>31</w:t>
      </w:r>
      <w:bookmarkEnd w:id="4"/>
      <w:r>
        <w:rPr>
          <w:color w:val="000000" w:themeColor="text1"/>
          <w:sz w:val="21"/>
          <w:szCs w:val="21"/>
        </w:rPr>
        <w:fldChar w:fldCharType="end"/>
      </w:r>
    </w:p>
    <w:p w14:paraId="595D0FFC">
      <w:pPr>
        <w:pStyle w:val="84"/>
        <w:tabs>
          <w:tab w:val="right" w:leader="dot" w:pos="9184"/>
        </w:tabs>
        <w:rPr>
          <w:color w:val="000000" w:themeColor="text1"/>
          <w:sz w:val="21"/>
          <w:szCs w:val="21"/>
        </w:rPr>
      </w:pPr>
      <w:r>
        <w:rPr>
          <w:sz w:val="21"/>
          <w:szCs w:val="21"/>
        </w:rPr>
        <w:fldChar w:fldCharType="begin"/>
      </w:r>
      <w:r>
        <w:rPr>
          <w:sz w:val="21"/>
          <w:szCs w:val="21"/>
        </w:rPr>
        <w:instrText xml:space="preserve"> HYPERLINK \l "_Toc10363_WPSOffice_Level1" </w:instrText>
      </w:r>
      <w:r>
        <w:rPr>
          <w:sz w:val="21"/>
          <w:szCs w:val="21"/>
        </w:rPr>
        <w:fldChar w:fldCharType="separate"/>
      </w:r>
      <w:r>
        <w:rPr>
          <w:rFonts w:hint="eastAsia" w:ascii="黑体" w:hAnsi="仿宋_GB2312" w:cs="宋体"/>
          <w:color w:val="000000" w:themeColor="text1"/>
          <w:sz w:val="21"/>
          <w:szCs w:val="21"/>
        </w:rPr>
        <w:t>第六章响应文件格式</w:t>
      </w:r>
      <w:r>
        <w:rPr>
          <w:color w:val="000000" w:themeColor="text1"/>
          <w:sz w:val="21"/>
          <w:szCs w:val="21"/>
        </w:rPr>
        <w:tab/>
      </w:r>
      <w:bookmarkStart w:id="5" w:name="_Toc10363_WPSOffice_Level1Page"/>
      <w:r>
        <w:rPr>
          <w:color w:val="000000" w:themeColor="text1"/>
          <w:sz w:val="21"/>
          <w:szCs w:val="21"/>
        </w:rPr>
        <w:t>33</w:t>
      </w:r>
      <w:bookmarkEnd w:id="5"/>
      <w:r>
        <w:rPr>
          <w:color w:val="000000" w:themeColor="text1"/>
          <w:sz w:val="21"/>
          <w:szCs w:val="21"/>
        </w:rPr>
        <w:fldChar w:fldCharType="end"/>
      </w:r>
    </w:p>
    <w:bookmarkEnd w:id="0"/>
    <w:p w14:paraId="41112B6B">
      <w:pPr>
        <w:snapToGrid w:val="0"/>
        <w:spacing w:line="360" w:lineRule="auto"/>
        <w:ind w:firstLine="354" w:firstLineChars="168"/>
        <w:jc w:val="center"/>
        <w:rPr>
          <w:rFonts w:ascii="宋体" w:hAnsi="宋体"/>
          <w:b/>
          <w:color w:val="000000" w:themeColor="text1"/>
          <w:sz w:val="21"/>
          <w:szCs w:val="21"/>
        </w:rPr>
      </w:pPr>
    </w:p>
    <w:p w14:paraId="4CD6D8E6">
      <w:pPr>
        <w:adjustRightInd w:val="0"/>
        <w:snapToGrid w:val="0"/>
        <w:spacing w:line="360" w:lineRule="auto"/>
        <w:rPr>
          <w:rFonts w:ascii="宋体" w:hAnsi="宋体"/>
          <w:color w:val="000000" w:themeColor="text1"/>
          <w:sz w:val="21"/>
          <w:szCs w:val="21"/>
        </w:rPr>
        <w:sectPr>
          <w:headerReference r:id="rId3" w:type="default"/>
          <w:footerReference r:id="rId4" w:type="default"/>
          <w:pgSz w:w="11906" w:h="16838"/>
          <w:pgMar w:top="1440" w:right="1361" w:bottom="1440" w:left="1361" w:header="851" w:footer="992" w:gutter="0"/>
          <w:pgNumType w:fmt="numberInDash" w:start="1"/>
          <w:cols w:space="720" w:num="1"/>
          <w:docGrid w:type="lines" w:linePitch="312" w:charSpace="0"/>
        </w:sectPr>
      </w:pPr>
    </w:p>
    <w:p w14:paraId="14F091F8">
      <w:pPr>
        <w:pStyle w:val="78"/>
        <w:snapToGrid w:val="0"/>
        <w:spacing w:before="0" w:after="0"/>
        <w:rPr>
          <w:rFonts w:ascii="宋体" w:hAnsi="宋体" w:eastAsia="宋体"/>
          <w:color w:val="000000" w:themeColor="text1"/>
          <w:sz w:val="21"/>
          <w:szCs w:val="21"/>
        </w:rPr>
      </w:pPr>
      <w:bookmarkStart w:id="6" w:name="_Toc536735211"/>
      <w:bookmarkStart w:id="7" w:name="_Toc32763_WPSOffice_Level1"/>
      <w:r>
        <w:rPr>
          <w:rFonts w:hint="eastAsia" w:eastAsia="宋体"/>
          <w:color w:val="000000" w:themeColor="text1"/>
          <w:sz w:val="21"/>
          <w:szCs w:val="21"/>
        </w:rPr>
        <w:t>第一章</w:t>
      </w:r>
      <w:bookmarkEnd w:id="6"/>
      <w:bookmarkEnd w:id="7"/>
      <w:r>
        <w:rPr>
          <w:rFonts w:hint="eastAsia" w:eastAsia="宋体"/>
          <w:color w:val="000000" w:themeColor="text1"/>
          <w:sz w:val="21"/>
          <w:szCs w:val="21"/>
        </w:rPr>
        <w:t>竞争性磋商公告</w:t>
      </w:r>
      <w:r>
        <w:rPr>
          <w:sz w:val="21"/>
          <w:szCs w:val="21"/>
        </w:rPr>
        <w:fldChar w:fldCharType="begin"/>
      </w:r>
      <w:r>
        <w:rPr>
          <w:sz w:val="21"/>
          <w:szCs w:val="21"/>
        </w:rPr>
        <w:instrText xml:space="preserve"> HYPERLINK "http://www.ccgp.gov.cn/cggg/dfbx/" </w:instrText>
      </w:r>
      <w:r>
        <w:rPr>
          <w:sz w:val="21"/>
          <w:szCs w:val="21"/>
        </w:rPr>
        <w:fldChar w:fldCharType="separate"/>
      </w:r>
      <w:r>
        <w:rPr>
          <w:sz w:val="21"/>
          <w:szCs w:val="21"/>
        </w:rPr>
        <w:fldChar w:fldCharType="end"/>
      </w:r>
    </w:p>
    <w:p w14:paraId="3157F2A1">
      <w:pPr>
        <w:keepNext w:val="0"/>
        <w:keepLines w:val="0"/>
        <w:pageBreakBefore w:val="0"/>
        <w:widowControl/>
        <w:shd w:val="clear" w:color="auto" w:fill="FFFFFF"/>
        <w:kinsoku/>
        <w:wordWrap/>
        <w:overflowPunct/>
        <w:topLinePunct w:val="0"/>
        <w:autoSpaceDE/>
        <w:autoSpaceDN/>
        <w:bidi w:val="0"/>
        <w:adjustRightInd w:val="0"/>
        <w:snapToGrid w:val="0"/>
        <w:spacing w:line="320" w:lineRule="exact"/>
        <w:jc w:val="center"/>
        <w:textAlignment w:val="auto"/>
        <w:rPr>
          <w:rFonts w:ascii="宋体" w:hAnsi="宋体" w:cs="Arial"/>
          <w:b/>
          <w:color w:val="000000"/>
          <w:kern w:val="0"/>
          <w:sz w:val="21"/>
          <w:szCs w:val="21"/>
        </w:rPr>
      </w:pPr>
      <w:bookmarkStart w:id="8" w:name="_Hlk498611905"/>
      <w:r>
        <w:rPr>
          <w:rFonts w:hint="eastAsia" w:ascii="宋体" w:hAnsi="宋体" w:cs="Arial"/>
          <w:b/>
          <w:color w:val="auto"/>
          <w:kern w:val="0"/>
          <w:sz w:val="21"/>
          <w:szCs w:val="21"/>
          <w:lang w:val="en-US" w:eastAsia="zh-CN"/>
        </w:rPr>
        <w:t>【平公资采2026184号】</w:t>
      </w:r>
      <w:r>
        <w:rPr>
          <w:rFonts w:hint="eastAsia" w:ascii="宋体" w:hAnsi="宋体" w:cs="Arial"/>
          <w:b/>
          <w:color w:val="000000"/>
          <w:kern w:val="0"/>
          <w:sz w:val="21"/>
          <w:szCs w:val="21"/>
        </w:rPr>
        <w:t>平顶山市住房和城乡建设局（平顶山市住房和城乡建设管理局）平顶山市湛南路（诚朴路—国铁西）工程-改移热力管道工程项目竞争性磋商公告</w:t>
      </w:r>
    </w:p>
    <w:p w14:paraId="3FB99315">
      <w:pPr>
        <w:keepNext w:val="0"/>
        <w:keepLines w:val="0"/>
        <w:pageBreakBefore w:val="0"/>
        <w:widowControl/>
        <w:shd w:val="clear" w:color="auto" w:fill="FFFFFF"/>
        <w:kinsoku/>
        <w:wordWrap/>
        <w:overflowPunct/>
        <w:topLinePunct w:val="0"/>
        <w:autoSpaceDE/>
        <w:autoSpaceDN/>
        <w:bidi w:val="0"/>
        <w:adjustRightInd w:val="0"/>
        <w:snapToGrid w:val="0"/>
        <w:spacing w:line="320" w:lineRule="exact"/>
        <w:textAlignment w:val="auto"/>
        <w:rPr>
          <w:rFonts w:ascii="宋体" w:hAnsi="宋体" w:eastAsia="宋体" w:cs="Arial"/>
          <w:b/>
          <w:color w:val="000000"/>
          <w:kern w:val="0"/>
          <w:sz w:val="21"/>
          <w:szCs w:val="21"/>
        </w:rPr>
      </w:pPr>
      <w:r>
        <w:rPr>
          <w:rFonts w:hint="eastAsia" w:ascii="宋体" w:hAnsi="宋体" w:eastAsia="Calibri" w:cs="Arial"/>
          <w:b/>
          <w:color w:val="000000"/>
          <w:kern w:val="0"/>
          <w:sz w:val="21"/>
          <w:szCs w:val="21"/>
        </w:rPr>
        <w:t>项目概况</w:t>
      </w:r>
    </w:p>
    <w:p w14:paraId="3FFF44FD">
      <w:pPr>
        <w:keepNext w:val="0"/>
        <w:keepLines w:val="0"/>
        <w:pageBreakBefore w:val="0"/>
        <w:widowControl/>
        <w:shd w:val="clear" w:color="auto" w:fill="FFFFFF"/>
        <w:kinsoku/>
        <w:wordWrap/>
        <w:overflowPunct/>
        <w:topLinePunct w:val="0"/>
        <w:autoSpaceDE/>
        <w:autoSpaceDN/>
        <w:bidi w:val="0"/>
        <w:adjustRightInd w:val="0"/>
        <w:snapToGrid w:val="0"/>
        <w:spacing w:line="320" w:lineRule="exact"/>
        <w:ind w:firstLine="420" w:firstLineChars="200"/>
        <w:textAlignment w:val="auto"/>
        <w:rPr>
          <w:rFonts w:ascii="宋体" w:hAnsi="宋体" w:eastAsia="Calibri" w:cs="Arial"/>
          <w:bCs/>
          <w:color w:val="000000"/>
          <w:kern w:val="0"/>
          <w:sz w:val="21"/>
          <w:szCs w:val="21"/>
        </w:rPr>
      </w:pPr>
      <w:r>
        <w:rPr>
          <w:rFonts w:hint="eastAsia" w:ascii="宋体" w:hAnsi="宋体" w:cs="Arial"/>
          <w:color w:val="000000"/>
          <w:kern w:val="0"/>
          <w:sz w:val="21"/>
          <w:szCs w:val="21"/>
          <w:lang w:eastAsia="zh-CN"/>
        </w:rPr>
        <w:t>平顶山市住房和城乡建设局（平顶山市住房和城乡建设管理局）平顶山市湛南路（诚朴路—国铁西）工程-改移热力管道工程施工项目招标项目</w:t>
      </w:r>
      <w:r>
        <w:rPr>
          <w:rFonts w:hint="eastAsia" w:ascii="宋体" w:hAnsi="宋体" w:eastAsia="Calibri" w:cs="Arial"/>
          <w:color w:val="000000"/>
          <w:kern w:val="0"/>
          <w:sz w:val="21"/>
          <w:szCs w:val="21"/>
        </w:rPr>
        <w:t>的潜在</w:t>
      </w:r>
      <w:bookmarkEnd w:id="8"/>
      <w:bookmarkStart w:id="9" w:name="_Toc7872"/>
      <w:bookmarkStart w:id="10" w:name="_Toc15892396"/>
      <w:bookmarkStart w:id="11" w:name="_Toc44679840"/>
      <w:bookmarkStart w:id="12" w:name="_Toc808"/>
      <w:bookmarkStart w:id="13" w:name="_Toc15149"/>
      <w:bookmarkStart w:id="14" w:name="_Toc15716"/>
      <w:bookmarkStart w:id="15" w:name="_Toc512350440"/>
      <w:bookmarkStart w:id="16" w:name="_Toc41554027"/>
      <w:bookmarkStart w:id="17" w:name="_Toc16869"/>
      <w:r>
        <w:rPr>
          <w:rFonts w:hint="eastAsia" w:ascii="宋体" w:hAnsi="宋体" w:eastAsia="宋体" w:cs="Arial"/>
          <w:color w:val="000000"/>
          <w:kern w:val="0"/>
          <w:sz w:val="21"/>
          <w:szCs w:val="21"/>
          <w:lang w:eastAsia="zh-CN"/>
        </w:rPr>
        <w:t>供应商</w:t>
      </w:r>
      <w:r>
        <w:rPr>
          <w:rFonts w:hint="eastAsia" w:ascii="宋体" w:hAnsi="宋体" w:eastAsia="Calibri" w:cs="Arial"/>
          <w:bCs/>
          <w:color w:val="000000"/>
          <w:kern w:val="0"/>
          <w:sz w:val="21"/>
          <w:szCs w:val="21"/>
        </w:rPr>
        <w:t>应在全国公共资源交易平台（河南省·平顶山市）获取招标文件，并</w:t>
      </w:r>
      <w:r>
        <w:rPr>
          <w:rFonts w:hint="eastAsia" w:ascii="宋体" w:hAnsi="宋体" w:eastAsia="Calibri" w:cs="Arial"/>
          <w:bCs/>
          <w:color w:val="auto"/>
          <w:kern w:val="0"/>
          <w:sz w:val="21"/>
          <w:szCs w:val="21"/>
        </w:rPr>
        <w:t>于202</w:t>
      </w:r>
      <w:r>
        <w:rPr>
          <w:rFonts w:hint="eastAsia" w:ascii="宋体" w:hAnsi="宋体" w:cs="Arial"/>
          <w:bCs/>
          <w:color w:val="auto"/>
          <w:kern w:val="0"/>
          <w:sz w:val="21"/>
          <w:szCs w:val="21"/>
          <w:lang w:val="en-US" w:eastAsia="zh-CN"/>
        </w:rPr>
        <w:t>6</w:t>
      </w:r>
      <w:r>
        <w:rPr>
          <w:rFonts w:hint="eastAsia" w:ascii="宋体" w:hAnsi="宋体" w:eastAsia="Calibri" w:cs="Arial"/>
          <w:bCs/>
          <w:color w:val="auto"/>
          <w:kern w:val="0"/>
          <w:sz w:val="21"/>
          <w:szCs w:val="21"/>
        </w:rPr>
        <w:t>年</w:t>
      </w:r>
      <w:r>
        <w:rPr>
          <w:rFonts w:hint="eastAsia" w:ascii="宋体" w:hAnsi="宋体" w:cs="Arial"/>
          <w:bCs/>
          <w:color w:val="auto"/>
          <w:kern w:val="0"/>
          <w:sz w:val="21"/>
          <w:szCs w:val="21"/>
          <w:lang w:val="en-US" w:eastAsia="zh-CN"/>
        </w:rPr>
        <w:t>3</w:t>
      </w:r>
      <w:r>
        <w:rPr>
          <w:rFonts w:hint="eastAsia" w:ascii="宋体" w:hAnsi="宋体" w:eastAsia="Calibri" w:cs="Arial"/>
          <w:bCs/>
          <w:color w:val="auto"/>
          <w:kern w:val="0"/>
          <w:sz w:val="21"/>
          <w:szCs w:val="21"/>
        </w:rPr>
        <w:t>月</w:t>
      </w:r>
      <w:r>
        <w:rPr>
          <w:rFonts w:hint="eastAsia" w:ascii="宋体" w:hAnsi="宋体" w:cs="Arial"/>
          <w:bCs/>
          <w:color w:val="auto"/>
          <w:kern w:val="0"/>
          <w:sz w:val="21"/>
          <w:szCs w:val="21"/>
          <w:lang w:val="en-US" w:eastAsia="zh-CN"/>
        </w:rPr>
        <w:t>26</w:t>
      </w:r>
      <w:r>
        <w:rPr>
          <w:rFonts w:hint="eastAsia" w:ascii="宋体" w:hAnsi="宋体" w:eastAsia="Calibri" w:cs="Arial"/>
          <w:bCs/>
          <w:color w:val="auto"/>
          <w:kern w:val="0"/>
          <w:sz w:val="21"/>
          <w:szCs w:val="21"/>
        </w:rPr>
        <w:t>日</w:t>
      </w:r>
      <w:r>
        <w:rPr>
          <w:rFonts w:hint="eastAsia" w:ascii="宋体" w:hAnsi="宋体" w:cs="Arial"/>
          <w:bCs/>
          <w:color w:val="auto"/>
          <w:kern w:val="0"/>
          <w:sz w:val="21"/>
          <w:szCs w:val="21"/>
          <w:lang w:val="en-US" w:eastAsia="zh-CN"/>
        </w:rPr>
        <w:t>9</w:t>
      </w:r>
      <w:r>
        <w:rPr>
          <w:rFonts w:hint="eastAsia" w:ascii="宋体" w:hAnsi="宋体" w:eastAsia="Calibri" w:cs="Arial"/>
          <w:bCs/>
          <w:color w:val="auto"/>
          <w:kern w:val="0"/>
          <w:sz w:val="21"/>
          <w:szCs w:val="21"/>
        </w:rPr>
        <w:t>时</w:t>
      </w:r>
      <w:r>
        <w:rPr>
          <w:rFonts w:hint="eastAsia" w:ascii="宋体" w:hAnsi="宋体" w:cs="Arial"/>
          <w:bCs/>
          <w:color w:val="auto"/>
          <w:kern w:val="0"/>
          <w:sz w:val="21"/>
          <w:szCs w:val="21"/>
          <w:lang w:val="en-US" w:eastAsia="zh-CN"/>
        </w:rPr>
        <w:t>00</w:t>
      </w:r>
      <w:r>
        <w:rPr>
          <w:rFonts w:hint="eastAsia" w:ascii="宋体" w:hAnsi="宋体" w:eastAsia="Calibri" w:cs="Arial"/>
          <w:bCs/>
          <w:color w:val="auto"/>
          <w:kern w:val="0"/>
          <w:sz w:val="21"/>
          <w:szCs w:val="21"/>
        </w:rPr>
        <w:t>分</w:t>
      </w:r>
      <w:r>
        <w:rPr>
          <w:rFonts w:hint="eastAsia" w:ascii="宋体" w:hAnsi="宋体" w:eastAsia="Calibri" w:cs="Arial"/>
          <w:bCs/>
          <w:color w:val="000000"/>
          <w:kern w:val="0"/>
          <w:sz w:val="21"/>
          <w:szCs w:val="21"/>
        </w:rPr>
        <w:t>（北京时间）前递交</w:t>
      </w:r>
      <w:r>
        <w:rPr>
          <w:rFonts w:hint="eastAsia" w:ascii="宋体" w:hAnsi="宋体" w:eastAsia="宋体" w:cs="Arial"/>
          <w:bCs/>
          <w:color w:val="000000"/>
          <w:kern w:val="0"/>
          <w:sz w:val="21"/>
          <w:szCs w:val="21"/>
          <w:lang w:eastAsia="zh-CN"/>
        </w:rPr>
        <w:t>响应</w:t>
      </w:r>
      <w:r>
        <w:rPr>
          <w:rFonts w:hint="eastAsia" w:ascii="宋体" w:hAnsi="宋体" w:eastAsia="Calibri" w:cs="Arial"/>
          <w:bCs/>
          <w:color w:val="000000"/>
          <w:kern w:val="0"/>
          <w:sz w:val="21"/>
          <w:szCs w:val="21"/>
        </w:rPr>
        <w:t>文件。</w:t>
      </w:r>
    </w:p>
    <w:p w14:paraId="4D6851A1">
      <w:pPr>
        <w:keepNext w:val="0"/>
        <w:keepLines w:val="0"/>
        <w:pageBreakBefore w:val="0"/>
        <w:widowControl/>
        <w:shd w:val="clear" w:color="auto" w:fill="FFFFFF"/>
        <w:kinsoku/>
        <w:wordWrap/>
        <w:overflowPunct/>
        <w:topLinePunct w:val="0"/>
        <w:autoSpaceDE/>
        <w:autoSpaceDN/>
        <w:bidi w:val="0"/>
        <w:adjustRightInd w:val="0"/>
        <w:snapToGrid w:val="0"/>
        <w:spacing w:line="320" w:lineRule="exact"/>
        <w:textAlignment w:val="auto"/>
        <w:rPr>
          <w:b/>
          <w:color w:val="000000"/>
          <w:sz w:val="21"/>
          <w:szCs w:val="21"/>
        </w:rPr>
      </w:pPr>
      <w:r>
        <w:rPr>
          <w:rFonts w:hint="eastAsia"/>
          <w:b/>
          <w:color w:val="000000"/>
          <w:sz w:val="21"/>
          <w:szCs w:val="21"/>
        </w:rPr>
        <w:t>一、项目基本情况</w:t>
      </w:r>
      <w:bookmarkEnd w:id="9"/>
      <w:bookmarkEnd w:id="10"/>
      <w:bookmarkEnd w:id="11"/>
      <w:bookmarkEnd w:id="12"/>
      <w:bookmarkEnd w:id="13"/>
      <w:bookmarkEnd w:id="14"/>
      <w:bookmarkEnd w:id="15"/>
      <w:bookmarkEnd w:id="16"/>
      <w:bookmarkEnd w:id="17"/>
    </w:p>
    <w:p w14:paraId="1B4825B8">
      <w:pPr>
        <w:keepNext w:val="0"/>
        <w:keepLines w:val="0"/>
        <w:pageBreakBefore w:val="0"/>
        <w:kinsoku/>
        <w:wordWrap/>
        <w:overflowPunct/>
        <w:topLinePunct w:val="0"/>
        <w:autoSpaceDE/>
        <w:autoSpaceDN/>
        <w:bidi w:val="0"/>
        <w:spacing w:line="320" w:lineRule="exact"/>
        <w:ind w:firstLine="482"/>
        <w:textAlignment w:val="auto"/>
        <w:rPr>
          <w:rFonts w:hint="default" w:eastAsia="宋体"/>
          <w:color w:val="auto"/>
          <w:sz w:val="21"/>
          <w:szCs w:val="21"/>
          <w:lang w:val="en-US" w:eastAsia="zh-CN"/>
        </w:rPr>
      </w:pPr>
      <w:r>
        <w:rPr>
          <w:rFonts w:hint="eastAsia"/>
          <w:color w:val="auto"/>
          <w:sz w:val="21"/>
          <w:szCs w:val="21"/>
        </w:rPr>
        <w:t>1、</w:t>
      </w:r>
      <w:r>
        <w:rPr>
          <w:rFonts w:hint="eastAsia"/>
          <w:color w:val="auto"/>
          <w:sz w:val="21"/>
          <w:szCs w:val="21"/>
          <w:lang w:eastAsia="zh-CN"/>
        </w:rPr>
        <w:t>项目</w:t>
      </w:r>
      <w:r>
        <w:rPr>
          <w:rFonts w:hint="eastAsia"/>
          <w:color w:val="auto"/>
          <w:sz w:val="21"/>
          <w:szCs w:val="21"/>
        </w:rPr>
        <w:t>编号：</w:t>
      </w:r>
      <w:r>
        <w:rPr>
          <w:rFonts w:hint="eastAsia"/>
          <w:color w:val="auto"/>
          <w:sz w:val="21"/>
          <w:szCs w:val="21"/>
          <w:lang w:eastAsia="zh-CN"/>
        </w:rPr>
        <w:t>平采磋商</w:t>
      </w:r>
      <w:r>
        <w:rPr>
          <w:rFonts w:hint="eastAsia"/>
          <w:color w:val="auto"/>
          <w:sz w:val="21"/>
          <w:szCs w:val="21"/>
          <w:lang w:val="en-US" w:eastAsia="zh-CN"/>
        </w:rPr>
        <w:t>-2026-19</w:t>
      </w:r>
    </w:p>
    <w:p w14:paraId="3CF8BF4B">
      <w:pPr>
        <w:keepNext w:val="0"/>
        <w:keepLines w:val="0"/>
        <w:pageBreakBefore w:val="0"/>
        <w:kinsoku/>
        <w:wordWrap/>
        <w:overflowPunct/>
        <w:topLinePunct w:val="0"/>
        <w:autoSpaceDE/>
        <w:autoSpaceDN/>
        <w:bidi w:val="0"/>
        <w:spacing w:line="320" w:lineRule="exact"/>
        <w:ind w:firstLine="482"/>
        <w:textAlignment w:val="auto"/>
        <w:rPr>
          <w:rFonts w:hint="eastAsia" w:eastAsia="宋体"/>
          <w:color w:val="000000"/>
          <w:sz w:val="21"/>
          <w:szCs w:val="21"/>
          <w:lang w:eastAsia="zh-CN"/>
        </w:rPr>
      </w:pPr>
      <w:r>
        <w:rPr>
          <w:rFonts w:hint="eastAsia"/>
          <w:color w:val="000000"/>
          <w:sz w:val="21"/>
          <w:szCs w:val="21"/>
        </w:rPr>
        <w:t>2、项目名称：</w:t>
      </w:r>
      <w:r>
        <w:rPr>
          <w:rFonts w:hint="eastAsia"/>
          <w:color w:val="000000"/>
          <w:sz w:val="21"/>
          <w:szCs w:val="21"/>
          <w:lang w:eastAsia="zh-CN"/>
        </w:rPr>
        <w:t>平顶山市住房和城乡建设局（平顶山市住房和城乡建设管理局）平顶山市湛南路（诚朴路—国铁西）工程-改移热力管道工程项目</w:t>
      </w:r>
    </w:p>
    <w:p w14:paraId="39B03AA1">
      <w:pPr>
        <w:keepNext w:val="0"/>
        <w:keepLines w:val="0"/>
        <w:pageBreakBefore w:val="0"/>
        <w:kinsoku/>
        <w:wordWrap/>
        <w:overflowPunct/>
        <w:topLinePunct w:val="0"/>
        <w:autoSpaceDE/>
        <w:autoSpaceDN/>
        <w:bidi w:val="0"/>
        <w:spacing w:line="320" w:lineRule="exact"/>
        <w:ind w:firstLine="482"/>
        <w:textAlignment w:val="auto"/>
        <w:rPr>
          <w:color w:val="000000"/>
          <w:sz w:val="21"/>
          <w:szCs w:val="21"/>
        </w:rPr>
      </w:pPr>
      <w:r>
        <w:rPr>
          <w:rFonts w:hint="eastAsia"/>
          <w:color w:val="000000"/>
          <w:sz w:val="21"/>
          <w:szCs w:val="21"/>
        </w:rPr>
        <w:t>3、采购方式：竞争性磋商</w:t>
      </w:r>
    </w:p>
    <w:p w14:paraId="0C8F2763">
      <w:pPr>
        <w:keepNext w:val="0"/>
        <w:keepLines w:val="0"/>
        <w:pageBreakBefore w:val="0"/>
        <w:kinsoku/>
        <w:wordWrap/>
        <w:overflowPunct/>
        <w:topLinePunct w:val="0"/>
        <w:autoSpaceDE/>
        <w:autoSpaceDN/>
        <w:bidi w:val="0"/>
        <w:spacing w:line="320" w:lineRule="exact"/>
        <w:ind w:firstLine="482"/>
        <w:textAlignment w:val="auto"/>
        <w:rPr>
          <w:rFonts w:ascii="Calibri" w:hAnsi="Calibri" w:eastAsia="宋体" w:cs="Times New Roman"/>
          <w:kern w:val="2"/>
          <w:sz w:val="21"/>
          <w:szCs w:val="21"/>
          <w:lang w:val="en-US" w:eastAsia="zh-CN" w:bidi="ar-SA"/>
        </w:rPr>
      </w:pPr>
      <w:r>
        <w:rPr>
          <w:rFonts w:hint="eastAsia"/>
          <w:color w:val="000000"/>
          <w:sz w:val="21"/>
          <w:szCs w:val="21"/>
        </w:rPr>
        <w:t>4、预算金额：603091.21元；最高限价：603091.21元</w:t>
      </w:r>
    </w:p>
    <w:tbl>
      <w:tblPr>
        <w:tblStyle w:val="31"/>
        <w:tblW w:w="9476" w:type="dxa"/>
        <w:tblInd w:w="5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15"/>
        <w:gridCol w:w="2351"/>
        <w:gridCol w:w="1271"/>
        <w:gridCol w:w="1191"/>
        <w:gridCol w:w="1351"/>
        <w:gridCol w:w="1393"/>
      </w:tblGrid>
      <w:tr w14:paraId="6A8F6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04" w:type="dxa"/>
            <w:noWrap w:val="0"/>
            <w:vAlign w:val="center"/>
          </w:tcPr>
          <w:p w14:paraId="1D3C010F">
            <w:pPr>
              <w:keepNext w:val="0"/>
              <w:keepLines w:val="0"/>
              <w:pageBreakBefore w:val="0"/>
              <w:kinsoku/>
              <w:wordWrap/>
              <w:overflowPunct/>
              <w:topLinePunct w:val="0"/>
              <w:autoSpaceDE/>
              <w:autoSpaceDN/>
              <w:bidi w:val="0"/>
              <w:spacing w:line="320" w:lineRule="exact"/>
              <w:jc w:val="center"/>
              <w:textAlignment w:val="auto"/>
              <w:rPr>
                <w:color w:val="000000"/>
                <w:sz w:val="21"/>
                <w:szCs w:val="21"/>
              </w:rPr>
            </w:pPr>
            <w:r>
              <w:rPr>
                <w:rFonts w:hint="eastAsia"/>
                <w:color w:val="000000"/>
                <w:sz w:val="21"/>
                <w:szCs w:val="21"/>
              </w:rPr>
              <w:t>序号</w:t>
            </w:r>
          </w:p>
        </w:tc>
        <w:tc>
          <w:tcPr>
            <w:tcW w:w="1215" w:type="dxa"/>
            <w:noWrap w:val="0"/>
            <w:vAlign w:val="center"/>
          </w:tcPr>
          <w:p w14:paraId="30AA3027">
            <w:pPr>
              <w:keepNext w:val="0"/>
              <w:keepLines w:val="0"/>
              <w:pageBreakBefore w:val="0"/>
              <w:kinsoku/>
              <w:wordWrap/>
              <w:overflowPunct/>
              <w:topLinePunct w:val="0"/>
              <w:autoSpaceDE/>
              <w:autoSpaceDN/>
              <w:bidi w:val="0"/>
              <w:spacing w:line="320" w:lineRule="exact"/>
              <w:jc w:val="center"/>
              <w:textAlignment w:val="auto"/>
              <w:rPr>
                <w:color w:val="000000"/>
                <w:sz w:val="21"/>
                <w:szCs w:val="21"/>
              </w:rPr>
            </w:pPr>
            <w:r>
              <w:rPr>
                <w:rFonts w:hint="eastAsia"/>
                <w:color w:val="000000"/>
                <w:sz w:val="21"/>
                <w:szCs w:val="21"/>
              </w:rPr>
              <w:t>包号</w:t>
            </w:r>
          </w:p>
        </w:tc>
        <w:tc>
          <w:tcPr>
            <w:tcW w:w="2351" w:type="dxa"/>
            <w:noWrap w:val="0"/>
            <w:vAlign w:val="center"/>
          </w:tcPr>
          <w:p w14:paraId="31F51D2B">
            <w:pPr>
              <w:keepNext w:val="0"/>
              <w:keepLines w:val="0"/>
              <w:pageBreakBefore w:val="0"/>
              <w:kinsoku/>
              <w:wordWrap/>
              <w:overflowPunct/>
              <w:topLinePunct w:val="0"/>
              <w:autoSpaceDE/>
              <w:autoSpaceDN/>
              <w:bidi w:val="0"/>
              <w:spacing w:line="320" w:lineRule="exact"/>
              <w:jc w:val="center"/>
              <w:textAlignment w:val="auto"/>
              <w:rPr>
                <w:color w:val="000000"/>
                <w:sz w:val="21"/>
                <w:szCs w:val="21"/>
              </w:rPr>
            </w:pPr>
            <w:r>
              <w:rPr>
                <w:rFonts w:hint="eastAsia"/>
                <w:color w:val="000000"/>
                <w:sz w:val="21"/>
                <w:szCs w:val="21"/>
              </w:rPr>
              <w:t>包名称</w:t>
            </w:r>
          </w:p>
        </w:tc>
        <w:tc>
          <w:tcPr>
            <w:tcW w:w="1271" w:type="dxa"/>
            <w:noWrap w:val="0"/>
            <w:vAlign w:val="center"/>
          </w:tcPr>
          <w:p w14:paraId="24832921">
            <w:pPr>
              <w:keepNext w:val="0"/>
              <w:keepLines w:val="0"/>
              <w:pageBreakBefore w:val="0"/>
              <w:kinsoku/>
              <w:wordWrap/>
              <w:overflowPunct/>
              <w:topLinePunct w:val="0"/>
              <w:autoSpaceDE/>
              <w:autoSpaceDN/>
              <w:bidi w:val="0"/>
              <w:spacing w:line="320" w:lineRule="exact"/>
              <w:jc w:val="center"/>
              <w:textAlignment w:val="auto"/>
              <w:rPr>
                <w:color w:val="000000"/>
                <w:sz w:val="21"/>
                <w:szCs w:val="21"/>
              </w:rPr>
            </w:pPr>
            <w:r>
              <w:rPr>
                <w:rFonts w:hint="eastAsia"/>
                <w:color w:val="000000"/>
                <w:sz w:val="21"/>
                <w:szCs w:val="21"/>
              </w:rPr>
              <w:t>包预算（元）</w:t>
            </w:r>
          </w:p>
        </w:tc>
        <w:tc>
          <w:tcPr>
            <w:tcW w:w="1191" w:type="dxa"/>
            <w:noWrap w:val="0"/>
            <w:vAlign w:val="center"/>
          </w:tcPr>
          <w:p w14:paraId="2DCF8BB4">
            <w:pPr>
              <w:keepNext w:val="0"/>
              <w:keepLines w:val="0"/>
              <w:pageBreakBefore w:val="0"/>
              <w:kinsoku/>
              <w:wordWrap/>
              <w:overflowPunct/>
              <w:topLinePunct w:val="0"/>
              <w:autoSpaceDE/>
              <w:autoSpaceDN/>
              <w:bidi w:val="0"/>
              <w:spacing w:line="320" w:lineRule="exact"/>
              <w:jc w:val="center"/>
              <w:textAlignment w:val="auto"/>
              <w:rPr>
                <w:color w:val="000000"/>
                <w:sz w:val="21"/>
                <w:szCs w:val="21"/>
              </w:rPr>
            </w:pPr>
            <w:r>
              <w:rPr>
                <w:rFonts w:hint="eastAsia"/>
                <w:color w:val="000000"/>
                <w:sz w:val="21"/>
                <w:szCs w:val="21"/>
              </w:rPr>
              <w:t>包最高限价（元）</w:t>
            </w:r>
          </w:p>
        </w:tc>
        <w:tc>
          <w:tcPr>
            <w:tcW w:w="1351" w:type="dxa"/>
            <w:noWrap w:val="0"/>
            <w:vAlign w:val="center"/>
          </w:tcPr>
          <w:p w14:paraId="30CEDFD5">
            <w:pPr>
              <w:keepNext w:val="0"/>
              <w:keepLines w:val="0"/>
              <w:pageBreakBefore w:val="0"/>
              <w:widowControl w:val="0"/>
              <w:kinsoku/>
              <w:wordWrap/>
              <w:overflowPunct/>
              <w:topLinePunct w:val="0"/>
              <w:autoSpaceDE/>
              <w:autoSpaceDN/>
              <w:bidi w:val="0"/>
              <w:spacing w:after="120" w:line="320" w:lineRule="exact"/>
              <w:jc w:val="both"/>
              <w:textAlignment w:val="auto"/>
              <w:rPr>
                <w:rFonts w:hint="eastAsia"/>
                <w:color w:val="000000"/>
                <w:sz w:val="21"/>
                <w:szCs w:val="21"/>
              </w:rPr>
            </w:pPr>
            <w:r>
              <w:rPr>
                <w:rFonts w:hint="eastAsia" w:eastAsia="宋体" w:cs="Times New Roman"/>
                <w:color w:val="000000"/>
                <w:sz w:val="21"/>
                <w:szCs w:val="21"/>
              </w:rPr>
              <w:t>是否专门面向中小企业</w:t>
            </w:r>
          </w:p>
        </w:tc>
        <w:tc>
          <w:tcPr>
            <w:tcW w:w="1393" w:type="dxa"/>
            <w:noWrap w:val="0"/>
            <w:vAlign w:val="center"/>
          </w:tcPr>
          <w:p w14:paraId="2015945A">
            <w:pPr>
              <w:keepNext w:val="0"/>
              <w:keepLines w:val="0"/>
              <w:pageBreakBefore w:val="0"/>
              <w:widowControl w:val="0"/>
              <w:kinsoku/>
              <w:wordWrap/>
              <w:overflowPunct/>
              <w:topLinePunct w:val="0"/>
              <w:autoSpaceDE/>
              <w:autoSpaceDN/>
              <w:bidi w:val="0"/>
              <w:spacing w:after="120" w:line="320" w:lineRule="exact"/>
              <w:jc w:val="both"/>
              <w:textAlignment w:val="auto"/>
              <w:rPr>
                <w:rFonts w:hint="eastAsia"/>
                <w:color w:val="000000"/>
                <w:sz w:val="21"/>
                <w:szCs w:val="21"/>
              </w:rPr>
            </w:pPr>
            <w:r>
              <w:rPr>
                <w:rFonts w:hint="eastAsia" w:eastAsia="宋体" w:cs="Times New Roman"/>
                <w:color w:val="000000"/>
                <w:sz w:val="21"/>
                <w:szCs w:val="21"/>
              </w:rPr>
              <w:t>采购预留金额（元）</w:t>
            </w:r>
          </w:p>
        </w:tc>
      </w:tr>
      <w:tr w14:paraId="5797B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704" w:type="dxa"/>
            <w:noWrap w:val="0"/>
            <w:vAlign w:val="center"/>
          </w:tcPr>
          <w:p w14:paraId="2BDAC80E">
            <w:pPr>
              <w:keepNext w:val="0"/>
              <w:keepLines w:val="0"/>
              <w:pageBreakBefore w:val="0"/>
              <w:kinsoku/>
              <w:wordWrap/>
              <w:overflowPunct/>
              <w:topLinePunct w:val="0"/>
              <w:autoSpaceDE/>
              <w:autoSpaceDN/>
              <w:bidi w:val="0"/>
              <w:spacing w:line="320" w:lineRule="exact"/>
              <w:jc w:val="center"/>
              <w:textAlignment w:val="auto"/>
              <w:rPr>
                <w:color w:val="000000"/>
                <w:sz w:val="21"/>
                <w:szCs w:val="21"/>
              </w:rPr>
            </w:pPr>
            <w:r>
              <w:rPr>
                <w:rFonts w:hint="eastAsia"/>
                <w:color w:val="000000"/>
                <w:sz w:val="21"/>
                <w:szCs w:val="21"/>
              </w:rPr>
              <w:t>1</w:t>
            </w:r>
          </w:p>
        </w:tc>
        <w:tc>
          <w:tcPr>
            <w:tcW w:w="1215" w:type="dxa"/>
            <w:noWrap w:val="0"/>
            <w:vAlign w:val="center"/>
          </w:tcPr>
          <w:p w14:paraId="53BCEC21">
            <w:pPr>
              <w:keepNext w:val="0"/>
              <w:keepLines w:val="0"/>
              <w:pageBreakBefore w:val="0"/>
              <w:kinsoku/>
              <w:wordWrap/>
              <w:overflowPunct/>
              <w:topLinePunct w:val="0"/>
              <w:autoSpaceDE/>
              <w:autoSpaceDN/>
              <w:bidi w:val="0"/>
              <w:spacing w:line="320" w:lineRule="exact"/>
              <w:jc w:val="center"/>
              <w:textAlignment w:val="auto"/>
              <w:rPr>
                <w:rFonts w:hint="default" w:eastAsia="宋体"/>
                <w:color w:val="000000"/>
                <w:sz w:val="21"/>
                <w:szCs w:val="21"/>
                <w:lang w:val="en-US" w:eastAsia="zh-CN"/>
              </w:rPr>
            </w:pPr>
            <w:r>
              <w:rPr>
                <w:rFonts w:hint="eastAsia"/>
                <w:color w:val="auto"/>
                <w:sz w:val="21"/>
                <w:szCs w:val="21"/>
                <w:lang w:val="en-US" w:eastAsia="zh-CN"/>
              </w:rPr>
              <w:t>平公资采2026184号-1</w:t>
            </w:r>
          </w:p>
        </w:tc>
        <w:tc>
          <w:tcPr>
            <w:tcW w:w="2351" w:type="dxa"/>
            <w:noWrap w:val="0"/>
            <w:vAlign w:val="center"/>
          </w:tcPr>
          <w:p w14:paraId="0C073222">
            <w:pPr>
              <w:keepNext w:val="0"/>
              <w:keepLines w:val="0"/>
              <w:pageBreakBefore w:val="0"/>
              <w:kinsoku/>
              <w:wordWrap/>
              <w:overflowPunct/>
              <w:topLinePunct w:val="0"/>
              <w:autoSpaceDE/>
              <w:autoSpaceDN/>
              <w:bidi w:val="0"/>
              <w:spacing w:line="320" w:lineRule="exact"/>
              <w:textAlignment w:val="auto"/>
              <w:rPr>
                <w:rFonts w:hint="eastAsia" w:eastAsia="宋体"/>
                <w:color w:val="000000"/>
                <w:sz w:val="21"/>
                <w:szCs w:val="21"/>
                <w:lang w:eastAsia="zh-CN"/>
              </w:rPr>
            </w:pPr>
            <w:r>
              <w:rPr>
                <w:rFonts w:hint="eastAsia"/>
                <w:color w:val="000000"/>
                <w:sz w:val="21"/>
                <w:szCs w:val="21"/>
                <w:lang w:eastAsia="zh-CN"/>
              </w:rPr>
              <w:t>平顶山市住房和城乡建设局（平顶山市住房和城乡建设管理局）平顶山市湛南路（诚朴路—国铁西）工程-改移热力管道工程项目</w:t>
            </w:r>
          </w:p>
        </w:tc>
        <w:tc>
          <w:tcPr>
            <w:tcW w:w="1271" w:type="dxa"/>
            <w:noWrap w:val="0"/>
            <w:vAlign w:val="center"/>
          </w:tcPr>
          <w:p w14:paraId="27395D37">
            <w:pPr>
              <w:keepNext w:val="0"/>
              <w:keepLines w:val="0"/>
              <w:pageBreakBefore w:val="0"/>
              <w:kinsoku/>
              <w:wordWrap/>
              <w:overflowPunct/>
              <w:topLinePunct w:val="0"/>
              <w:autoSpaceDE/>
              <w:autoSpaceDN/>
              <w:bidi w:val="0"/>
              <w:spacing w:line="320" w:lineRule="exact"/>
              <w:jc w:val="center"/>
              <w:textAlignment w:val="auto"/>
              <w:rPr>
                <w:color w:val="000000"/>
                <w:sz w:val="21"/>
                <w:szCs w:val="21"/>
              </w:rPr>
            </w:pPr>
            <w:r>
              <w:rPr>
                <w:rFonts w:hint="eastAsia"/>
                <w:color w:val="000000"/>
                <w:sz w:val="21"/>
                <w:szCs w:val="21"/>
              </w:rPr>
              <w:t>603091.21</w:t>
            </w:r>
          </w:p>
        </w:tc>
        <w:tc>
          <w:tcPr>
            <w:tcW w:w="1191" w:type="dxa"/>
            <w:noWrap w:val="0"/>
            <w:vAlign w:val="center"/>
          </w:tcPr>
          <w:p w14:paraId="65CFF401">
            <w:pPr>
              <w:keepNext w:val="0"/>
              <w:keepLines w:val="0"/>
              <w:pageBreakBefore w:val="0"/>
              <w:kinsoku/>
              <w:wordWrap/>
              <w:overflowPunct/>
              <w:topLinePunct w:val="0"/>
              <w:autoSpaceDE/>
              <w:autoSpaceDN/>
              <w:bidi w:val="0"/>
              <w:spacing w:line="320" w:lineRule="exact"/>
              <w:jc w:val="center"/>
              <w:textAlignment w:val="auto"/>
              <w:rPr>
                <w:rFonts w:hint="eastAsia" w:eastAsia="宋体"/>
                <w:color w:val="000000"/>
                <w:sz w:val="21"/>
                <w:szCs w:val="21"/>
                <w:lang w:eastAsia="zh-CN"/>
              </w:rPr>
            </w:pPr>
            <w:r>
              <w:rPr>
                <w:rFonts w:hint="eastAsia" w:eastAsia="宋体"/>
                <w:color w:val="000000"/>
                <w:sz w:val="21"/>
                <w:szCs w:val="21"/>
                <w:lang w:eastAsia="zh-CN"/>
              </w:rPr>
              <w:t>603091.21</w:t>
            </w:r>
          </w:p>
        </w:tc>
        <w:tc>
          <w:tcPr>
            <w:tcW w:w="1351" w:type="dxa"/>
            <w:noWrap w:val="0"/>
            <w:vAlign w:val="center"/>
          </w:tcPr>
          <w:p w14:paraId="33352D77">
            <w:pPr>
              <w:keepNext w:val="0"/>
              <w:keepLines w:val="0"/>
              <w:pageBreakBefore w:val="0"/>
              <w:kinsoku/>
              <w:wordWrap/>
              <w:overflowPunct/>
              <w:topLinePunct w:val="0"/>
              <w:autoSpaceDE/>
              <w:autoSpaceDN/>
              <w:bidi w:val="0"/>
              <w:spacing w:line="320" w:lineRule="exact"/>
              <w:jc w:val="center"/>
              <w:textAlignment w:val="auto"/>
              <w:rPr>
                <w:rFonts w:hint="eastAsia"/>
                <w:color w:val="000000"/>
                <w:sz w:val="21"/>
                <w:szCs w:val="21"/>
                <w:lang w:val="en-US" w:eastAsia="zh-CN"/>
              </w:rPr>
            </w:pPr>
            <w:r>
              <w:rPr>
                <w:rFonts w:hint="eastAsia" w:eastAsia="宋体" w:cs="Times New Roman"/>
                <w:color w:val="000000"/>
                <w:sz w:val="21"/>
                <w:szCs w:val="21"/>
              </w:rPr>
              <w:t>是</w:t>
            </w:r>
          </w:p>
        </w:tc>
        <w:tc>
          <w:tcPr>
            <w:tcW w:w="1393" w:type="dxa"/>
            <w:noWrap w:val="0"/>
            <w:vAlign w:val="center"/>
          </w:tcPr>
          <w:p w14:paraId="5492FE10">
            <w:pPr>
              <w:keepNext w:val="0"/>
              <w:keepLines w:val="0"/>
              <w:pageBreakBefore w:val="0"/>
              <w:kinsoku/>
              <w:wordWrap/>
              <w:overflowPunct/>
              <w:topLinePunct w:val="0"/>
              <w:autoSpaceDE/>
              <w:autoSpaceDN/>
              <w:bidi w:val="0"/>
              <w:spacing w:line="320" w:lineRule="exact"/>
              <w:jc w:val="center"/>
              <w:textAlignment w:val="auto"/>
              <w:rPr>
                <w:rFonts w:hint="eastAsia"/>
                <w:color w:val="000000"/>
                <w:sz w:val="21"/>
                <w:szCs w:val="21"/>
                <w:lang w:val="en-US" w:eastAsia="zh-CN"/>
              </w:rPr>
            </w:pPr>
            <w:r>
              <w:rPr>
                <w:rFonts w:hint="eastAsia"/>
                <w:color w:val="000000"/>
                <w:sz w:val="21"/>
                <w:szCs w:val="21"/>
                <w:lang w:val="en-US" w:eastAsia="zh-CN"/>
              </w:rPr>
              <w:t>603091.21</w:t>
            </w:r>
          </w:p>
        </w:tc>
      </w:tr>
    </w:tbl>
    <w:p w14:paraId="2EDBB880">
      <w:pPr>
        <w:keepNext w:val="0"/>
        <w:keepLines w:val="0"/>
        <w:pageBreakBefore w:val="0"/>
        <w:kinsoku/>
        <w:wordWrap/>
        <w:overflowPunct/>
        <w:topLinePunct w:val="0"/>
        <w:autoSpaceDE/>
        <w:autoSpaceDN/>
        <w:bidi w:val="0"/>
        <w:spacing w:line="320" w:lineRule="exact"/>
        <w:ind w:firstLine="482"/>
        <w:textAlignment w:val="auto"/>
        <w:rPr>
          <w:color w:val="000000"/>
          <w:sz w:val="21"/>
          <w:szCs w:val="21"/>
        </w:rPr>
      </w:pPr>
      <w:r>
        <w:rPr>
          <w:rFonts w:hint="eastAsia"/>
          <w:color w:val="000000"/>
          <w:sz w:val="21"/>
          <w:szCs w:val="21"/>
        </w:rPr>
        <w:t>5、采购需求（包括但不限于标的的名称、数量、简要技术要求或服务要求等）</w:t>
      </w:r>
    </w:p>
    <w:p w14:paraId="338A0B14">
      <w:pPr>
        <w:keepNext w:val="0"/>
        <w:keepLines w:val="0"/>
        <w:pageBreakBefore w:val="0"/>
        <w:kinsoku/>
        <w:wordWrap/>
        <w:overflowPunct/>
        <w:topLinePunct w:val="0"/>
        <w:autoSpaceDE/>
        <w:autoSpaceDN/>
        <w:bidi w:val="0"/>
        <w:spacing w:line="320" w:lineRule="exact"/>
        <w:ind w:firstLine="482"/>
        <w:textAlignment w:val="auto"/>
        <w:outlineLvl w:val="0"/>
        <w:rPr>
          <w:rFonts w:hint="eastAsia"/>
          <w:color w:val="000000"/>
          <w:sz w:val="21"/>
          <w:szCs w:val="21"/>
          <w:lang w:val="en-US" w:eastAsia="zh-CN"/>
        </w:rPr>
      </w:pPr>
      <w:bookmarkStart w:id="18" w:name="_Toc44679841"/>
      <w:bookmarkStart w:id="19" w:name="_Toc26402"/>
      <w:bookmarkStart w:id="20" w:name="_Toc512350441"/>
      <w:bookmarkStart w:id="21" w:name="_Toc20879"/>
      <w:bookmarkStart w:id="22" w:name="_Toc4319"/>
      <w:bookmarkStart w:id="23" w:name="_Toc15892397"/>
      <w:bookmarkStart w:id="24" w:name="_Toc1797"/>
      <w:bookmarkStart w:id="25" w:name="_Toc7328"/>
      <w:bookmarkStart w:id="26" w:name="_Toc41554028"/>
      <w:r>
        <w:rPr>
          <w:rFonts w:hint="eastAsia"/>
          <w:color w:val="000000"/>
          <w:sz w:val="21"/>
          <w:szCs w:val="21"/>
          <w:lang w:val="en-US" w:eastAsia="zh-CN"/>
        </w:rPr>
        <w:t>5.1项目概况：本项目为平顶山市湛南路（诚朴路—国铁西）工程-改移热力管道工程，建设地点位于平顶山市沁园中路,具体建设内容为管道敷设，对应的阀门、管件、配套的挖方和混凝土井以及调试、探伤等。</w:t>
      </w:r>
    </w:p>
    <w:p w14:paraId="4CC6009F">
      <w:pPr>
        <w:keepNext w:val="0"/>
        <w:keepLines w:val="0"/>
        <w:pageBreakBefore w:val="0"/>
        <w:kinsoku/>
        <w:wordWrap/>
        <w:overflowPunct/>
        <w:topLinePunct w:val="0"/>
        <w:autoSpaceDE/>
        <w:autoSpaceDN/>
        <w:bidi w:val="0"/>
        <w:spacing w:line="320" w:lineRule="exact"/>
        <w:ind w:firstLine="482"/>
        <w:textAlignment w:val="auto"/>
        <w:outlineLvl w:val="0"/>
        <w:rPr>
          <w:rFonts w:hint="eastAsia"/>
          <w:color w:val="000000"/>
          <w:sz w:val="21"/>
          <w:szCs w:val="21"/>
          <w:lang w:val="en-US" w:eastAsia="zh-CN"/>
        </w:rPr>
      </w:pPr>
      <w:r>
        <w:rPr>
          <w:rFonts w:hint="eastAsia"/>
          <w:color w:val="000000"/>
          <w:sz w:val="21"/>
          <w:szCs w:val="21"/>
          <w:lang w:val="en-US" w:eastAsia="zh-CN"/>
        </w:rPr>
        <w:t>5.2标段划分：本项目共分为一个标段。</w:t>
      </w:r>
    </w:p>
    <w:p w14:paraId="5C18F6DF">
      <w:pPr>
        <w:keepNext w:val="0"/>
        <w:keepLines w:val="0"/>
        <w:pageBreakBefore w:val="0"/>
        <w:kinsoku/>
        <w:wordWrap/>
        <w:overflowPunct/>
        <w:topLinePunct w:val="0"/>
        <w:autoSpaceDE/>
        <w:autoSpaceDN/>
        <w:bidi w:val="0"/>
        <w:spacing w:line="320" w:lineRule="exact"/>
        <w:ind w:firstLine="482"/>
        <w:textAlignment w:val="auto"/>
        <w:outlineLvl w:val="0"/>
        <w:rPr>
          <w:rFonts w:hint="eastAsia"/>
          <w:color w:val="000000"/>
          <w:sz w:val="21"/>
          <w:szCs w:val="21"/>
          <w:lang w:val="en-US" w:eastAsia="zh-CN"/>
        </w:rPr>
      </w:pPr>
      <w:r>
        <w:rPr>
          <w:rFonts w:hint="eastAsia"/>
          <w:color w:val="000000"/>
          <w:sz w:val="21"/>
          <w:szCs w:val="21"/>
          <w:lang w:val="en-US" w:eastAsia="zh-CN"/>
        </w:rPr>
        <w:t>5.3招标范围：施工图纸及工程量清单范围内的所有工程内容。</w:t>
      </w:r>
    </w:p>
    <w:p w14:paraId="4EB54E06">
      <w:pPr>
        <w:keepNext w:val="0"/>
        <w:keepLines w:val="0"/>
        <w:pageBreakBefore w:val="0"/>
        <w:kinsoku/>
        <w:wordWrap/>
        <w:overflowPunct/>
        <w:topLinePunct w:val="0"/>
        <w:autoSpaceDE/>
        <w:autoSpaceDN/>
        <w:bidi w:val="0"/>
        <w:spacing w:line="320" w:lineRule="exact"/>
        <w:ind w:firstLine="482"/>
        <w:textAlignment w:val="auto"/>
        <w:outlineLvl w:val="0"/>
        <w:rPr>
          <w:rFonts w:hint="eastAsia"/>
          <w:color w:val="000000"/>
          <w:sz w:val="21"/>
          <w:szCs w:val="21"/>
          <w:lang w:eastAsia="zh-CN"/>
        </w:rPr>
      </w:pPr>
      <w:r>
        <w:rPr>
          <w:rFonts w:hint="eastAsia"/>
          <w:color w:val="000000"/>
          <w:sz w:val="21"/>
          <w:szCs w:val="21"/>
          <w:lang w:val="en-US" w:eastAsia="zh-CN"/>
        </w:rPr>
        <w:t>5.4</w:t>
      </w:r>
      <w:r>
        <w:rPr>
          <w:rFonts w:hint="eastAsia"/>
          <w:color w:val="000000"/>
          <w:sz w:val="21"/>
          <w:szCs w:val="21"/>
        </w:rPr>
        <w:t>质量要求：</w:t>
      </w:r>
      <w:r>
        <w:rPr>
          <w:rFonts w:hint="eastAsia"/>
          <w:color w:val="000000"/>
          <w:sz w:val="21"/>
          <w:szCs w:val="21"/>
          <w:lang w:eastAsia="zh-CN"/>
        </w:rPr>
        <w:t>合格标准。</w:t>
      </w:r>
    </w:p>
    <w:p w14:paraId="48BC6F32">
      <w:pPr>
        <w:keepNext w:val="0"/>
        <w:keepLines w:val="0"/>
        <w:pageBreakBefore w:val="0"/>
        <w:kinsoku/>
        <w:wordWrap/>
        <w:overflowPunct/>
        <w:topLinePunct w:val="0"/>
        <w:autoSpaceDE/>
        <w:autoSpaceDN/>
        <w:bidi w:val="0"/>
        <w:spacing w:line="320" w:lineRule="exact"/>
        <w:ind w:firstLine="482"/>
        <w:textAlignment w:val="auto"/>
        <w:outlineLvl w:val="0"/>
        <w:rPr>
          <w:rFonts w:hint="eastAsia"/>
          <w:color w:val="auto"/>
          <w:sz w:val="21"/>
          <w:szCs w:val="21"/>
          <w:lang w:eastAsia="zh-CN"/>
        </w:rPr>
      </w:pPr>
      <w:r>
        <w:rPr>
          <w:rFonts w:hint="eastAsia"/>
          <w:color w:val="000000"/>
          <w:sz w:val="21"/>
          <w:szCs w:val="21"/>
          <w:lang w:val="en-US" w:eastAsia="zh-CN"/>
        </w:rPr>
        <w:t>5.5工期：</w:t>
      </w:r>
      <w:r>
        <w:rPr>
          <w:rFonts w:hint="eastAsia"/>
          <w:color w:val="auto"/>
          <w:sz w:val="21"/>
          <w:szCs w:val="21"/>
          <w:lang w:val="en-US" w:eastAsia="zh-CN"/>
        </w:rPr>
        <w:t>2个月</w:t>
      </w:r>
      <w:r>
        <w:rPr>
          <w:rFonts w:hint="eastAsia"/>
          <w:color w:val="auto"/>
          <w:sz w:val="21"/>
          <w:szCs w:val="21"/>
          <w:lang w:eastAsia="zh-CN"/>
        </w:rPr>
        <w:t>。</w:t>
      </w:r>
    </w:p>
    <w:p w14:paraId="674DA703">
      <w:pPr>
        <w:keepNext w:val="0"/>
        <w:keepLines w:val="0"/>
        <w:pageBreakBefore w:val="0"/>
        <w:kinsoku/>
        <w:wordWrap/>
        <w:overflowPunct/>
        <w:topLinePunct w:val="0"/>
        <w:autoSpaceDE/>
        <w:autoSpaceDN/>
        <w:bidi w:val="0"/>
        <w:spacing w:line="320" w:lineRule="exact"/>
        <w:ind w:firstLine="482"/>
        <w:textAlignment w:val="auto"/>
        <w:outlineLvl w:val="0"/>
        <w:rPr>
          <w:rFonts w:hint="eastAsia"/>
          <w:color w:val="000000"/>
          <w:sz w:val="21"/>
          <w:szCs w:val="21"/>
          <w:lang w:val="en-US" w:eastAsia="zh-CN"/>
        </w:rPr>
      </w:pPr>
      <w:r>
        <w:rPr>
          <w:rFonts w:hint="eastAsia"/>
          <w:color w:val="000000"/>
          <w:sz w:val="21"/>
          <w:szCs w:val="21"/>
          <w:lang w:val="en-US" w:eastAsia="zh-CN"/>
        </w:rPr>
        <w:t>6.合同履行期限：同工期要求。</w:t>
      </w:r>
    </w:p>
    <w:p w14:paraId="18FACD9D">
      <w:pPr>
        <w:keepNext w:val="0"/>
        <w:keepLines w:val="0"/>
        <w:pageBreakBefore w:val="0"/>
        <w:kinsoku/>
        <w:wordWrap/>
        <w:overflowPunct/>
        <w:topLinePunct w:val="0"/>
        <w:autoSpaceDE/>
        <w:autoSpaceDN/>
        <w:bidi w:val="0"/>
        <w:spacing w:line="320" w:lineRule="exact"/>
        <w:ind w:firstLine="482"/>
        <w:textAlignment w:val="auto"/>
        <w:outlineLvl w:val="0"/>
        <w:rPr>
          <w:rFonts w:hint="eastAsia"/>
          <w:color w:val="000000"/>
          <w:sz w:val="21"/>
          <w:szCs w:val="21"/>
          <w:lang w:val="en-US" w:eastAsia="zh-CN"/>
        </w:rPr>
      </w:pPr>
      <w:r>
        <w:rPr>
          <w:rFonts w:hint="eastAsia"/>
          <w:color w:val="000000"/>
          <w:sz w:val="21"/>
          <w:szCs w:val="21"/>
          <w:lang w:val="en-US" w:eastAsia="zh-CN"/>
        </w:rPr>
        <w:t>7.本项目是否接受联合体投标：否。</w:t>
      </w:r>
    </w:p>
    <w:p w14:paraId="7A3391A2">
      <w:pPr>
        <w:keepNext w:val="0"/>
        <w:keepLines w:val="0"/>
        <w:pageBreakBefore w:val="0"/>
        <w:kinsoku/>
        <w:wordWrap/>
        <w:overflowPunct/>
        <w:topLinePunct w:val="0"/>
        <w:autoSpaceDE/>
        <w:autoSpaceDN/>
        <w:bidi w:val="0"/>
        <w:spacing w:line="320" w:lineRule="exact"/>
        <w:ind w:firstLine="482"/>
        <w:textAlignment w:val="auto"/>
        <w:outlineLvl w:val="0"/>
        <w:rPr>
          <w:rFonts w:hint="eastAsia"/>
          <w:color w:val="000000"/>
          <w:sz w:val="21"/>
          <w:szCs w:val="21"/>
          <w:lang w:val="en-US" w:eastAsia="zh-CN"/>
        </w:rPr>
      </w:pPr>
      <w:r>
        <w:rPr>
          <w:rFonts w:hint="eastAsia"/>
          <w:color w:val="000000"/>
          <w:sz w:val="21"/>
          <w:szCs w:val="21"/>
          <w:lang w:val="en-US" w:eastAsia="zh-CN"/>
        </w:rPr>
        <w:t>8、是否接受进口产品：否。</w:t>
      </w:r>
    </w:p>
    <w:p w14:paraId="1A32ECB4">
      <w:pPr>
        <w:keepNext w:val="0"/>
        <w:keepLines w:val="0"/>
        <w:pageBreakBefore w:val="0"/>
        <w:kinsoku/>
        <w:wordWrap/>
        <w:overflowPunct/>
        <w:topLinePunct w:val="0"/>
        <w:autoSpaceDE/>
        <w:autoSpaceDN/>
        <w:bidi w:val="0"/>
        <w:spacing w:line="320" w:lineRule="exact"/>
        <w:ind w:firstLine="482"/>
        <w:textAlignment w:val="auto"/>
        <w:outlineLvl w:val="0"/>
        <w:rPr>
          <w:rFonts w:hint="eastAsia"/>
          <w:color w:val="000000"/>
          <w:sz w:val="21"/>
          <w:szCs w:val="21"/>
          <w:lang w:val="en-US" w:eastAsia="zh-CN"/>
        </w:rPr>
      </w:pPr>
      <w:r>
        <w:rPr>
          <w:rFonts w:hint="eastAsia"/>
          <w:color w:val="000000"/>
          <w:sz w:val="21"/>
          <w:szCs w:val="21"/>
          <w:lang w:val="en-US" w:eastAsia="zh-CN"/>
        </w:rPr>
        <w:t>9、是否专门面向中小企业：是。</w:t>
      </w:r>
    </w:p>
    <w:p w14:paraId="044E4CC5">
      <w:pPr>
        <w:keepNext w:val="0"/>
        <w:keepLines w:val="0"/>
        <w:pageBreakBefore w:val="0"/>
        <w:kinsoku/>
        <w:wordWrap/>
        <w:overflowPunct/>
        <w:topLinePunct w:val="0"/>
        <w:autoSpaceDE/>
        <w:autoSpaceDN/>
        <w:bidi w:val="0"/>
        <w:spacing w:line="320" w:lineRule="exact"/>
        <w:ind w:firstLine="482"/>
        <w:textAlignment w:val="auto"/>
        <w:outlineLvl w:val="0"/>
        <w:rPr>
          <w:rFonts w:hint="eastAsia"/>
          <w:b/>
          <w:color w:val="000000"/>
          <w:sz w:val="21"/>
          <w:szCs w:val="21"/>
        </w:rPr>
      </w:pPr>
      <w:r>
        <w:rPr>
          <w:rFonts w:hint="eastAsia"/>
          <w:b/>
          <w:color w:val="000000"/>
          <w:sz w:val="21"/>
          <w:szCs w:val="21"/>
        </w:rPr>
        <w:t>二、申请人资格要求</w:t>
      </w:r>
      <w:bookmarkEnd w:id="18"/>
      <w:bookmarkEnd w:id="19"/>
      <w:bookmarkEnd w:id="20"/>
      <w:bookmarkEnd w:id="21"/>
      <w:bookmarkEnd w:id="22"/>
      <w:bookmarkEnd w:id="23"/>
      <w:bookmarkEnd w:id="24"/>
      <w:bookmarkEnd w:id="25"/>
      <w:bookmarkEnd w:id="26"/>
    </w:p>
    <w:p w14:paraId="51EC3A99">
      <w:pPr>
        <w:keepNext w:val="0"/>
        <w:keepLines w:val="0"/>
        <w:pageBreakBefore w:val="0"/>
        <w:kinsoku/>
        <w:wordWrap/>
        <w:overflowPunct/>
        <w:topLinePunct w:val="0"/>
        <w:autoSpaceDE/>
        <w:autoSpaceDN/>
        <w:bidi w:val="0"/>
        <w:spacing w:line="320" w:lineRule="exact"/>
        <w:ind w:firstLine="482"/>
        <w:textAlignment w:val="auto"/>
        <w:outlineLvl w:val="0"/>
        <w:rPr>
          <w:rFonts w:hint="eastAsia"/>
          <w:bCs/>
          <w:sz w:val="21"/>
          <w:szCs w:val="21"/>
          <w:lang w:eastAsia="zh-CN"/>
        </w:rPr>
      </w:pPr>
      <w:r>
        <w:rPr>
          <w:rFonts w:hint="eastAsia" w:eastAsia="宋体" w:cs="Times New Roman"/>
          <w:bCs/>
          <w:sz w:val="21"/>
          <w:szCs w:val="21"/>
        </w:rPr>
        <w:t>2.1、</w:t>
      </w:r>
      <w:r>
        <w:rPr>
          <w:rFonts w:hint="eastAsia"/>
          <w:bCs/>
          <w:sz w:val="21"/>
          <w:szCs w:val="21"/>
        </w:rPr>
        <w:t>满足《中华人民共和国政府采购法》第二十二条规定</w:t>
      </w:r>
      <w:r>
        <w:rPr>
          <w:rFonts w:hint="eastAsia"/>
          <w:bCs/>
          <w:sz w:val="21"/>
          <w:szCs w:val="21"/>
          <w:lang w:eastAsia="zh-CN"/>
        </w:rPr>
        <w:t>：</w:t>
      </w:r>
    </w:p>
    <w:p w14:paraId="4F06F1D8">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outlineLvl w:val="0"/>
        <w:rPr>
          <w:rFonts w:hint="eastAsia"/>
          <w:bCs/>
          <w:sz w:val="21"/>
          <w:szCs w:val="21"/>
        </w:rPr>
      </w:pPr>
      <w:r>
        <w:rPr>
          <w:rFonts w:hint="eastAsia"/>
          <w:bCs/>
          <w:sz w:val="21"/>
          <w:szCs w:val="21"/>
        </w:rPr>
        <w:t>2.2、落实政府采购政策需满足的资格要求：根据《政府采购促进中小企业发展管理办法》（财库[2020]46号）的规定，本项目专门面向中小企业采购的项目，供应商应为中小微企业、监狱企业、残疾人福利性单位</w:t>
      </w:r>
      <w:r>
        <w:rPr>
          <w:rFonts w:hint="eastAsia"/>
          <w:bCs/>
          <w:sz w:val="21"/>
          <w:szCs w:val="21"/>
          <w:lang w:eastAsia="zh-CN"/>
        </w:rPr>
        <w:t>。</w:t>
      </w:r>
      <w:r>
        <w:rPr>
          <w:rFonts w:hint="eastAsia"/>
          <w:bCs/>
          <w:sz w:val="21"/>
          <w:szCs w:val="21"/>
        </w:rPr>
        <w:t>中小企业划型标准请依据工信部联企业〔2011〕300号文件之规定。</w:t>
      </w:r>
    </w:p>
    <w:p w14:paraId="6008A268">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outlineLvl w:val="0"/>
        <w:rPr>
          <w:bCs/>
          <w:sz w:val="21"/>
          <w:szCs w:val="21"/>
        </w:rPr>
      </w:pPr>
      <w:r>
        <w:rPr>
          <w:rFonts w:hint="eastAsia"/>
          <w:bCs/>
          <w:sz w:val="21"/>
          <w:szCs w:val="21"/>
        </w:rPr>
        <w:t>3、本项目的特定资格要求：</w:t>
      </w:r>
    </w:p>
    <w:p w14:paraId="5C426EA9">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outlineLvl w:val="0"/>
        <w:rPr>
          <w:rFonts w:hint="eastAsia"/>
          <w:b w:val="0"/>
          <w:bCs/>
          <w:color w:val="000000"/>
          <w:sz w:val="21"/>
          <w:szCs w:val="21"/>
        </w:rPr>
      </w:pPr>
      <w:bookmarkStart w:id="27" w:name="_Toc6030"/>
      <w:bookmarkStart w:id="28" w:name="_Toc27821"/>
      <w:bookmarkStart w:id="29" w:name="_Toc41554029"/>
      <w:bookmarkStart w:id="30" w:name="_Toc1491"/>
      <w:bookmarkStart w:id="31" w:name="_Toc44679842"/>
      <w:bookmarkStart w:id="32" w:name="_Toc512350442"/>
      <w:bookmarkStart w:id="33" w:name="_Toc15892398"/>
      <w:bookmarkStart w:id="34" w:name="_Toc23956"/>
      <w:bookmarkStart w:id="35" w:name="_Toc2944"/>
      <w:r>
        <w:rPr>
          <w:rFonts w:hint="eastAsia"/>
          <w:b w:val="0"/>
          <w:bCs/>
          <w:color w:val="000000"/>
          <w:sz w:val="21"/>
          <w:szCs w:val="21"/>
        </w:rPr>
        <w:t>3.</w:t>
      </w:r>
      <w:r>
        <w:rPr>
          <w:rFonts w:hint="eastAsia"/>
          <w:b w:val="0"/>
          <w:bCs/>
          <w:color w:val="000000"/>
          <w:sz w:val="21"/>
          <w:szCs w:val="21"/>
          <w:lang w:val="en-US" w:eastAsia="zh-CN"/>
        </w:rPr>
        <w:t>1供应商需具有独立承担民事责任的能力（提供有效的营业执照扫描件，也可提供电子营业执照）</w:t>
      </w:r>
      <w:r>
        <w:rPr>
          <w:rFonts w:hint="eastAsia"/>
          <w:b w:val="0"/>
          <w:bCs/>
          <w:color w:val="000000"/>
          <w:sz w:val="21"/>
          <w:szCs w:val="21"/>
        </w:rPr>
        <w:t>；</w:t>
      </w:r>
    </w:p>
    <w:p w14:paraId="623D55C6">
      <w:pPr>
        <w:keepNext w:val="0"/>
        <w:keepLines w:val="0"/>
        <w:pageBreakBefore w:val="0"/>
        <w:widowControl w:val="0"/>
        <w:kinsoku/>
        <w:wordWrap/>
        <w:overflowPunct/>
        <w:topLinePunct w:val="0"/>
        <w:autoSpaceDE/>
        <w:autoSpaceDN/>
        <w:bidi w:val="0"/>
        <w:adjustRightInd/>
        <w:snapToGrid/>
        <w:spacing w:line="320" w:lineRule="exact"/>
        <w:ind w:left="479" w:leftChars="228" w:firstLine="0" w:firstLineChars="0"/>
        <w:textAlignment w:val="auto"/>
        <w:outlineLvl w:val="0"/>
        <w:rPr>
          <w:rFonts w:hint="eastAsia"/>
          <w:b w:val="0"/>
          <w:bCs/>
          <w:color w:val="000000"/>
          <w:sz w:val="21"/>
          <w:szCs w:val="21"/>
        </w:rPr>
      </w:pPr>
      <w:r>
        <w:rPr>
          <w:rFonts w:hint="eastAsia"/>
          <w:b w:val="0"/>
          <w:bCs/>
          <w:color w:val="000000"/>
          <w:sz w:val="21"/>
          <w:szCs w:val="21"/>
          <w:lang w:val="en-US" w:eastAsia="zh-CN"/>
        </w:rPr>
        <w:t>3.2具有良好的商业信誉和健全的财务会计制度（提供承诺函）；</w:t>
      </w:r>
      <w:r>
        <w:rPr>
          <w:rFonts w:hint="eastAsia"/>
          <w:b w:val="0"/>
          <w:bCs/>
          <w:color w:val="000000"/>
          <w:sz w:val="21"/>
          <w:szCs w:val="21"/>
          <w:lang w:val="en-US" w:eastAsia="zh-CN"/>
        </w:rPr>
        <w:br w:type="textWrapping"/>
      </w:r>
      <w:r>
        <w:rPr>
          <w:rFonts w:hint="eastAsia"/>
          <w:b w:val="0"/>
          <w:bCs/>
          <w:color w:val="000000"/>
          <w:sz w:val="21"/>
          <w:szCs w:val="21"/>
          <w:lang w:val="en-US" w:eastAsia="zh-CN"/>
        </w:rPr>
        <w:t>3.3具有履行合同所必需的设备和专业技术能力（提供承诺函）；</w:t>
      </w:r>
      <w:r>
        <w:rPr>
          <w:rFonts w:hint="eastAsia"/>
          <w:b w:val="0"/>
          <w:bCs/>
          <w:color w:val="000000"/>
          <w:sz w:val="21"/>
          <w:szCs w:val="21"/>
          <w:lang w:val="en-US" w:eastAsia="zh-CN"/>
        </w:rPr>
        <w:br w:type="textWrapping"/>
      </w:r>
      <w:r>
        <w:rPr>
          <w:rFonts w:hint="eastAsia"/>
          <w:b w:val="0"/>
          <w:bCs/>
          <w:color w:val="000000"/>
          <w:sz w:val="21"/>
          <w:szCs w:val="21"/>
          <w:lang w:val="en-US" w:eastAsia="zh-CN"/>
        </w:rPr>
        <w:t>3.4有依法缴纳税收和社会保障资金的良好记录（提供承诺函）；</w:t>
      </w:r>
      <w:r>
        <w:rPr>
          <w:rFonts w:hint="eastAsia"/>
          <w:b w:val="0"/>
          <w:bCs/>
          <w:color w:val="000000"/>
          <w:sz w:val="21"/>
          <w:szCs w:val="21"/>
          <w:lang w:val="en-US" w:eastAsia="zh-CN"/>
        </w:rPr>
        <w:br w:type="textWrapping"/>
      </w:r>
      <w:r>
        <w:rPr>
          <w:rFonts w:hint="eastAsia"/>
          <w:b w:val="0"/>
          <w:bCs/>
          <w:color w:val="000000"/>
          <w:sz w:val="21"/>
          <w:szCs w:val="21"/>
          <w:lang w:val="en-US" w:eastAsia="zh-CN"/>
        </w:rPr>
        <w:t>3.5参加政府采购活动近三年内，在经营活动中没有重大违法记录（提供承诺函）；</w:t>
      </w:r>
    </w:p>
    <w:p w14:paraId="635DCD35">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outlineLvl w:val="0"/>
        <w:rPr>
          <w:rFonts w:hint="eastAsia"/>
          <w:b w:val="0"/>
          <w:bCs/>
          <w:color w:val="000000"/>
          <w:sz w:val="21"/>
          <w:szCs w:val="21"/>
          <w:lang w:val="en-US" w:eastAsia="zh-CN"/>
        </w:rPr>
      </w:pPr>
      <w:r>
        <w:rPr>
          <w:rFonts w:hint="eastAsia"/>
          <w:b w:val="0"/>
          <w:bCs/>
          <w:color w:val="000000"/>
          <w:sz w:val="21"/>
          <w:szCs w:val="21"/>
          <w:lang w:val="en-US" w:eastAsia="zh-CN"/>
        </w:rPr>
        <w:t>3.6供应商需具有市政工程施工总承包三级或以上资质并持有有效的安全生产许可证；</w:t>
      </w:r>
    </w:p>
    <w:p w14:paraId="60049441">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outlineLvl w:val="0"/>
        <w:rPr>
          <w:rFonts w:hint="eastAsia"/>
          <w:b w:val="0"/>
          <w:bCs/>
          <w:color w:val="000000"/>
          <w:sz w:val="21"/>
          <w:szCs w:val="21"/>
          <w:lang w:val="en-US" w:eastAsia="zh-CN"/>
        </w:rPr>
      </w:pPr>
      <w:r>
        <w:rPr>
          <w:rFonts w:hint="eastAsia"/>
          <w:b w:val="0"/>
          <w:bCs/>
          <w:color w:val="000000"/>
          <w:sz w:val="21"/>
          <w:szCs w:val="21"/>
          <w:lang w:val="en-US" w:eastAsia="zh-CN"/>
        </w:rPr>
        <w:t>3.7拟派项目经理需具有市政工程二级或以上注册建造师执业资格证书和有效的安全生产考核合格证书（B证），且现阶段未担任其他在建工程的项目经理（须出具加盖单位公章的承诺书）；拟派施工技术负责人需具有中专及以上学历和与工程项目相适应专业的助理工程师或以上职称且从事相关技术管理工作3年以上（工作经验需提供相关证明或承诺书）；拟派专职安全员需具有有效的安全生产考核合格证（C证）；</w:t>
      </w:r>
    </w:p>
    <w:p w14:paraId="507F1489">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outlineLvl w:val="0"/>
        <w:rPr>
          <w:rFonts w:hint="eastAsia"/>
          <w:b w:val="0"/>
          <w:bCs/>
          <w:color w:val="000000"/>
          <w:sz w:val="21"/>
          <w:szCs w:val="21"/>
        </w:rPr>
      </w:pPr>
      <w:r>
        <w:rPr>
          <w:rFonts w:hint="eastAsia"/>
          <w:b w:val="0"/>
          <w:bCs/>
          <w:color w:val="000000"/>
          <w:sz w:val="21"/>
          <w:szCs w:val="21"/>
          <w:lang w:val="en-US" w:eastAsia="zh-CN"/>
        </w:rPr>
        <w:t>3.8供应商拟派项目经理及委托代理人须是本单位的正式员工，需具有供应商与其签订的有效劳动合同及供应商为其缴纳的养老保险证明材料；</w:t>
      </w:r>
    </w:p>
    <w:p w14:paraId="1CFB2AF6">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outlineLvl w:val="0"/>
        <w:rPr>
          <w:rFonts w:hint="eastAsia"/>
          <w:b w:val="0"/>
          <w:bCs/>
          <w:color w:val="000000"/>
          <w:sz w:val="21"/>
          <w:szCs w:val="21"/>
          <w:lang w:val="en-US" w:eastAsia="zh-CN"/>
        </w:rPr>
      </w:pPr>
      <w:r>
        <w:rPr>
          <w:rFonts w:hint="eastAsia"/>
          <w:b w:val="0"/>
          <w:bCs/>
          <w:color w:val="000000"/>
          <w:sz w:val="21"/>
          <w:szCs w:val="21"/>
          <w:lang w:val="en-US" w:eastAsia="zh-CN"/>
        </w:rPr>
        <w:t>3.9供应商未列入“中国执行信息公开网”网站的“失信被执行人”名单和“信用中国”网站的“重大税收违法失信主体”名单、“中国政府采购”网站的“政府采购严重违法失信行为记录名单”，采购人拒绝列入上述名单的供应商参与投标，查询时间为本公告发布之后至磋商会议结束止（执行财库【2016】125号文）；</w:t>
      </w:r>
    </w:p>
    <w:p w14:paraId="14B773A1">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outlineLvl w:val="0"/>
        <w:rPr>
          <w:rFonts w:hint="eastAsia"/>
          <w:b w:val="0"/>
          <w:bCs/>
          <w:color w:val="000000"/>
          <w:sz w:val="21"/>
          <w:szCs w:val="21"/>
          <w:lang w:val="en-US" w:eastAsia="zh-CN"/>
        </w:rPr>
      </w:pPr>
      <w:r>
        <w:rPr>
          <w:rFonts w:hint="eastAsia"/>
          <w:b w:val="0"/>
          <w:bCs/>
          <w:color w:val="000000"/>
          <w:sz w:val="21"/>
          <w:szCs w:val="21"/>
          <w:lang w:val="en-US" w:eastAsia="zh-CN"/>
        </w:rPr>
        <w:t>3.10</w:t>
      </w:r>
      <w:r>
        <w:rPr>
          <w:rFonts w:hint="eastAsia"/>
          <w:b w:val="0"/>
          <w:bCs/>
          <w:color w:val="000000"/>
          <w:sz w:val="21"/>
          <w:szCs w:val="21"/>
        </w:rPr>
        <w:t>单位负责人为同一人</w:t>
      </w:r>
      <w:r>
        <w:rPr>
          <w:rFonts w:hint="eastAsia"/>
          <w:b w:val="0"/>
          <w:bCs/>
          <w:color w:val="000000"/>
          <w:sz w:val="21"/>
          <w:szCs w:val="21"/>
          <w:lang w:eastAsia="zh-CN"/>
        </w:rPr>
        <w:t>或者存在直接控股、管理关系的不同单位不得同时参加本项目的投标（提供承诺书，格式自拟）</w:t>
      </w:r>
      <w:r>
        <w:rPr>
          <w:rFonts w:hint="eastAsia"/>
          <w:b w:val="0"/>
          <w:bCs/>
          <w:color w:val="000000"/>
          <w:sz w:val="21"/>
          <w:szCs w:val="21"/>
          <w:lang w:val="en-US" w:eastAsia="zh-CN"/>
        </w:rPr>
        <w:t>；</w:t>
      </w:r>
    </w:p>
    <w:p w14:paraId="67B86245">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outlineLvl w:val="0"/>
        <w:rPr>
          <w:rFonts w:hint="eastAsia"/>
          <w:b w:val="0"/>
          <w:bCs/>
          <w:color w:val="000000"/>
          <w:sz w:val="21"/>
          <w:szCs w:val="21"/>
          <w:lang w:eastAsia="zh-CN"/>
        </w:rPr>
      </w:pPr>
      <w:r>
        <w:rPr>
          <w:rFonts w:hint="eastAsia"/>
          <w:b w:val="0"/>
          <w:bCs/>
          <w:color w:val="000000"/>
          <w:sz w:val="21"/>
          <w:szCs w:val="21"/>
          <w:lang w:val="en-US" w:eastAsia="zh-CN"/>
        </w:rPr>
        <w:t>3.11供应商</w:t>
      </w:r>
      <w:r>
        <w:rPr>
          <w:rFonts w:hint="eastAsia"/>
          <w:b w:val="0"/>
          <w:bCs/>
          <w:color w:val="000000"/>
          <w:sz w:val="21"/>
          <w:szCs w:val="21"/>
          <w:lang w:eastAsia="zh-CN"/>
        </w:rPr>
        <w:t>所提供资料必须真实有效，提供资料真实有效承诺书（承诺书必须加盖单位公章）。在采购过程中，采购人保留查询及考察的权利，一旦发现弄虚作假行为，取消其投标或中标资格，同时上报行政监督部门予以处罚。</w:t>
      </w:r>
    </w:p>
    <w:p w14:paraId="30F74B12">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outlineLvl w:val="0"/>
        <w:rPr>
          <w:rFonts w:hint="eastAsia"/>
          <w:b w:val="0"/>
          <w:bCs/>
          <w:color w:val="000000"/>
          <w:sz w:val="21"/>
          <w:szCs w:val="21"/>
          <w:lang w:eastAsia="zh-CN"/>
        </w:rPr>
      </w:pPr>
      <w:r>
        <w:rPr>
          <w:rFonts w:hint="eastAsia"/>
          <w:b w:val="0"/>
          <w:bCs/>
          <w:color w:val="000000"/>
          <w:sz w:val="21"/>
          <w:szCs w:val="21"/>
          <w:lang w:val="en-US" w:eastAsia="zh-CN"/>
        </w:rPr>
        <w:t>4、</w:t>
      </w:r>
      <w:r>
        <w:rPr>
          <w:rFonts w:hint="eastAsia"/>
          <w:b w:val="0"/>
          <w:bCs/>
          <w:color w:val="000000"/>
          <w:sz w:val="21"/>
          <w:szCs w:val="21"/>
        </w:rPr>
        <w:t>本</w:t>
      </w:r>
      <w:r>
        <w:rPr>
          <w:rFonts w:hint="eastAsia"/>
          <w:b w:val="0"/>
          <w:bCs/>
          <w:color w:val="000000"/>
          <w:sz w:val="21"/>
          <w:szCs w:val="21"/>
          <w:lang w:eastAsia="zh-CN"/>
        </w:rPr>
        <w:t>项目采用资格后审的方式确定合格的</w:t>
      </w:r>
      <w:r>
        <w:rPr>
          <w:rFonts w:hint="eastAsia"/>
          <w:b w:val="0"/>
          <w:bCs/>
          <w:color w:val="000000"/>
          <w:sz w:val="21"/>
          <w:szCs w:val="21"/>
          <w:lang w:val="en-US" w:eastAsia="zh-CN"/>
        </w:rPr>
        <w:t>供应商</w:t>
      </w:r>
      <w:r>
        <w:rPr>
          <w:rFonts w:hint="eastAsia"/>
          <w:b w:val="0"/>
          <w:bCs/>
          <w:color w:val="000000"/>
          <w:sz w:val="21"/>
          <w:szCs w:val="21"/>
          <w:lang w:eastAsia="zh-CN"/>
        </w:rPr>
        <w:t>。</w:t>
      </w:r>
    </w:p>
    <w:p w14:paraId="1467E575">
      <w:pPr>
        <w:keepNext w:val="0"/>
        <w:keepLines w:val="0"/>
        <w:pageBreakBefore w:val="0"/>
        <w:widowControl w:val="0"/>
        <w:kinsoku/>
        <w:wordWrap/>
        <w:overflowPunct/>
        <w:topLinePunct w:val="0"/>
        <w:autoSpaceDE/>
        <w:autoSpaceDN/>
        <w:bidi w:val="0"/>
        <w:adjustRightInd/>
        <w:snapToGrid/>
        <w:spacing w:line="320" w:lineRule="exact"/>
        <w:ind w:firstLine="420" w:firstLineChars="200"/>
        <w:textAlignment w:val="auto"/>
        <w:outlineLvl w:val="0"/>
        <w:rPr>
          <w:rFonts w:hint="eastAsia"/>
          <w:b w:val="0"/>
          <w:bCs/>
          <w:color w:val="000000"/>
          <w:sz w:val="21"/>
          <w:szCs w:val="21"/>
        </w:rPr>
      </w:pPr>
      <w:r>
        <w:rPr>
          <w:rFonts w:hint="eastAsia"/>
          <w:b w:val="0"/>
          <w:bCs/>
          <w:color w:val="000000"/>
          <w:sz w:val="21"/>
          <w:szCs w:val="21"/>
          <w:lang w:eastAsia="zh-CN"/>
        </w:rPr>
        <w:t>注：</w:t>
      </w:r>
      <w:r>
        <w:rPr>
          <w:rFonts w:hint="eastAsia"/>
          <w:b w:val="0"/>
          <w:bCs/>
          <w:color w:val="000000"/>
          <w:sz w:val="21"/>
          <w:szCs w:val="21"/>
          <w:lang w:val="en-US" w:eastAsia="zh-CN"/>
        </w:rPr>
        <w:t>若投标单位为新成立企业，可提供注册后的相关证明材料。</w:t>
      </w:r>
    </w:p>
    <w:p w14:paraId="2C200FDC">
      <w:pPr>
        <w:keepNext w:val="0"/>
        <w:keepLines w:val="0"/>
        <w:pageBreakBefore w:val="0"/>
        <w:kinsoku/>
        <w:wordWrap/>
        <w:overflowPunct/>
        <w:topLinePunct w:val="0"/>
        <w:autoSpaceDE/>
        <w:autoSpaceDN/>
        <w:bidi w:val="0"/>
        <w:spacing w:line="320" w:lineRule="exact"/>
        <w:textAlignment w:val="auto"/>
        <w:outlineLvl w:val="0"/>
        <w:rPr>
          <w:b/>
          <w:color w:val="000000"/>
          <w:sz w:val="21"/>
          <w:szCs w:val="21"/>
        </w:rPr>
      </w:pPr>
      <w:r>
        <w:rPr>
          <w:rFonts w:hint="eastAsia"/>
          <w:b/>
          <w:color w:val="000000"/>
          <w:sz w:val="21"/>
          <w:szCs w:val="21"/>
        </w:rPr>
        <w:t>三、获取采购文件</w:t>
      </w:r>
      <w:bookmarkEnd w:id="27"/>
      <w:bookmarkEnd w:id="28"/>
      <w:bookmarkEnd w:id="29"/>
      <w:bookmarkEnd w:id="30"/>
      <w:bookmarkEnd w:id="31"/>
      <w:bookmarkEnd w:id="32"/>
      <w:bookmarkEnd w:id="33"/>
      <w:bookmarkEnd w:id="34"/>
      <w:bookmarkEnd w:id="35"/>
    </w:p>
    <w:p w14:paraId="193BB965">
      <w:pPr>
        <w:keepNext w:val="0"/>
        <w:keepLines w:val="0"/>
        <w:pageBreakBefore w:val="0"/>
        <w:kinsoku/>
        <w:wordWrap/>
        <w:overflowPunct/>
        <w:topLinePunct w:val="0"/>
        <w:autoSpaceDE/>
        <w:autoSpaceDN/>
        <w:bidi w:val="0"/>
        <w:spacing w:line="320" w:lineRule="exact"/>
        <w:ind w:firstLine="420" w:firstLineChars="200"/>
        <w:textAlignment w:val="auto"/>
        <w:rPr>
          <w:color w:val="000000"/>
          <w:sz w:val="21"/>
          <w:szCs w:val="21"/>
        </w:rPr>
      </w:pPr>
      <w:r>
        <w:rPr>
          <w:rFonts w:hint="eastAsia"/>
          <w:color w:val="000000"/>
          <w:sz w:val="21"/>
          <w:szCs w:val="21"/>
        </w:rPr>
        <w:t>1、时间</w:t>
      </w:r>
      <w:r>
        <w:rPr>
          <w:rFonts w:hint="eastAsia"/>
          <w:color w:val="auto"/>
          <w:sz w:val="21"/>
          <w:szCs w:val="21"/>
        </w:rPr>
        <w:t>：202</w:t>
      </w:r>
      <w:r>
        <w:rPr>
          <w:rFonts w:hint="eastAsia"/>
          <w:color w:val="auto"/>
          <w:sz w:val="21"/>
          <w:szCs w:val="21"/>
          <w:lang w:val="en-US" w:eastAsia="zh-CN"/>
        </w:rPr>
        <w:t>6</w:t>
      </w:r>
      <w:r>
        <w:rPr>
          <w:rFonts w:hint="eastAsia"/>
          <w:color w:val="auto"/>
          <w:sz w:val="21"/>
          <w:szCs w:val="21"/>
        </w:rPr>
        <w:t>年</w:t>
      </w:r>
      <w:r>
        <w:rPr>
          <w:rFonts w:hint="eastAsia"/>
          <w:color w:val="auto"/>
          <w:sz w:val="21"/>
          <w:szCs w:val="21"/>
          <w:lang w:val="en-US" w:eastAsia="zh-CN"/>
        </w:rPr>
        <w:t>3</w:t>
      </w:r>
      <w:r>
        <w:rPr>
          <w:rFonts w:hint="eastAsia"/>
          <w:color w:val="auto"/>
          <w:sz w:val="21"/>
          <w:szCs w:val="21"/>
        </w:rPr>
        <w:t>月</w:t>
      </w:r>
      <w:r>
        <w:rPr>
          <w:rFonts w:hint="eastAsia"/>
          <w:color w:val="auto"/>
          <w:sz w:val="21"/>
          <w:szCs w:val="21"/>
          <w:lang w:val="en-US" w:eastAsia="zh-CN"/>
        </w:rPr>
        <w:t>13</w:t>
      </w:r>
      <w:r>
        <w:rPr>
          <w:rFonts w:hint="eastAsia"/>
          <w:color w:val="auto"/>
          <w:sz w:val="21"/>
          <w:szCs w:val="21"/>
        </w:rPr>
        <w:t>日至202</w:t>
      </w:r>
      <w:r>
        <w:rPr>
          <w:rFonts w:hint="eastAsia"/>
          <w:color w:val="auto"/>
          <w:sz w:val="21"/>
          <w:szCs w:val="21"/>
          <w:lang w:val="en-US" w:eastAsia="zh-CN"/>
        </w:rPr>
        <w:t>6</w:t>
      </w:r>
      <w:r>
        <w:rPr>
          <w:rFonts w:hint="eastAsia"/>
          <w:color w:val="auto"/>
          <w:sz w:val="21"/>
          <w:szCs w:val="21"/>
        </w:rPr>
        <w:t>年</w:t>
      </w:r>
      <w:r>
        <w:rPr>
          <w:rFonts w:hint="eastAsia"/>
          <w:color w:val="auto"/>
          <w:sz w:val="21"/>
          <w:szCs w:val="21"/>
          <w:lang w:val="en-US" w:eastAsia="zh-CN"/>
        </w:rPr>
        <w:t>3</w:t>
      </w:r>
      <w:r>
        <w:rPr>
          <w:rFonts w:hint="eastAsia"/>
          <w:color w:val="auto"/>
          <w:sz w:val="21"/>
          <w:szCs w:val="21"/>
        </w:rPr>
        <w:t>月</w:t>
      </w:r>
      <w:r>
        <w:rPr>
          <w:rFonts w:hint="eastAsia"/>
          <w:color w:val="auto"/>
          <w:sz w:val="21"/>
          <w:szCs w:val="21"/>
          <w:lang w:val="en-US" w:eastAsia="zh-CN"/>
        </w:rPr>
        <w:t>25</w:t>
      </w:r>
      <w:r>
        <w:rPr>
          <w:rFonts w:hint="eastAsia"/>
          <w:color w:val="auto"/>
          <w:sz w:val="21"/>
          <w:szCs w:val="21"/>
        </w:rPr>
        <w:t>日</w:t>
      </w:r>
      <w:r>
        <w:rPr>
          <w:rFonts w:hint="eastAsia"/>
          <w:color w:val="000000"/>
          <w:sz w:val="21"/>
          <w:szCs w:val="21"/>
        </w:rPr>
        <w:t>，每天上午00:00至12:00，下午12:00至23:59（北京时间，法定节假日除外）</w:t>
      </w:r>
    </w:p>
    <w:p w14:paraId="08E9A504">
      <w:pPr>
        <w:keepNext w:val="0"/>
        <w:keepLines w:val="0"/>
        <w:pageBreakBefore w:val="0"/>
        <w:kinsoku/>
        <w:wordWrap/>
        <w:overflowPunct/>
        <w:topLinePunct w:val="0"/>
        <w:autoSpaceDE/>
        <w:autoSpaceDN/>
        <w:bidi w:val="0"/>
        <w:spacing w:line="320" w:lineRule="exact"/>
        <w:ind w:firstLine="420" w:firstLineChars="200"/>
        <w:textAlignment w:val="auto"/>
        <w:rPr>
          <w:color w:val="000000"/>
          <w:sz w:val="21"/>
          <w:szCs w:val="21"/>
        </w:rPr>
      </w:pPr>
      <w:r>
        <w:rPr>
          <w:rFonts w:hint="eastAsia"/>
          <w:color w:val="000000"/>
          <w:sz w:val="21"/>
          <w:szCs w:val="21"/>
        </w:rPr>
        <w:t>2、地点：全国公共资源交易平台（河南省·平顶山市）公共资源交易系统</w:t>
      </w:r>
    </w:p>
    <w:p w14:paraId="03266189">
      <w:pPr>
        <w:keepNext w:val="0"/>
        <w:keepLines w:val="0"/>
        <w:pageBreakBefore w:val="0"/>
        <w:kinsoku/>
        <w:wordWrap/>
        <w:overflowPunct/>
        <w:topLinePunct w:val="0"/>
        <w:autoSpaceDE/>
        <w:autoSpaceDN/>
        <w:bidi w:val="0"/>
        <w:spacing w:line="320" w:lineRule="exact"/>
        <w:ind w:firstLine="420" w:firstLineChars="200"/>
        <w:textAlignment w:val="auto"/>
        <w:rPr>
          <w:color w:val="000000"/>
          <w:sz w:val="21"/>
          <w:szCs w:val="21"/>
        </w:rPr>
      </w:pPr>
      <w:r>
        <w:rPr>
          <w:rFonts w:hint="eastAsia"/>
          <w:color w:val="000000"/>
          <w:sz w:val="21"/>
          <w:szCs w:val="21"/>
        </w:rPr>
        <w:t>3、方式：</w:t>
      </w:r>
      <w:bookmarkStart w:id="36" w:name="_Toc44679843"/>
      <w:r>
        <w:rPr>
          <w:rFonts w:hint="eastAsia"/>
          <w:color w:val="000000"/>
          <w:sz w:val="21"/>
          <w:szCs w:val="21"/>
        </w:rPr>
        <w:t>潜在供应商需凭CA数字证书通过《全国公共资源交易平台（河南省·平顶山市）》</w:t>
      </w:r>
      <w:r>
        <w:rPr>
          <w:rFonts w:hint="eastAsia"/>
          <w:color w:val="000000"/>
          <w:sz w:val="21"/>
          <w:szCs w:val="21"/>
          <w:lang w:val="en-US" w:eastAsia="zh-CN"/>
        </w:rPr>
        <w:t>(http://ggzy.pds.gov.cn/)</w:t>
      </w:r>
      <w:r>
        <w:rPr>
          <w:rFonts w:hint="eastAsia"/>
          <w:color w:val="000000"/>
          <w:sz w:val="21"/>
          <w:szCs w:val="21"/>
        </w:rPr>
        <w:t>“</w:t>
      </w:r>
      <w:r>
        <w:rPr>
          <w:rFonts w:hint="eastAsia"/>
          <w:color w:val="000000"/>
          <w:sz w:val="21"/>
          <w:szCs w:val="21"/>
          <w:lang w:eastAsia="zh-CN"/>
        </w:rPr>
        <w:t>交易主体</w:t>
      </w:r>
      <w:r>
        <w:rPr>
          <w:rFonts w:hint="eastAsia"/>
          <w:color w:val="000000"/>
          <w:sz w:val="21"/>
          <w:szCs w:val="21"/>
        </w:rPr>
        <w:t>”入口进入交易系统进行下载文件。具体操作请查看以下链接：</w:t>
      </w:r>
      <w:r>
        <w:rPr>
          <w:rFonts w:hint="eastAsia"/>
          <w:color w:val="000000"/>
          <w:sz w:val="21"/>
          <w:szCs w:val="21"/>
        </w:rPr>
        <w:br w:type="textWrapping"/>
      </w:r>
      <w:r>
        <w:rPr>
          <w:rFonts w:hint="eastAsia"/>
          <w:color w:val="000000"/>
          <w:sz w:val="21"/>
          <w:szCs w:val="21"/>
        </w:rPr>
        <w:t>链接地址：http://ggzy.pds.gov.cn/fwzn/11020.jhtml</w:t>
      </w:r>
      <w:r>
        <w:rPr>
          <w:rFonts w:hint="eastAsia"/>
          <w:color w:val="000000"/>
          <w:sz w:val="21"/>
          <w:szCs w:val="21"/>
        </w:rPr>
        <w:br w:type="textWrapping"/>
      </w:r>
      <w:r>
        <w:rPr>
          <w:rFonts w:hint="eastAsia"/>
          <w:color w:val="000000"/>
          <w:sz w:val="21"/>
          <w:szCs w:val="21"/>
        </w:rPr>
        <w:t>办理CA证书：http://ggzy.pds.gov.cn/tzgg/10814.jhtml</w:t>
      </w:r>
    </w:p>
    <w:p w14:paraId="574A7402">
      <w:pPr>
        <w:keepNext w:val="0"/>
        <w:keepLines w:val="0"/>
        <w:pageBreakBefore w:val="0"/>
        <w:kinsoku/>
        <w:wordWrap/>
        <w:overflowPunct/>
        <w:topLinePunct w:val="0"/>
        <w:autoSpaceDE/>
        <w:autoSpaceDN/>
        <w:bidi w:val="0"/>
        <w:spacing w:line="320" w:lineRule="exact"/>
        <w:ind w:firstLine="420" w:firstLineChars="200"/>
        <w:textAlignment w:val="auto"/>
        <w:rPr>
          <w:color w:val="000000"/>
          <w:sz w:val="21"/>
          <w:szCs w:val="21"/>
        </w:rPr>
      </w:pPr>
      <w:r>
        <w:rPr>
          <w:rFonts w:hint="eastAsia"/>
          <w:color w:val="000000"/>
          <w:sz w:val="21"/>
          <w:szCs w:val="21"/>
        </w:rPr>
        <w:t>4、售价0元</w:t>
      </w:r>
      <w:bookmarkEnd w:id="36"/>
    </w:p>
    <w:p w14:paraId="569CD595">
      <w:pPr>
        <w:keepNext w:val="0"/>
        <w:keepLines w:val="0"/>
        <w:pageBreakBefore w:val="0"/>
        <w:kinsoku/>
        <w:wordWrap/>
        <w:overflowPunct/>
        <w:topLinePunct w:val="0"/>
        <w:autoSpaceDE/>
        <w:autoSpaceDN/>
        <w:bidi w:val="0"/>
        <w:spacing w:line="320" w:lineRule="exact"/>
        <w:textAlignment w:val="auto"/>
        <w:outlineLvl w:val="0"/>
        <w:rPr>
          <w:b/>
          <w:color w:val="000000"/>
          <w:sz w:val="21"/>
          <w:szCs w:val="21"/>
        </w:rPr>
      </w:pPr>
      <w:bookmarkStart w:id="37" w:name="_Toc30912"/>
      <w:bookmarkStart w:id="38" w:name="_Toc512350443"/>
      <w:bookmarkStart w:id="39" w:name="_Toc17234"/>
      <w:bookmarkStart w:id="40" w:name="_Toc17099"/>
      <w:bookmarkStart w:id="41" w:name="_Toc21948"/>
      <w:bookmarkStart w:id="42" w:name="_Toc15892399"/>
      <w:bookmarkStart w:id="43" w:name="_Toc41554030"/>
      <w:bookmarkStart w:id="44" w:name="_Toc44679844"/>
      <w:bookmarkStart w:id="45" w:name="_Toc3217"/>
      <w:r>
        <w:rPr>
          <w:rFonts w:hint="eastAsia"/>
          <w:b/>
          <w:color w:val="000000"/>
          <w:sz w:val="21"/>
          <w:szCs w:val="21"/>
        </w:rPr>
        <w:t>四、响应文件提交</w:t>
      </w:r>
      <w:bookmarkEnd w:id="37"/>
      <w:bookmarkEnd w:id="38"/>
      <w:bookmarkEnd w:id="39"/>
      <w:bookmarkEnd w:id="40"/>
      <w:bookmarkEnd w:id="41"/>
      <w:bookmarkEnd w:id="42"/>
      <w:bookmarkEnd w:id="43"/>
      <w:bookmarkEnd w:id="44"/>
      <w:bookmarkEnd w:id="45"/>
      <w:r>
        <w:rPr>
          <w:rFonts w:hint="eastAsia"/>
          <w:b/>
          <w:color w:val="000000"/>
          <w:sz w:val="21"/>
          <w:szCs w:val="21"/>
        </w:rPr>
        <w:t>：</w:t>
      </w:r>
    </w:p>
    <w:p w14:paraId="7EEA384F">
      <w:pPr>
        <w:pStyle w:val="75"/>
        <w:keepNext w:val="0"/>
        <w:keepLines w:val="0"/>
        <w:pageBreakBefore w:val="0"/>
        <w:shd w:val="clear" w:color="auto" w:fill="FFFFFF"/>
        <w:tabs>
          <w:tab w:val="left" w:pos="567"/>
        </w:tabs>
        <w:kinsoku/>
        <w:wordWrap/>
        <w:overflowPunct/>
        <w:topLinePunct w:val="0"/>
        <w:autoSpaceDE/>
        <w:autoSpaceDN/>
        <w:bidi w:val="0"/>
        <w:adjustRightInd w:val="0"/>
        <w:snapToGrid w:val="0"/>
        <w:spacing w:line="320" w:lineRule="exact"/>
        <w:ind w:firstLine="420" w:firstLineChars="200"/>
        <w:textAlignment w:val="auto"/>
        <w:rPr>
          <w:color w:val="auto"/>
          <w:sz w:val="21"/>
          <w:szCs w:val="21"/>
        </w:rPr>
      </w:pPr>
      <w:bookmarkStart w:id="46" w:name="_Toc27446"/>
      <w:bookmarkStart w:id="47" w:name="_Toc512350444"/>
      <w:bookmarkStart w:id="48" w:name="_Toc41554031"/>
      <w:bookmarkStart w:id="49" w:name="_Toc29125"/>
      <w:bookmarkStart w:id="50" w:name="_Toc15892400"/>
      <w:bookmarkStart w:id="51" w:name="_Toc9463"/>
      <w:bookmarkStart w:id="52" w:name="_Toc20582"/>
      <w:bookmarkStart w:id="53" w:name="_Toc28398"/>
      <w:bookmarkStart w:id="54" w:name="_Toc44679845"/>
      <w:r>
        <w:rPr>
          <w:rFonts w:hint="eastAsia"/>
          <w:color w:val="auto"/>
          <w:sz w:val="21"/>
          <w:szCs w:val="21"/>
        </w:rPr>
        <w:t>1、时间：202</w:t>
      </w:r>
      <w:r>
        <w:rPr>
          <w:rFonts w:hint="eastAsia"/>
          <w:color w:val="auto"/>
          <w:sz w:val="21"/>
          <w:szCs w:val="21"/>
          <w:lang w:val="en-US" w:eastAsia="zh-CN"/>
        </w:rPr>
        <w:t>6</w:t>
      </w:r>
      <w:r>
        <w:rPr>
          <w:rFonts w:hint="eastAsia"/>
          <w:color w:val="auto"/>
          <w:sz w:val="21"/>
          <w:szCs w:val="21"/>
        </w:rPr>
        <w:t>年</w:t>
      </w:r>
      <w:r>
        <w:rPr>
          <w:rFonts w:hint="eastAsia"/>
          <w:color w:val="auto"/>
          <w:sz w:val="21"/>
          <w:szCs w:val="21"/>
          <w:lang w:val="en-US" w:eastAsia="zh-CN"/>
        </w:rPr>
        <w:t>3</w:t>
      </w:r>
      <w:r>
        <w:rPr>
          <w:rFonts w:hint="eastAsia"/>
          <w:color w:val="auto"/>
          <w:sz w:val="21"/>
          <w:szCs w:val="21"/>
        </w:rPr>
        <w:t>月</w:t>
      </w:r>
      <w:r>
        <w:rPr>
          <w:rFonts w:hint="eastAsia"/>
          <w:color w:val="auto"/>
          <w:sz w:val="21"/>
          <w:szCs w:val="21"/>
          <w:lang w:val="en-US" w:eastAsia="zh-CN"/>
        </w:rPr>
        <w:t>26</w:t>
      </w:r>
      <w:r>
        <w:rPr>
          <w:rFonts w:hint="eastAsia"/>
          <w:color w:val="auto"/>
          <w:sz w:val="21"/>
          <w:szCs w:val="21"/>
        </w:rPr>
        <w:t>日</w:t>
      </w:r>
      <w:r>
        <w:rPr>
          <w:rFonts w:hint="eastAsia"/>
          <w:color w:val="auto"/>
          <w:sz w:val="21"/>
          <w:szCs w:val="21"/>
          <w:lang w:val="en-US" w:eastAsia="zh-CN"/>
        </w:rPr>
        <w:t>9</w:t>
      </w:r>
      <w:r>
        <w:rPr>
          <w:rFonts w:hint="eastAsia"/>
          <w:color w:val="auto"/>
          <w:sz w:val="21"/>
          <w:szCs w:val="21"/>
        </w:rPr>
        <w:t>时</w:t>
      </w:r>
      <w:r>
        <w:rPr>
          <w:rFonts w:hint="eastAsia"/>
          <w:color w:val="auto"/>
          <w:sz w:val="21"/>
          <w:szCs w:val="21"/>
          <w:lang w:val="en-US" w:eastAsia="zh-CN"/>
        </w:rPr>
        <w:t>00</w:t>
      </w:r>
      <w:r>
        <w:rPr>
          <w:rFonts w:hint="eastAsia"/>
          <w:color w:val="auto"/>
          <w:sz w:val="21"/>
          <w:szCs w:val="21"/>
        </w:rPr>
        <w:t>分（北京时间）</w:t>
      </w:r>
    </w:p>
    <w:p w14:paraId="6809B012">
      <w:pPr>
        <w:keepNext w:val="0"/>
        <w:keepLines w:val="0"/>
        <w:pageBreakBefore w:val="0"/>
        <w:kinsoku/>
        <w:wordWrap/>
        <w:overflowPunct/>
        <w:topLinePunct w:val="0"/>
        <w:autoSpaceDE/>
        <w:autoSpaceDN/>
        <w:bidi w:val="0"/>
        <w:spacing w:line="320" w:lineRule="exact"/>
        <w:ind w:firstLine="420" w:firstLineChars="200"/>
        <w:textAlignment w:val="auto"/>
        <w:outlineLvl w:val="0"/>
        <w:rPr>
          <w:bCs/>
          <w:color w:val="auto"/>
          <w:sz w:val="21"/>
          <w:szCs w:val="21"/>
        </w:rPr>
      </w:pPr>
      <w:r>
        <w:rPr>
          <w:rFonts w:hint="eastAsia"/>
          <w:bCs/>
          <w:color w:val="auto"/>
          <w:sz w:val="21"/>
          <w:szCs w:val="21"/>
        </w:rPr>
        <w:t>2、地点：全国公共资源交易平台（河南省·平顶山市）公共资源交易系统</w:t>
      </w:r>
    </w:p>
    <w:p w14:paraId="46801378">
      <w:pPr>
        <w:keepNext w:val="0"/>
        <w:keepLines w:val="0"/>
        <w:pageBreakBefore w:val="0"/>
        <w:kinsoku/>
        <w:wordWrap/>
        <w:overflowPunct/>
        <w:topLinePunct w:val="0"/>
        <w:autoSpaceDE/>
        <w:autoSpaceDN/>
        <w:bidi w:val="0"/>
        <w:spacing w:line="320" w:lineRule="exact"/>
        <w:textAlignment w:val="auto"/>
        <w:outlineLvl w:val="0"/>
        <w:rPr>
          <w:b/>
          <w:color w:val="auto"/>
          <w:sz w:val="21"/>
          <w:szCs w:val="21"/>
        </w:rPr>
      </w:pPr>
      <w:r>
        <w:rPr>
          <w:rFonts w:hint="eastAsia"/>
          <w:b/>
          <w:color w:val="auto"/>
          <w:sz w:val="21"/>
          <w:szCs w:val="21"/>
        </w:rPr>
        <w:t>五、响应文件开启</w:t>
      </w:r>
      <w:bookmarkEnd w:id="46"/>
      <w:bookmarkEnd w:id="47"/>
      <w:bookmarkEnd w:id="48"/>
      <w:bookmarkEnd w:id="49"/>
      <w:bookmarkEnd w:id="50"/>
      <w:bookmarkEnd w:id="51"/>
      <w:bookmarkEnd w:id="52"/>
      <w:bookmarkEnd w:id="53"/>
      <w:bookmarkEnd w:id="54"/>
      <w:r>
        <w:rPr>
          <w:rFonts w:hint="eastAsia"/>
          <w:b/>
          <w:color w:val="auto"/>
          <w:sz w:val="21"/>
          <w:szCs w:val="21"/>
        </w:rPr>
        <w:t>：</w:t>
      </w:r>
    </w:p>
    <w:p w14:paraId="255DDD99">
      <w:pPr>
        <w:pStyle w:val="75"/>
        <w:keepNext w:val="0"/>
        <w:keepLines w:val="0"/>
        <w:pageBreakBefore w:val="0"/>
        <w:shd w:val="clear" w:color="auto" w:fill="FFFFFF"/>
        <w:tabs>
          <w:tab w:val="left" w:pos="567"/>
        </w:tabs>
        <w:kinsoku/>
        <w:wordWrap/>
        <w:overflowPunct/>
        <w:topLinePunct w:val="0"/>
        <w:autoSpaceDE/>
        <w:autoSpaceDN/>
        <w:bidi w:val="0"/>
        <w:adjustRightInd w:val="0"/>
        <w:snapToGrid w:val="0"/>
        <w:spacing w:line="320" w:lineRule="exact"/>
        <w:ind w:firstLine="420" w:firstLineChars="200"/>
        <w:textAlignment w:val="auto"/>
        <w:rPr>
          <w:color w:val="auto"/>
          <w:sz w:val="21"/>
          <w:szCs w:val="21"/>
        </w:rPr>
      </w:pPr>
      <w:bookmarkStart w:id="55" w:name="_Toc20797"/>
      <w:bookmarkStart w:id="56" w:name="_Toc32492"/>
      <w:bookmarkStart w:id="57" w:name="_Toc15892401"/>
      <w:bookmarkStart w:id="58" w:name="_Toc512350445"/>
      <w:bookmarkStart w:id="59" w:name="_Toc24924"/>
      <w:bookmarkStart w:id="60" w:name="_Toc44679846"/>
      <w:bookmarkStart w:id="61" w:name="_Toc8180"/>
      <w:bookmarkStart w:id="62" w:name="_Toc5921"/>
      <w:bookmarkStart w:id="63" w:name="_Toc41554032"/>
      <w:r>
        <w:rPr>
          <w:rFonts w:hint="eastAsia"/>
          <w:color w:val="auto"/>
          <w:sz w:val="21"/>
          <w:szCs w:val="21"/>
        </w:rPr>
        <w:t>1、时间：202</w:t>
      </w:r>
      <w:r>
        <w:rPr>
          <w:rFonts w:hint="eastAsia"/>
          <w:color w:val="auto"/>
          <w:sz w:val="21"/>
          <w:szCs w:val="21"/>
          <w:lang w:val="en-US" w:eastAsia="zh-CN"/>
        </w:rPr>
        <w:t>6</w:t>
      </w:r>
      <w:r>
        <w:rPr>
          <w:rFonts w:hint="eastAsia"/>
          <w:color w:val="auto"/>
          <w:sz w:val="21"/>
          <w:szCs w:val="21"/>
        </w:rPr>
        <w:t>年</w:t>
      </w:r>
      <w:r>
        <w:rPr>
          <w:rFonts w:hint="eastAsia"/>
          <w:color w:val="auto"/>
          <w:sz w:val="21"/>
          <w:szCs w:val="21"/>
          <w:lang w:val="en-US" w:eastAsia="zh-CN"/>
        </w:rPr>
        <w:t>3</w:t>
      </w:r>
      <w:r>
        <w:rPr>
          <w:rFonts w:hint="eastAsia"/>
          <w:color w:val="auto"/>
          <w:sz w:val="21"/>
          <w:szCs w:val="21"/>
        </w:rPr>
        <w:t>月</w:t>
      </w:r>
      <w:r>
        <w:rPr>
          <w:rFonts w:hint="eastAsia"/>
          <w:color w:val="auto"/>
          <w:sz w:val="21"/>
          <w:szCs w:val="21"/>
          <w:lang w:val="en-US" w:eastAsia="zh-CN"/>
        </w:rPr>
        <w:t>26</w:t>
      </w:r>
      <w:r>
        <w:rPr>
          <w:rFonts w:hint="eastAsia"/>
          <w:color w:val="auto"/>
          <w:sz w:val="21"/>
          <w:szCs w:val="21"/>
        </w:rPr>
        <w:t>日</w:t>
      </w:r>
      <w:r>
        <w:rPr>
          <w:rFonts w:hint="eastAsia"/>
          <w:color w:val="auto"/>
          <w:sz w:val="21"/>
          <w:szCs w:val="21"/>
          <w:lang w:val="en-US" w:eastAsia="zh-CN"/>
        </w:rPr>
        <w:t>9</w:t>
      </w:r>
      <w:r>
        <w:rPr>
          <w:rFonts w:hint="eastAsia"/>
          <w:color w:val="auto"/>
          <w:sz w:val="21"/>
          <w:szCs w:val="21"/>
        </w:rPr>
        <w:t>时</w:t>
      </w:r>
      <w:r>
        <w:rPr>
          <w:rFonts w:hint="eastAsia"/>
          <w:color w:val="auto"/>
          <w:sz w:val="21"/>
          <w:szCs w:val="21"/>
          <w:lang w:val="en-US" w:eastAsia="zh-CN"/>
        </w:rPr>
        <w:t>00</w:t>
      </w:r>
      <w:r>
        <w:rPr>
          <w:rFonts w:hint="eastAsia"/>
          <w:color w:val="auto"/>
          <w:sz w:val="21"/>
          <w:szCs w:val="21"/>
        </w:rPr>
        <w:t>分（北京时间）</w:t>
      </w:r>
    </w:p>
    <w:p w14:paraId="06EBBA9B">
      <w:pPr>
        <w:pStyle w:val="75"/>
        <w:keepNext w:val="0"/>
        <w:keepLines w:val="0"/>
        <w:pageBreakBefore w:val="0"/>
        <w:shd w:val="clear" w:color="auto" w:fill="FFFFFF"/>
        <w:tabs>
          <w:tab w:val="left" w:pos="567"/>
        </w:tabs>
        <w:kinsoku/>
        <w:wordWrap/>
        <w:overflowPunct/>
        <w:topLinePunct w:val="0"/>
        <w:autoSpaceDE/>
        <w:autoSpaceDN/>
        <w:bidi w:val="0"/>
        <w:adjustRightInd w:val="0"/>
        <w:snapToGrid w:val="0"/>
        <w:spacing w:line="320" w:lineRule="exact"/>
        <w:ind w:firstLine="420" w:firstLineChars="200"/>
        <w:textAlignment w:val="auto"/>
        <w:rPr>
          <w:rFonts w:hint="eastAsia"/>
          <w:b/>
          <w:color w:val="000000"/>
          <w:sz w:val="21"/>
          <w:szCs w:val="21"/>
        </w:rPr>
      </w:pPr>
      <w:r>
        <w:rPr>
          <w:rFonts w:hint="eastAsia"/>
          <w:color w:val="auto"/>
          <w:sz w:val="21"/>
          <w:szCs w:val="21"/>
        </w:rPr>
        <w:t>2、地点：</w:t>
      </w:r>
      <w:r>
        <w:rPr>
          <w:rFonts w:hint="eastAsia" w:cs="Times New Roman"/>
          <w:bCs/>
          <w:color w:val="auto"/>
          <w:sz w:val="21"/>
          <w:szCs w:val="21"/>
        </w:rPr>
        <w:t>全国公共资源交易平台（河南省·平顶山市</w:t>
      </w:r>
      <w:r>
        <w:rPr>
          <w:rFonts w:hint="eastAsia" w:cs="Times New Roman"/>
          <w:bCs/>
          <w:color w:val="000000"/>
          <w:sz w:val="21"/>
          <w:szCs w:val="21"/>
        </w:rPr>
        <w:t>）公共资源交易系统</w:t>
      </w:r>
    </w:p>
    <w:p w14:paraId="4D38A3D7">
      <w:pPr>
        <w:keepNext w:val="0"/>
        <w:keepLines w:val="0"/>
        <w:pageBreakBefore w:val="0"/>
        <w:kinsoku/>
        <w:wordWrap/>
        <w:overflowPunct/>
        <w:topLinePunct w:val="0"/>
        <w:autoSpaceDE/>
        <w:autoSpaceDN/>
        <w:bidi w:val="0"/>
        <w:spacing w:line="320" w:lineRule="exact"/>
        <w:textAlignment w:val="auto"/>
        <w:outlineLvl w:val="0"/>
        <w:rPr>
          <w:b/>
          <w:color w:val="000000"/>
          <w:sz w:val="21"/>
          <w:szCs w:val="21"/>
        </w:rPr>
      </w:pPr>
      <w:r>
        <w:rPr>
          <w:rFonts w:hint="eastAsia"/>
          <w:b/>
          <w:color w:val="000000"/>
          <w:sz w:val="21"/>
          <w:szCs w:val="21"/>
        </w:rPr>
        <w:t>六、</w:t>
      </w:r>
      <w:bookmarkEnd w:id="55"/>
      <w:bookmarkEnd w:id="56"/>
      <w:bookmarkEnd w:id="57"/>
      <w:bookmarkEnd w:id="58"/>
      <w:bookmarkEnd w:id="59"/>
      <w:bookmarkEnd w:id="60"/>
      <w:bookmarkEnd w:id="61"/>
      <w:bookmarkEnd w:id="62"/>
      <w:bookmarkEnd w:id="63"/>
      <w:r>
        <w:rPr>
          <w:rFonts w:hint="eastAsia"/>
          <w:b/>
          <w:color w:val="000000"/>
          <w:sz w:val="21"/>
          <w:szCs w:val="21"/>
        </w:rPr>
        <w:t>发布公告的媒介及招标公告期限</w:t>
      </w:r>
    </w:p>
    <w:p w14:paraId="1D66857C">
      <w:pPr>
        <w:keepNext w:val="0"/>
        <w:keepLines w:val="0"/>
        <w:pageBreakBefore w:val="0"/>
        <w:kinsoku/>
        <w:wordWrap/>
        <w:overflowPunct/>
        <w:topLinePunct w:val="0"/>
        <w:autoSpaceDE/>
        <w:autoSpaceDN/>
        <w:bidi w:val="0"/>
        <w:spacing w:line="320" w:lineRule="exact"/>
        <w:ind w:firstLine="420" w:firstLineChars="200"/>
        <w:textAlignment w:val="auto"/>
        <w:rPr>
          <w:color w:val="000000"/>
          <w:sz w:val="21"/>
          <w:szCs w:val="21"/>
        </w:rPr>
      </w:pPr>
      <w:bookmarkStart w:id="64" w:name="_Toc512350446"/>
      <w:r>
        <w:rPr>
          <w:color w:val="000000"/>
          <w:sz w:val="21"/>
          <w:szCs w:val="21"/>
        </w:rPr>
        <w:t>本次招标公告在《河南省政府采购网》、《平顶山市政府采购网》</w:t>
      </w:r>
      <w:r>
        <w:rPr>
          <w:rFonts w:hint="eastAsia"/>
          <w:color w:val="000000"/>
          <w:sz w:val="21"/>
          <w:szCs w:val="21"/>
          <w:lang w:val="en-US" w:eastAsia="zh-CN"/>
        </w:rPr>
        <w:t>、</w:t>
      </w:r>
      <w:r>
        <w:rPr>
          <w:color w:val="000000"/>
          <w:sz w:val="21"/>
          <w:szCs w:val="21"/>
        </w:rPr>
        <w:t>《全国公共资源交易平台</w:t>
      </w:r>
      <w:r>
        <w:rPr>
          <w:rFonts w:hint="eastAsia"/>
          <w:color w:val="000000"/>
          <w:sz w:val="21"/>
          <w:szCs w:val="21"/>
        </w:rPr>
        <w:t>（河南省·平顶山市）</w:t>
      </w:r>
      <w:r>
        <w:rPr>
          <w:color w:val="000000"/>
          <w:sz w:val="21"/>
          <w:szCs w:val="21"/>
        </w:rPr>
        <w:t>》上发布</w:t>
      </w:r>
      <w:r>
        <w:rPr>
          <w:rFonts w:hint="eastAsia"/>
          <w:color w:val="000000"/>
          <w:sz w:val="21"/>
          <w:szCs w:val="21"/>
        </w:rPr>
        <w:t>，</w:t>
      </w:r>
      <w:r>
        <w:rPr>
          <w:color w:val="000000"/>
          <w:sz w:val="21"/>
          <w:szCs w:val="21"/>
        </w:rPr>
        <w:t>招标公告期限为</w:t>
      </w:r>
      <w:r>
        <w:rPr>
          <w:rFonts w:hint="eastAsia"/>
          <w:color w:val="000000"/>
          <w:sz w:val="21"/>
          <w:szCs w:val="21"/>
          <w:lang w:eastAsia="zh-CN"/>
        </w:rPr>
        <w:t>五</w:t>
      </w:r>
      <w:r>
        <w:rPr>
          <w:color w:val="000000"/>
          <w:sz w:val="21"/>
          <w:szCs w:val="21"/>
        </w:rPr>
        <w:t>个工作日。</w:t>
      </w:r>
    </w:p>
    <w:p w14:paraId="10465624">
      <w:pPr>
        <w:keepNext w:val="0"/>
        <w:keepLines w:val="0"/>
        <w:pageBreakBefore w:val="0"/>
        <w:numPr>
          <w:ilvl w:val="0"/>
          <w:numId w:val="1"/>
        </w:numPr>
        <w:kinsoku/>
        <w:wordWrap/>
        <w:overflowPunct/>
        <w:topLinePunct w:val="0"/>
        <w:autoSpaceDE/>
        <w:autoSpaceDN/>
        <w:bidi w:val="0"/>
        <w:spacing w:line="320" w:lineRule="exact"/>
        <w:textAlignment w:val="auto"/>
        <w:outlineLvl w:val="0"/>
        <w:rPr>
          <w:b/>
          <w:color w:val="000000"/>
          <w:sz w:val="21"/>
          <w:szCs w:val="21"/>
        </w:rPr>
      </w:pPr>
      <w:bookmarkStart w:id="65" w:name="_Toc12543"/>
      <w:bookmarkStart w:id="66" w:name="_Toc29218"/>
      <w:bookmarkStart w:id="67" w:name="_Toc31321"/>
      <w:bookmarkStart w:id="68" w:name="_Toc15892402"/>
      <w:bookmarkStart w:id="69" w:name="_Toc41554033"/>
      <w:bookmarkStart w:id="70" w:name="_Toc783"/>
      <w:bookmarkStart w:id="71" w:name="_Toc20410"/>
      <w:bookmarkStart w:id="72" w:name="_Toc44679847"/>
      <w:r>
        <w:rPr>
          <w:rFonts w:hint="eastAsia"/>
          <w:b/>
          <w:color w:val="000000"/>
          <w:sz w:val="21"/>
          <w:szCs w:val="21"/>
        </w:rPr>
        <w:t>其它补充事项</w:t>
      </w:r>
      <w:bookmarkEnd w:id="64"/>
      <w:bookmarkEnd w:id="65"/>
      <w:bookmarkEnd w:id="66"/>
      <w:bookmarkEnd w:id="67"/>
      <w:bookmarkEnd w:id="68"/>
      <w:bookmarkEnd w:id="69"/>
      <w:bookmarkEnd w:id="70"/>
      <w:bookmarkEnd w:id="71"/>
    </w:p>
    <w:bookmarkEnd w:id="72"/>
    <w:p w14:paraId="5C7BE2C1">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bookmarkStart w:id="73" w:name="_Toc23152"/>
      <w:bookmarkStart w:id="74" w:name="_Toc44679848"/>
      <w:r>
        <w:rPr>
          <w:rFonts w:hint="eastAsia" w:eastAsia="宋体" w:cs="Times New Roman"/>
          <w:color w:val="000000"/>
          <w:sz w:val="21"/>
          <w:szCs w:val="21"/>
          <w:lang w:val="en-US" w:eastAsia="zh-CN"/>
        </w:rPr>
        <w:t>1.本项目全面实行在线“不见面”开标，供应商远程在线解密投标文件，不再到开标现场，供应商开标前应仔细阅读《“不见面”开标注意事项及操作流程》及《关于“不见面开标系统”升级的通知》等相关公告。</w:t>
      </w:r>
    </w:p>
    <w:p w14:paraId="581D63D6">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2.监督单位：平顶山市财政局    联系电话：0375-2627595</w:t>
      </w:r>
    </w:p>
    <w:p w14:paraId="0A25DD37">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auto"/>
          <w:sz w:val="21"/>
          <w:szCs w:val="21"/>
          <w:lang w:val="en-US" w:eastAsia="zh-CN"/>
        </w:rPr>
      </w:pPr>
      <w:r>
        <w:rPr>
          <w:rFonts w:hint="eastAsia" w:eastAsia="宋体" w:cs="Times New Roman"/>
          <w:color w:val="auto"/>
          <w:sz w:val="21"/>
          <w:szCs w:val="21"/>
          <w:lang w:val="en-US" w:eastAsia="zh-CN"/>
        </w:rPr>
        <w:t>3.投标人或其他利害关系人对本次公告如有异议，请按中华人民共和国财政部令第94号《政府采购质疑和投诉办法》的相关规定，在规定时间内，向采购人、采购代理机构、监督部门提出质疑、投诉等事宜。逾期未提交或未按照要求提交的质疑、投诉将不予受理。</w:t>
      </w:r>
    </w:p>
    <w:p w14:paraId="16A6577C">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4.该公告已同步至“平顶山市公共资源交易中心微信公众号”，可通过公众号中的服务栏目进行查阅。</w:t>
      </w:r>
    </w:p>
    <w:p w14:paraId="1FC057D7">
      <w:pPr>
        <w:keepNext w:val="0"/>
        <w:keepLines w:val="0"/>
        <w:pageBreakBefore w:val="0"/>
        <w:kinsoku/>
        <w:wordWrap/>
        <w:overflowPunct/>
        <w:topLinePunct w:val="0"/>
        <w:autoSpaceDE/>
        <w:autoSpaceDN/>
        <w:bidi w:val="0"/>
        <w:spacing w:line="320" w:lineRule="exact"/>
        <w:ind w:left="420" w:leftChars="200"/>
        <w:textAlignment w:val="auto"/>
        <w:rPr>
          <w:b/>
          <w:color w:val="000000"/>
          <w:sz w:val="21"/>
          <w:szCs w:val="21"/>
        </w:rPr>
      </w:pPr>
      <w:r>
        <w:rPr>
          <w:rFonts w:hint="eastAsia"/>
          <w:b/>
          <w:color w:val="000000"/>
          <w:sz w:val="21"/>
          <w:szCs w:val="21"/>
        </w:rPr>
        <w:t>八、</w:t>
      </w:r>
      <w:bookmarkEnd w:id="73"/>
      <w:bookmarkEnd w:id="74"/>
      <w:r>
        <w:rPr>
          <w:rFonts w:hint="eastAsia"/>
          <w:b/>
          <w:color w:val="000000"/>
          <w:sz w:val="21"/>
          <w:szCs w:val="21"/>
        </w:rPr>
        <w:t>凡对本次招标提出询问，请按以下方式联系</w:t>
      </w:r>
    </w:p>
    <w:p w14:paraId="1239D5D7">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1.采购人信息</w:t>
      </w:r>
    </w:p>
    <w:p w14:paraId="304B020C">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名 称：平顶山市住房和城乡建设局（平顶山市住房和城乡建设管理局）</w:t>
      </w:r>
    </w:p>
    <w:p w14:paraId="492449F1">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 xml:space="preserve">地址：平顶山市新华区长安大道东段建设大厦 </w:t>
      </w:r>
    </w:p>
    <w:p w14:paraId="7F5366B0">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 xml:space="preserve">联系人：张先生          </w:t>
      </w:r>
    </w:p>
    <w:p w14:paraId="11BA16BD">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 xml:space="preserve">联系方式：0375-2633626 </w:t>
      </w:r>
    </w:p>
    <w:p w14:paraId="2915ABF0">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2.采购代理机构信息</w:t>
      </w:r>
    </w:p>
    <w:p w14:paraId="7411F533">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代理公司：河南中建工程管理有限公司</w:t>
      </w:r>
    </w:p>
    <w:p w14:paraId="74443E47">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地址：平顶山市新城区和盛时代广场7号楼912室</w:t>
      </w:r>
    </w:p>
    <w:p w14:paraId="1D8C9EED">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 xml:space="preserve">联系人：张女士    </w:t>
      </w:r>
    </w:p>
    <w:p w14:paraId="17F3EF7A">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联系方式：15617303607</w:t>
      </w:r>
    </w:p>
    <w:p w14:paraId="4D45E208">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3.项目联系方式</w:t>
      </w:r>
    </w:p>
    <w:p w14:paraId="0DBFBF23">
      <w:pPr>
        <w:keepNext w:val="0"/>
        <w:keepLines w:val="0"/>
        <w:pageBreakBefore w:val="0"/>
        <w:kinsoku/>
        <w:wordWrap/>
        <w:overflowPunct/>
        <w:topLinePunct w:val="0"/>
        <w:autoSpaceDE/>
        <w:autoSpaceDN/>
        <w:bidi w:val="0"/>
        <w:spacing w:line="320" w:lineRule="exact"/>
        <w:ind w:firstLine="420" w:firstLineChars="200"/>
        <w:textAlignment w:val="auto"/>
        <w:rPr>
          <w:rFonts w:hint="eastAsia" w:eastAsia="宋体" w:cs="Times New Roman"/>
          <w:color w:val="000000"/>
          <w:sz w:val="21"/>
          <w:szCs w:val="21"/>
          <w:lang w:val="en-US" w:eastAsia="zh-CN"/>
        </w:rPr>
      </w:pPr>
      <w:r>
        <w:rPr>
          <w:rFonts w:hint="eastAsia" w:eastAsia="宋体" w:cs="Times New Roman"/>
          <w:color w:val="000000"/>
          <w:sz w:val="21"/>
          <w:szCs w:val="21"/>
          <w:lang w:val="en-US" w:eastAsia="zh-CN"/>
        </w:rPr>
        <w:t>项目联系人：张女士</w:t>
      </w:r>
    </w:p>
    <w:p w14:paraId="08B2C35F">
      <w:pPr>
        <w:keepNext w:val="0"/>
        <w:keepLines w:val="0"/>
        <w:pageBreakBefore w:val="0"/>
        <w:kinsoku/>
        <w:wordWrap/>
        <w:overflowPunct/>
        <w:topLinePunct w:val="0"/>
        <w:autoSpaceDE/>
        <w:autoSpaceDN/>
        <w:bidi w:val="0"/>
        <w:spacing w:line="320" w:lineRule="exact"/>
        <w:ind w:firstLine="420" w:firstLineChars="200"/>
        <w:textAlignment w:val="auto"/>
        <w:rPr>
          <w:rFonts w:hint="default" w:eastAsia="宋体" w:cs="Times New Roman"/>
          <w:color w:val="000000"/>
          <w:sz w:val="24"/>
          <w:lang w:val="en-US" w:eastAsia="zh-CN"/>
        </w:rPr>
      </w:pPr>
      <w:r>
        <w:rPr>
          <w:rFonts w:hint="eastAsia" w:eastAsia="宋体" w:cs="Times New Roman"/>
          <w:color w:val="000000"/>
          <w:sz w:val="21"/>
          <w:szCs w:val="21"/>
          <w:lang w:val="en-US" w:eastAsia="zh-CN"/>
        </w:rPr>
        <w:t>联系方式：15617303607</w:t>
      </w:r>
    </w:p>
    <w:p w14:paraId="08843E04">
      <w:pPr>
        <w:spacing w:line="360" w:lineRule="auto"/>
        <w:ind w:firstLine="420" w:firstLineChars="200"/>
        <w:rPr>
          <w:rFonts w:hint="default" w:eastAsia="宋体" w:cs="Times New Roman"/>
          <w:color w:val="000000" w:themeColor="text1"/>
          <w:sz w:val="21"/>
          <w:szCs w:val="21"/>
          <w:lang w:val="en-US" w:eastAsia="zh-CN"/>
        </w:rPr>
        <w:sectPr>
          <w:pgSz w:w="11906" w:h="16838"/>
          <w:pgMar w:top="1440" w:right="1080" w:bottom="1440" w:left="1080" w:header="777" w:footer="641" w:gutter="0"/>
          <w:cols w:space="720" w:num="1"/>
        </w:sectPr>
      </w:pPr>
    </w:p>
    <w:p w14:paraId="43C48C17">
      <w:pPr>
        <w:pStyle w:val="78"/>
        <w:snapToGrid w:val="0"/>
        <w:spacing w:before="0" w:after="0"/>
        <w:ind w:firstLine="3584" w:firstLineChars="1700"/>
        <w:jc w:val="both"/>
        <w:rPr>
          <w:rFonts w:eastAsia="宋体"/>
          <w:color w:val="000000" w:themeColor="text1"/>
          <w:sz w:val="21"/>
          <w:szCs w:val="21"/>
        </w:rPr>
      </w:pPr>
      <w:bookmarkStart w:id="75" w:name="_Toc536735212"/>
      <w:bookmarkStart w:id="76" w:name="_Toc11843_WPSOffice_Level1"/>
      <w:r>
        <w:rPr>
          <w:rFonts w:hint="eastAsia" w:eastAsia="宋体"/>
          <w:color w:val="000000" w:themeColor="text1"/>
          <w:sz w:val="21"/>
          <w:szCs w:val="21"/>
        </w:rPr>
        <w:t>第二章供应商须知</w:t>
      </w:r>
      <w:bookmarkEnd w:id="75"/>
      <w:bookmarkEnd w:id="76"/>
    </w:p>
    <w:p w14:paraId="2794376D">
      <w:pPr>
        <w:pStyle w:val="3"/>
        <w:snapToGrid w:val="0"/>
        <w:spacing w:before="0" w:after="0" w:line="360" w:lineRule="auto"/>
        <w:jc w:val="center"/>
        <w:rPr>
          <w:rFonts w:ascii="宋体" w:hAnsi="宋体" w:eastAsia="宋体"/>
          <w:color w:val="000000" w:themeColor="text1"/>
          <w:sz w:val="21"/>
          <w:szCs w:val="21"/>
        </w:rPr>
      </w:pPr>
      <w:bookmarkStart w:id="77" w:name="_Toc536735213"/>
      <w:bookmarkStart w:id="78" w:name="_Toc14536_WPSOffice_Level2"/>
      <w:r>
        <w:rPr>
          <w:rFonts w:hint="eastAsia" w:ascii="宋体" w:hAnsi="宋体" w:eastAsia="宋体"/>
          <w:color w:val="000000" w:themeColor="text1"/>
          <w:sz w:val="21"/>
          <w:szCs w:val="21"/>
        </w:rPr>
        <w:t>供应商须知前附表</w:t>
      </w:r>
      <w:bookmarkEnd w:id="77"/>
      <w:bookmarkEnd w:id="78"/>
    </w:p>
    <w:tbl>
      <w:tblPr>
        <w:tblStyle w:val="30"/>
        <w:tblW w:w="9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2138"/>
        <w:gridCol w:w="6915"/>
      </w:tblGrid>
      <w:tr w14:paraId="55B8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3" w:type="dxa"/>
            <w:vAlign w:val="center"/>
          </w:tcPr>
          <w:p w14:paraId="7DDB29EE">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w:t>
            </w:r>
          </w:p>
        </w:tc>
        <w:tc>
          <w:tcPr>
            <w:tcW w:w="2138" w:type="dxa"/>
            <w:vAlign w:val="center"/>
          </w:tcPr>
          <w:p w14:paraId="67D0CCCE">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项目名称</w:t>
            </w:r>
          </w:p>
        </w:tc>
        <w:tc>
          <w:tcPr>
            <w:tcW w:w="6915" w:type="dxa"/>
            <w:vAlign w:val="center"/>
          </w:tcPr>
          <w:p w14:paraId="62C0CA89">
            <w:pPr>
              <w:widowControl/>
              <w:spacing w:line="400" w:lineRule="atLeast"/>
              <w:rPr>
                <w:rFonts w:hint="eastAsia" w:eastAsia="宋体"/>
                <w:color w:val="000000" w:themeColor="text1"/>
                <w:sz w:val="21"/>
                <w:szCs w:val="21"/>
                <w:lang w:eastAsia="zh-CN"/>
              </w:rPr>
            </w:pPr>
            <w:r>
              <w:rPr>
                <w:rFonts w:hint="eastAsia"/>
                <w:color w:val="000000" w:themeColor="text1"/>
                <w:sz w:val="21"/>
                <w:szCs w:val="21"/>
                <w:lang w:eastAsia="zh-CN"/>
              </w:rPr>
              <w:t>平顶山市住房和城乡建设局（平顶山市住房和城乡建设管理局）平顶山市湛南路（诚朴路—国铁西）工程-改移热力管道工程项目</w:t>
            </w:r>
          </w:p>
        </w:tc>
      </w:tr>
      <w:tr w14:paraId="290F3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13" w:type="dxa"/>
            <w:vAlign w:val="center"/>
          </w:tcPr>
          <w:p w14:paraId="1CE7591E">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2</w:t>
            </w:r>
          </w:p>
        </w:tc>
        <w:tc>
          <w:tcPr>
            <w:tcW w:w="2138" w:type="dxa"/>
            <w:vAlign w:val="center"/>
          </w:tcPr>
          <w:p w14:paraId="3CB91C19">
            <w:pPr>
              <w:widowControl/>
              <w:spacing w:line="400" w:lineRule="atLeast"/>
              <w:rPr>
                <w:rFonts w:ascii="宋体" w:hAnsi="宋体"/>
                <w:color w:val="auto"/>
                <w:kern w:val="0"/>
                <w:sz w:val="21"/>
                <w:szCs w:val="21"/>
              </w:rPr>
            </w:pPr>
            <w:r>
              <w:rPr>
                <w:rFonts w:hint="eastAsia" w:ascii="宋体" w:hAnsi="宋体"/>
                <w:color w:val="auto"/>
                <w:kern w:val="0"/>
                <w:sz w:val="21"/>
                <w:szCs w:val="21"/>
              </w:rPr>
              <w:t>采购内容</w:t>
            </w:r>
          </w:p>
        </w:tc>
        <w:tc>
          <w:tcPr>
            <w:tcW w:w="6915" w:type="dxa"/>
            <w:vAlign w:val="center"/>
          </w:tcPr>
          <w:p w14:paraId="03A3F6C7">
            <w:pPr>
              <w:widowControl/>
              <w:spacing w:line="400" w:lineRule="atLeast"/>
              <w:rPr>
                <w:rFonts w:ascii="宋体" w:hAnsi="宋体"/>
                <w:color w:val="auto"/>
                <w:kern w:val="0"/>
                <w:sz w:val="21"/>
                <w:szCs w:val="21"/>
              </w:rPr>
            </w:pPr>
            <w:r>
              <w:rPr>
                <w:rFonts w:hint="eastAsia" w:ascii="宋体" w:hAnsi="宋体"/>
                <w:color w:val="auto"/>
                <w:kern w:val="0"/>
                <w:sz w:val="21"/>
                <w:szCs w:val="21"/>
                <w:lang w:val="en-US" w:eastAsia="zh-CN"/>
              </w:rPr>
              <w:t>施工图纸及工程量清单范围内的所有工程内容</w:t>
            </w:r>
          </w:p>
        </w:tc>
      </w:tr>
      <w:tr w14:paraId="73D86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13" w:type="dxa"/>
            <w:vAlign w:val="center"/>
          </w:tcPr>
          <w:p w14:paraId="123BBFA0">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3</w:t>
            </w:r>
          </w:p>
        </w:tc>
        <w:tc>
          <w:tcPr>
            <w:tcW w:w="2138" w:type="dxa"/>
            <w:vAlign w:val="center"/>
          </w:tcPr>
          <w:p w14:paraId="72783F75">
            <w:pPr>
              <w:widowControl/>
              <w:spacing w:line="400" w:lineRule="atLeast"/>
              <w:rPr>
                <w:rFonts w:ascii="宋体" w:hAnsi="宋体"/>
                <w:color w:val="auto"/>
                <w:kern w:val="0"/>
                <w:sz w:val="21"/>
                <w:szCs w:val="21"/>
              </w:rPr>
            </w:pPr>
            <w:r>
              <w:rPr>
                <w:rFonts w:hint="eastAsia" w:ascii="宋体" w:hAnsi="宋体"/>
                <w:color w:val="auto"/>
                <w:kern w:val="0"/>
                <w:sz w:val="21"/>
                <w:szCs w:val="21"/>
              </w:rPr>
              <w:t>工期</w:t>
            </w:r>
          </w:p>
        </w:tc>
        <w:tc>
          <w:tcPr>
            <w:tcW w:w="6915" w:type="dxa"/>
            <w:vAlign w:val="center"/>
          </w:tcPr>
          <w:p w14:paraId="2616B38A">
            <w:pPr>
              <w:widowControl/>
              <w:spacing w:line="400" w:lineRule="atLeast"/>
              <w:rPr>
                <w:rFonts w:hint="eastAsia" w:eastAsia="宋体"/>
                <w:color w:val="auto"/>
                <w:sz w:val="21"/>
                <w:szCs w:val="21"/>
                <w:lang w:eastAsia="zh-CN"/>
              </w:rPr>
            </w:pPr>
            <w:r>
              <w:rPr>
                <w:rFonts w:hint="eastAsia"/>
                <w:color w:val="auto"/>
                <w:sz w:val="21"/>
                <w:szCs w:val="21"/>
                <w:lang w:val="en-US" w:eastAsia="zh-CN"/>
              </w:rPr>
              <w:t>2个</w:t>
            </w:r>
            <w:r>
              <w:rPr>
                <w:rFonts w:hint="eastAsia"/>
                <w:color w:val="auto"/>
                <w:sz w:val="21"/>
                <w:szCs w:val="21"/>
                <w:lang w:eastAsia="zh-CN"/>
              </w:rPr>
              <w:t>月</w:t>
            </w:r>
          </w:p>
        </w:tc>
      </w:tr>
      <w:tr w14:paraId="0D7D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13" w:type="dxa"/>
            <w:vAlign w:val="center"/>
          </w:tcPr>
          <w:p w14:paraId="532B668D">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4</w:t>
            </w:r>
          </w:p>
        </w:tc>
        <w:tc>
          <w:tcPr>
            <w:tcW w:w="2138" w:type="dxa"/>
            <w:vAlign w:val="center"/>
          </w:tcPr>
          <w:p w14:paraId="76C28E18">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资金来源</w:t>
            </w:r>
          </w:p>
        </w:tc>
        <w:tc>
          <w:tcPr>
            <w:tcW w:w="6915" w:type="dxa"/>
            <w:vAlign w:val="center"/>
          </w:tcPr>
          <w:p w14:paraId="01D7ACB7">
            <w:pPr>
              <w:widowControl/>
              <w:spacing w:line="400" w:lineRule="atLeast"/>
              <w:rPr>
                <w:rFonts w:ascii="宋体" w:hAnsi="宋体"/>
                <w:color w:val="000000" w:themeColor="text1"/>
                <w:sz w:val="21"/>
                <w:szCs w:val="21"/>
              </w:rPr>
            </w:pPr>
            <w:r>
              <w:rPr>
                <w:rFonts w:hint="eastAsia" w:ascii="宋体" w:hAnsi="宋体"/>
                <w:color w:val="000000" w:themeColor="text1"/>
                <w:sz w:val="21"/>
                <w:szCs w:val="21"/>
              </w:rPr>
              <w:t>财政资金</w:t>
            </w:r>
          </w:p>
        </w:tc>
      </w:tr>
      <w:tr w14:paraId="1DEF0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13" w:type="dxa"/>
            <w:vAlign w:val="center"/>
          </w:tcPr>
          <w:p w14:paraId="555A4ABA">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5</w:t>
            </w:r>
          </w:p>
        </w:tc>
        <w:tc>
          <w:tcPr>
            <w:tcW w:w="2138" w:type="dxa"/>
            <w:vAlign w:val="center"/>
          </w:tcPr>
          <w:p w14:paraId="2CF510A1">
            <w:pPr>
              <w:spacing w:line="420" w:lineRule="exact"/>
              <w:rPr>
                <w:rFonts w:ascii="宋体" w:hAnsi="宋体"/>
                <w:color w:val="000000" w:themeColor="text1"/>
                <w:kern w:val="0"/>
                <w:sz w:val="21"/>
                <w:szCs w:val="21"/>
              </w:rPr>
            </w:pPr>
            <w:r>
              <w:rPr>
                <w:rFonts w:hint="eastAsia" w:ascii="宋体" w:hAnsi="宋体" w:cs="宋体"/>
                <w:color w:val="000000" w:themeColor="text1"/>
                <w:sz w:val="21"/>
                <w:szCs w:val="21"/>
              </w:rPr>
              <w:t>资金落实情况</w:t>
            </w:r>
          </w:p>
        </w:tc>
        <w:tc>
          <w:tcPr>
            <w:tcW w:w="6915" w:type="dxa"/>
            <w:vAlign w:val="center"/>
          </w:tcPr>
          <w:p w14:paraId="0BF10CC3">
            <w:pPr>
              <w:spacing w:line="420" w:lineRule="exact"/>
              <w:rPr>
                <w:rFonts w:ascii="宋体" w:hAnsi="宋体"/>
                <w:color w:val="000000" w:themeColor="text1"/>
                <w:sz w:val="21"/>
                <w:szCs w:val="21"/>
              </w:rPr>
            </w:pPr>
            <w:r>
              <w:rPr>
                <w:rFonts w:hint="eastAsia" w:ascii="宋体" w:hAnsi="宋体" w:cs="宋体"/>
                <w:color w:val="000000" w:themeColor="text1"/>
                <w:sz w:val="21"/>
                <w:szCs w:val="21"/>
              </w:rPr>
              <w:t>已落实</w:t>
            </w:r>
          </w:p>
        </w:tc>
      </w:tr>
      <w:tr w14:paraId="3EA41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13" w:type="dxa"/>
            <w:vAlign w:val="center"/>
          </w:tcPr>
          <w:p w14:paraId="3CED6CF2">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6</w:t>
            </w:r>
          </w:p>
        </w:tc>
        <w:tc>
          <w:tcPr>
            <w:tcW w:w="2138" w:type="dxa"/>
            <w:vAlign w:val="center"/>
          </w:tcPr>
          <w:p w14:paraId="2DFD4201">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质量要求</w:t>
            </w:r>
          </w:p>
        </w:tc>
        <w:tc>
          <w:tcPr>
            <w:tcW w:w="6915" w:type="dxa"/>
            <w:vAlign w:val="center"/>
          </w:tcPr>
          <w:p w14:paraId="057771DB">
            <w:pPr>
              <w:widowControl/>
              <w:spacing w:line="400" w:lineRule="atLeast"/>
              <w:rPr>
                <w:rFonts w:ascii="宋体" w:hAnsi="宋体"/>
                <w:color w:val="000000" w:themeColor="text1"/>
                <w:sz w:val="21"/>
                <w:szCs w:val="21"/>
              </w:rPr>
            </w:pPr>
            <w:r>
              <w:rPr>
                <w:rFonts w:hint="eastAsia"/>
                <w:color w:val="000000" w:themeColor="text1"/>
                <w:sz w:val="21"/>
                <w:szCs w:val="21"/>
              </w:rPr>
              <w:t>合格标准</w:t>
            </w:r>
          </w:p>
        </w:tc>
      </w:tr>
      <w:tr w14:paraId="6F909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513" w:type="dxa"/>
            <w:vAlign w:val="center"/>
          </w:tcPr>
          <w:p w14:paraId="7A6D8CE5">
            <w:pPr>
              <w:widowControl/>
              <w:spacing w:line="400" w:lineRule="atLeast"/>
              <w:jc w:val="center"/>
              <w:rPr>
                <w:rFonts w:ascii="宋体" w:hAnsi="宋体"/>
                <w:color w:val="auto"/>
                <w:kern w:val="0"/>
                <w:sz w:val="21"/>
                <w:szCs w:val="21"/>
              </w:rPr>
            </w:pPr>
            <w:r>
              <w:rPr>
                <w:rFonts w:hint="eastAsia" w:ascii="宋体" w:hAnsi="宋体"/>
                <w:color w:val="auto"/>
                <w:kern w:val="0"/>
                <w:sz w:val="21"/>
                <w:szCs w:val="21"/>
              </w:rPr>
              <w:t>7</w:t>
            </w:r>
          </w:p>
        </w:tc>
        <w:tc>
          <w:tcPr>
            <w:tcW w:w="2138" w:type="dxa"/>
            <w:vAlign w:val="center"/>
          </w:tcPr>
          <w:p w14:paraId="49AA4165">
            <w:pPr>
              <w:widowControl/>
              <w:spacing w:line="400" w:lineRule="atLeast"/>
              <w:rPr>
                <w:rFonts w:ascii="宋体" w:hAnsi="宋体"/>
                <w:color w:val="auto"/>
                <w:kern w:val="0"/>
                <w:sz w:val="21"/>
                <w:szCs w:val="21"/>
              </w:rPr>
            </w:pPr>
            <w:r>
              <w:rPr>
                <w:rFonts w:hint="eastAsia" w:ascii="宋体" w:hAnsi="宋体"/>
                <w:color w:val="auto"/>
                <w:kern w:val="0"/>
                <w:sz w:val="21"/>
                <w:szCs w:val="21"/>
                <w:lang w:eastAsia="zh-CN"/>
              </w:rPr>
              <w:t>供应商</w:t>
            </w:r>
            <w:r>
              <w:rPr>
                <w:rFonts w:hint="eastAsia" w:ascii="宋体" w:hAnsi="宋体"/>
                <w:color w:val="auto"/>
                <w:kern w:val="0"/>
                <w:sz w:val="21"/>
                <w:szCs w:val="21"/>
              </w:rPr>
              <w:t>资质条件</w:t>
            </w:r>
          </w:p>
        </w:tc>
        <w:tc>
          <w:tcPr>
            <w:tcW w:w="6915" w:type="dxa"/>
            <w:vAlign w:val="center"/>
          </w:tcPr>
          <w:p w14:paraId="5C968663">
            <w:pPr>
              <w:pStyle w:val="75"/>
              <w:shd w:val="clear" w:color="auto" w:fill="FFFFFF"/>
              <w:tabs>
                <w:tab w:val="left" w:pos="567"/>
              </w:tabs>
              <w:adjustRightInd w:val="0"/>
              <w:snapToGrid w:val="0"/>
              <w:spacing w:line="353" w:lineRule="auto"/>
              <w:rPr>
                <w:rFonts w:hint="eastAsia" w:eastAsia="宋体"/>
                <w:sz w:val="21"/>
                <w:szCs w:val="21"/>
                <w:shd w:val="clear" w:color="auto" w:fill="FFFFFF"/>
                <w:lang w:eastAsia="zh-CN"/>
              </w:rPr>
            </w:pPr>
            <w:r>
              <w:rPr>
                <w:rFonts w:hint="eastAsia" w:ascii="宋体" w:hAnsi="宋体" w:cs="宋体"/>
                <w:spacing w:val="2"/>
                <w:kern w:val="0"/>
                <w:sz w:val="21"/>
                <w:szCs w:val="21"/>
                <w:lang w:eastAsia="zh-CN"/>
              </w:rPr>
              <w:t>满足磋商公告“二、申请人资格要求”中的相关要求。</w:t>
            </w:r>
          </w:p>
        </w:tc>
      </w:tr>
      <w:tr w14:paraId="113AC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13" w:type="dxa"/>
            <w:vAlign w:val="center"/>
          </w:tcPr>
          <w:p w14:paraId="57ADD378">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8</w:t>
            </w:r>
          </w:p>
        </w:tc>
        <w:tc>
          <w:tcPr>
            <w:tcW w:w="2138" w:type="dxa"/>
            <w:vAlign w:val="center"/>
          </w:tcPr>
          <w:p w14:paraId="5986CA9A">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lang w:eastAsia="zh-CN"/>
              </w:rPr>
              <w:t>磋商</w:t>
            </w:r>
            <w:r>
              <w:rPr>
                <w:rFonts w:hint="eastAsia" w:ascii="宋体" w:hAnsi="宋体"/>
                <w:color w:val="000000" w:themeColor="text1"/>
                <w:kern w:val="0"/>
                <w:sz w:val="21"/>
                <w:szCs w:val="21"/>
              </w:rPr>
              <w:t>有效期</w:t>
            </w:r>
          </w:p>
        </w:tc>
        <w:tc>
          <w:tcPr>
            <w:tcW w:w="6915" w:type="dxa"/>
            <w:vAlign w:val="center"/>
          </w:tcPr>
          <w:p w14:paraId="6971A131">
            <w:pPr>
              <w:widowControl/>
              <w:spacing w:line="400" w:lineRule="atLeast"/>
              <w:rPr>
                <w:rFonts w:ascii="宋体" w:hAnsi="宋体"/>
                <w:color w:val="000000" w:themeColor="text1"/>
                <w:sz w:val="21"/>
                <w:szCs w:val="21"/>
              </w:rPr>
            </w:pPr>
            <w:r>
              <w:rPr>
                <w:rFonts w:hint="eastAsia" w:ascii="宋体" w:hAnsi="宋体"/>
                <w:color w:val="000000" w:themeColor="text1"/>
                <w:sz w:val="21"/>
                <w:szCs w:val="21"/>
              </w:rPr>
              <w:t>自递交响应文件截止之日起60日历天</w:t>
            </w:r>
          </w:p>
        </w:tc>
      </w:tr>
      <w:tr w14:paraId="42ABC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513" w:type="dxa"/>
            <w:vAlign w:val="center"/>
          </w:tcPr>
          <w:p w14:paraId="71427B64">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9</w:t>
            </w:r>
          </w:p>
        </w:tc>
        <w:tc>
          <w:tcPr>
            <w:tcW w:w="2138" w:type="dxa"/>
            <w:vAlign w:val="center"/>
          </w:tcPr>
          <w:p w14:paraId="52534103">
            <w:pPr>
              <w:widowControl/>
              <w:spacing w:line="460" w:lineRule="atLeast"/>
              <w:rPr>
                <w:rFonts w:ascii="宋体" w:hAnsi="宋体"/>
                <w:color w:val="000000" w:themeColor="text1"/>
                <w:kern w:val="0"/>
                <w:sz w:val="21"/>
                <w:szCs w:val="21"/>
              </w:rPr>
            </w:pPr>
            <w:r>
              <w:rPr>
                <w:rFonts w:hint="eastAsia" w:ascii="宋体" w:hAnsi="宋体"/>
                <w:color w:val="000000" w:themeColor="text1"/>
                <w:kern w:val="0"/>
                <w:sz w:val="21"/>
                <w:szCs w:val="21"/>
              </w:rPr>
              <w:t>竞争性磋商文件获取</w:t>
            </w:r>
          </w:p>
        </w:tc>
        <w:tc>
          <w:tcPr>
            <w:tcW w:w="6915" w:type="dxa"/>
            <w:vAlign w:val="center"/>
          </w:tcPr>
          <w:p w14:paraId="5A7F94A8">
            <w:pPr>
              <w:widowControl/>
              <w:spacing w:line="360" w:lineRule="auto"/>
              <w:rPr>
                <w:rFonts w:ascii="宋体" w:hAnsi="宋体"/>
                <w:color w:val="000000" w:themeColor="text1"/>
                <w:sz w:val="21"/>
                <w:szCs w:val="21"/>
              </w:rPr>
            </w:pPr>
            <w:r>
              <w:rPr>
                <w:rFonts w:hint="eastAsia" w:ascii="宋体" w:hAnsi="宋体"/>
                <w:color w:val="000000" w:themeColor="text1"/>
                <w:sz w:val="21"/>
                <w:szCs w:val="21"/>
              </w:rPr>
              <w:t>详见公告</w:t>
            </w:r>
          </w:p>
        </w:tc>
      </w:tr>
      <w:tr w14:paraId="7987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513" w:type="dxa"/>
            <w:vAlign w:val="center"/>
          </w:tcPr>
          <w:p w14:paraId="358BC1CA">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10</w:t>
            </w:r>
          </w:p>
        </w:tc>
        <w:tc>
          <w:tcPr>
            <w:tcW w:w="2138" w:type="dxa"/>
            <w:vAlign w:val="center"/>
          </w:tcPr>
          <w:p w14:paraId="3A25400B">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lang w:eastAsia="zh-CN"/>
              </w:rPr>
              <w:t>磋商</w:t>
            </w:r>
            <w:r>
              <w:rPr>
                <w:rFonts w:hint="eastAsia" w:ascii="宋体" w:hAnsi="宋体"/>
                <w:color w:val="000000" w:themeColor="text1"/>
                <w:kern w:val="0"/>
                <w:sz w:val="21"/>
                <w:szCs w:val="21"/>
              </w:rPr>
              <w:t>保证金</w:t>
            </w:r>
          </w:p>
        </w:tc>
        <w:tc>
          <w:tcPr>
            <w:tcW w:w="6915" w:type="dxa"/>
            <w:vAlign w:val="center"/>
          </w:tcPr>
          <w:p w14:paraId="41C8DDAC">
            <w:pPr>
              <w:autoSpaceDE w:val="0"/>
              <w:autoSpaceDN w:val="0"/>
              <w:adjustRightInd w:val="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本项目不收取保证金</w:t>
            </w:r>
          </w:p>
        </w:tc>
      </w:tr>
      <w:tr w14:paraId="543F4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2D3DEE25">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11</w:t>
            </w:r>
          </w:p>
        </w:tc>
        <w:tc>
          <w:tcPr>
            <w:tcW w:w="2138" w:type="dxa"/>
            <w:vAlign w:val="center"/>
          </w:tcPr>
          <w:p w14:paraId="0FE4D477">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竞争性磋商响应文件递交地点及截止时间</w:t>
            </w:r>
          </w:p>
        </w:tc>
        <w:tc>
          <w:tcPr>
            <w:tcW w:w="6915" w:type="dxa"/>
            <w:vAlign w:val="center"/>
          </w:tcPr>
          <w:p w14:paraId="4200E4EC">
            <w:pPr>
              <w:autoSpaceDE w:val="0"/>
              <w:autoSpaceDN w:val="0"/>
              <w:adjustRightInd w:val="0"/>
              <w:spacing w:line="360" w:lineRule="auto"/>
              <w:rPr>
                <w:rFonts w:ascii="宋体" w:hAnsi="宋体"/>
                <w:color w:val="auto"/>
                <w:sz w:val="21"/>
                <w:szCs w:val="21"/>
              </w:rPr>
            </w:pPr>
            <w:r>
              <w:rPr>
                <w:rFonts w:hint="eastAsia" w:ascii="宋体" w:hAnsi="宋体"/>
                <w:color w:val="auto"/>
                <w:sz w:val="21"/>
                <w:szCs w:val="21"/>
              </w:rPr>
              <w:t>时间：202</w:t>
            </w:r>
            <w:r>
              <w:rPr>
                <w:rFonts w:hint="eastAsia" w:ascii="宋体" w:hAnsi="宋体"/>
                <w:color w:val="auto"/>
                <w:sz w:val="21"/>
                <w:szCs w:val="21"/>
                <w:lang w:val="en-US" w:eastAsia="zh-CN"/>
              </w:rPr>
              <w:t>6</w:t>
            </w:r>
            <w:r>
              <w:rPr>
                <w:rFonts w:hint="eastAsia" w:ascii="宋体" w:hAnsi="宋体"/>
                <w:color w:val="auto"/>
                <w:sz w:val="21"/>
                <w:szCs w:val="21"/>
              </w:rPr>
              <w:t>年</w:t>
            </w:r>
            <w:r>
              <w:rPr>
                <w:rFonts w:hint="eastAsia" w:ascii="宋体" w:hAnsi="宋体"/>
                <w:color w:val="auto"/>
                <w:sz w:val="21"/>
                <w:szCs w:val="21"/>
                <w:lang w:val="en-US" w:eastAsia="zh-CN"/>
              </w:rPr>
              <w:t>3</w:t>
            </w:r>
            <w:r>
              <w:rPr>
                <w:rFonts w:hint="eastAsia" w:ascii="宋体" w:hAnsi="宋体"/>
                <w:color w:val="auto"/>
                <w:sz w:val="21"/>
                <w:szCs w:val="21"/>
              </w:rPr>
              <w:t>月</w:t>
            </w:r>
            <w:r>
              <w:rPr>
                <w:rFonts w:hint="eastAsia" w:ascii="宋体" w:hAnsi="宋体"/>
                <w:color w:val="auto"/>
                <w:sz w:val="21"/>
                <w:szCs w:val="21"/>
                <w:lang w:val="en-US" w:eastAsia="zh-CN"/>
              </w:rPr>
              <w:t>26</w:t>
            </w:r>
            <w:r>
              <w:rPr>
                <w:rFonts w:hint="eastAsia" w:ascii="宋体" w:hAnsi="宋体"/>
                <w:color w:val="auto"/>
                <w:sz w:val="21"/>
                <w:szCs w:val="21"/>
              </w:rPr>
              <w:t>日</w:t>
            </w:r>
            <w:r>
              <w:rPr>
                <w:rFonts w:hint="eastAsia" w:ascii="宋体" w:hAnsi="宋体"/>
                <w:color w:val="auto"/>
                <w:sz w:val="21"/>
                <w:szCs w:val="21"/>
                <w:lang w:val="en-US" w:eastAsia="zh-CN"/>
              </w:rPr>
              <w:t>9</w:t>
            </w:r>
            <w:r>
              <w:rPr>
                <w:rFonts w:hint="eastAsia" w:ascii="宋体" w:hAnsi="宋体"/>
                <w:color w:val="auto"/>
                <w:sz w:val="21"/>
                <w:szCs w:val="21"/>
              </w:rPr>
              <w:t>时</w:t>
            </w:r>
            <w:r>
              <w:rPr>
                <w:rFonts w:hint="eastAsia" w:ascii="宋体" w:hAnsi="宋体"/>
                <w:color w:val="auto"/>
                <w:sz w:val="21"/>
                <w:szCs w:val="21"/>
                <w:lang w:val="en-US" w:eastAsia="zh-CN"/>
              </w:rPr>
              <w:t>00</w:t>
            </w:r>
            <w:r>
              <w:rPr>
                <w:rFonts w:hint="eastAsia" w:ascii="宋体" w:hAnsi="宋体"/>
                <w:color w:val="auto"/>
                <w:sz w:val="21"/>
                <w:szCs w:val="21"/>
              </w:rPr>
              <w:t>分（北京时间）</w:t>
            </w:r>
          </w:p>
          <w:p w14:paraId="73F035F8">
            <w:pPr>
              <w:autoSpaceDE w:val="0"/>
              <w:autoSpaceDN w:val="0"/>
              <w:adjustRightInd w:val="0"/>
              <w:spacing w:line="360" w:lineRule="auto"/>
              <w:rPr>
                <w:rFonts w:ascii="宋体" w:hAnsi="宋体"/>
                <w:color w:val="000000" w:themeColor="text1"/>
                <w:sz w:val="21"/>
                <w:szCs w:val="21"/>
              </w:rPr>
            </w:pPr>
            <w:r>
              <w:rPr>
                <w:rFonts w:hint="eastAsia" w:ascii="宋体" w:hAnsi="宋体"/>
                <w:color w:val="000000" w:themeColor="text1"/>
                <w:sz w:val="21"/>
                <w:szCs w:val="21"/>
              </w:rPr>
              <w:t>地点：全国公共资源交易平台（河南省•平顶山市）公共资源交易系统</w:t>
            </w:r>
          </w:p>
        </w:tc>
      </w:tr>
      <w:tr w14:paraId="30D1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513" w:type="dxa"/>
            <w:vAlign w:val="center"/>
          </w:tcPr>
          <w:p w14:paraId="28703D78">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12</w:t>
            </w:r>
          </w:p>
        </w:tc>
        <w:tc>
          <w:tcPr>
            <w:tcW w:w="2138" w:type="dxa"/>
            <w:vAlign w:val="center"/>
          </w:tcPr>
          <w:p w14:paraId="232FC902">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磋商时间及地点</w:t>
            </w:r>
          </w:p>
        </w:tc>
        <w:tc>
          <w:tcPr>
            <w:tcW w:w="6915" w:type="dxa"/>
            <w:vAlign w:val="center"/>
          </w:tcPr>
          <w:p w14:paraId="5C75378B">
            <w:pPr>
              <w:autoSpaceDE w:val="0"/>
              <w:autoSpaceDN w:val="0"/>
              <w:adjustRightInd w:val="0"/>
              <w:spacing w:line="360" w:lineRule="auto"/>
              <w:rPr>
                <w:rFonts w:ascii="宋体" w:hAnsi="宋体"/>
                <w:color w:val="000000" w:themeColor="text1"/>
                <w:sz w:val="21"/>
                <w:szCs w:val="21"/>
              </w:rPr>
            </w:pPr>
            <w:r>
              <w:rPr>
                <w:rFonts w:hint="eastAsia" w:ascii="宋体" w:hAnsi="宋体"/>
                <w:color w:val="000000" w:themeColor="text1"/>
                <w:sz w:val="21"/>
                <w:szCs w:val="21"/>
              </w:rPr>
              <w:t>时间：同</w:t>
            </w:r>
            <w:r>
              <w:rPr>
                <w:rFonts w:hint="eastAsia" w:ascii="宋体" w:hAnsi="宋体"/>
                <w:color w:val="000000" w:themeColor="text1"/>
                <w:kern w:val="0"/>
                <w:sz w:val="21"/>
                <w:szCs w:val="21"/>
              </w:rPr>
              <w:t>响应文件递交截止时间</w:t>
            </w:r>
          </w:p>
          <w:p w14:paraId="510F42CF">
            <w:pPr>
              <w:autoSpaceDE w:val="0"/>
              <w:autoSpaceDN w:val="0"/>
              <w:adjustRightInd w:val="0"/>
              <w:spacing w:line="360" w:lineRule="auto"/>
              <w:rPr>
                <w:rFonts w:ascii="宋体" w:hAnsi="宋体"/>
                <w:color w:val="000000" w:themeColor="text1"/>
                <w:sz w:val="21"/>
                <w:szCs w:val="21"/>
              </w:rPr>
            </w:pPr>
            <w:r>
              <w:rPr>
                <w:rFonts w:hint="eastAsia" w:ascii="宋体" w:hAnsi="宋体"/>
                <w:color w:val="000000" w:themeColor="text1"/>
                <w:sz w:val="21"/>
                <w:szCs w:val="21"/>
              </w:rPr>
              <w:t>地点：同</w:t>
            </w:r>
            <w:r>
              <w:rPr>
                <w:rFonts w:hint="eastAsia" w:ascii="宋体" w:hAnsi="宋体"/>
                <w:color w:val="000000" w:themeColor="text1"/>
                <w:kern w:val="0"/>
                <w:sz w:val="21"/>
                <w:szCs w:val="21"/>
              </w:rPr>
              <w:t>响应文件递交地点</w:t>
            </w:r>
          </w:p>
        </w:tc>
      </w:tr>
      <w:tr w14:paraId="1E7AA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513" w:type="dxa"/>
            <w:vAlign w:val="center"/>
          </w:tcPr>
          <w:p w14:paraId="545B5F5A">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13</w:t>
            </w:r>
          </w:p>
        </w:tc>
        <w:tc>
          <w:tcPr>
            <w:tcW w:w="2138" w:type="dxa"/>
            <w:vAlign w:val="center"/>
          </w:tcPr>
          <w:p w14:paraId="48E4DF8E">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有关采购联系方式</w:t>
            </w:r>
          </w:p>
        </w:tc>
        <w:tc>
          <w:tcPr>
            <w:tcW w:w="6915" w:type="dxa"/>
            <w:vAlign w:val="center"/>
          </w:tcPr>
          <w:p w14:paraId="002319A7">
            <w:pPr>
              <w:autoSpaceDE w:val="0"/>
              <w:autoSpaceDN w:val="0"/>
              <w:adjustRightInd w:val="0"/>
              <w:spacing w:line="360" w:lineRule="auto"/>
              <w:rPr>
                <w:rFonts w:hint="eastAsia" w:ascii="宋体" w:hAnsi="宋体" w:eastAsia="宋体" w:cs="Times New Roman"/>
                <w:color w:val="000000" w:themeColor="text1"/>
                <w:kern w:val="0"/>
                <w:sz w:val="21"/>
                <w:szCs w:val="21"/>
                <w:lang w:val="en-US" w:eastAsia="zh-CN"/>
              </w:rPr>
            </w:pPr>
            <w:r>
              <w:rPr>
                <w:rFonts w:hint="eastAsia" w:ascii="宋体" w:hAnsi="宋体" w:eastAsia="宋体" w:cs="Times New Roman"/>
                <w:color w:val="000000" w:themeColor="text1"/>
                <w:kern w:val="0"/>
                <w:sz w:val="21"/>
                <w:szCs w:val="21"/>
                <w:lang w:val="en-US" w:eastAsia="zh-CN"/>
              </w:rPr>
              <w:t>1.采购人信息</w:t>
            </w:r>
          </w:p>
          <w:p w14:paraId="638BCCEA">
            <w:pPr>
              <w:autoSpaceDE w:val="0"/>
              <w:autoSpaceDN w:val="0"/>
              <w:adjustRightInd w:val="0"/>
              <w:spacing w:line="360" w:lineRule="auto"/>
              <w:rPr>
                <w:rFonts w:hint="eastAsia" w:ascii="宋体" w:hAnsi="宋体" w:eastAsia="宋体" w:cs="Times New Roman"/>
                <w:color w:val="000000" w:themeColor="text1"/>
                <w:kern w:val="0"/>
                <w:sz w:val="21"/>
                <w:szCs w:val="21"/>
                <w:lang w:val="en-US" w:eastAsia="zh-CN"/>
              </w:rPr>
            </w:pPr>
            <w:r>
              <w:rPr>
                <w:rFonts w:hint="eastAsia" w:ascii="宋体" w:hAnsi="宋体" w:eastAsia="宋体" w:cs="Times New Roman"/>
                <w:color w:val="000000" w:themeColor="text1"/>
                <w:kern w:val="0"/>
                <w:sz w:val="21"/>
                <w:szCs w:val="21"/>
                <w:lang w:val="en-US" w:eastAsia="zh-CN"/>
              </w:rPr>
              <w:t>名 称：平顶山市住房和城乡建设局（平顶山市住房和城乡建设管理局）</w:t>
            </w:r>
          </w:p>
          <w:p w14:paraId="0D3D9199">
            <w:pPr>
              <w:autoSpaceDE w:val="0"/>
              <w:autoSpaceDN w:val="0"/>
              <w:adjustRightInd w:val="0"/>
              <w:spacing w:line="360" w:lineRule="auto"/>
              <w:rPr>
                <w:rFonts w:hint="eastAsia" w:ascii="宋体" w:hAnsi="宋体" w:eastAsia="宋体" w:cs="Times New Roman"/>
                <w:color w:val="000000" w:themeColor="text1"/>
                <w:kern w:val="0"/>
                <w:sz w:val="21"/>
                <w:szCs w:val="21"/>
                <w:lang w:val="en-US" w:eastAsia="zh-CN"/>
              </w:rPr>
            </w:pPr>
            <w:r>
              <w:rPr>
                <w:rFonts w:hint="eastAsia" w:ascii="宋体" w:hAnsi="宋体" w:eastAsia="宋体" w:cs="Times New Roman"/>
                <w:color w:val="000000" w:themeColor="text1"/>
                <w:kern w:val="0"/>
                <w:sz w:val="21"/>
                <w:szCs w:val="21"/>
                <w:lang w:val="en-US" w:eastAsia="zh-CN"/>
              </w:rPr>
              <w:t xml:space="preserve">地址：平顶山市新华区长安大道东段建设大厦 </w:t>
            </w:r>
          </w:p>
          <w:p w14:paraId="18433181">
            <w:pPr>
              <w:autoSpaceDE w:val="0"/>
              <w:autoSpaceDN w:val="0"/>
              <w:adjustRightInd w:val="0"/>
              <w:spacing w:line="360" w:lineRule="auto"/>
              <w:rPr>
                <w:rFonts w:hint="eastAsia" w:ascii="宋体" w:hAnsi="宋体" w:eastAsia="宋体" w:cs="Times New Roman"/>
                <w:color w:val="000000" w:themeColor="text1"/>
                <w:kern w:val="0"/>
                <w:sz w:val="21"/>
                <w:szCs w:val="21"/>
                <w:lang w:val="en-US" w:eastAsia="zh-CN"/>
              </w:rPr>
            </w:pPr>
            <w:r>
              <w:rPr>
                <w:rFonts w:hint="eastAsia" w:ascii="宋体" w:hAnsi="宋体" w:eastAsia="宋体" w:cs="Times New Roman"/>
                <w:color w:val="000000" w:themeColor="text1"/>
                <w:kern w:val="0"/>
                <w:sz w:val="21"/>
                <w:szCs w:val="21"/>
                <w:lang w:val="en-US" w:eastAsia="zh-CN"/>
              </w:rPr>
              <w:t xml:space="preserve">联系人：张先生          联系方式：0375-2633626 </w:t>
            </w:r>
          </w:p>
          <w:p w14:paraId="0513A732">
            <w:pPr>
              <w:autoSpaceDE w:val="0"/>
              <w:autoSpaceDN w:val="0"/>
              <w:adjustRightInd w:val="0"/>
              <w:spacing w:line="360" w:lineRule="auto"/>
              <w:rPr>
                <w:rFonts w:hint="eastAsia" w:ascii="宋体" w:hAnsi="宋体" w:eastAsia="宋体" w:cs="Times New Roman"/>
                <w:color w:val="000000" w:themeColor="text1"/>
                <w:kern w:val="0"/>
                <w:sz w:val="21"/>
                <w:szCs w:val="21"/>
                <w:lang w:val="en-US" w:eastAsia="zh-CN"/>
              </w:rPr>
            </w:pPr>
            <w:r>
              <w:rPr>
                <w:rFonts w:hint="eastAsia" w:ascii="宋体" w:hAnsi="宋体" w:eastAsia="宋体" w:cs="Times New Roman"/>
                <w:color w:val="000000" w:themeColor="text1"/>
                <w:kern w:val="0"/>
                <w:sz w:val="21"/>
                <w:szCs w:val="21"/>
                <w:lang w:val="en-US" w:eastAsia="zh-CN"/>
              </w:rPr>
              <w:t>2.采购代理机构信息</w:t>
            </w:r>
          </w:p>
          <w:p w14:paraId="16FEB93F">
            <w:pPr>
              <w:autoSpaceDE w:val="0"/>
              <w:autoSpaceDN w:val="0"/>
              <w:adjustRightInd w:val="0"/>
              <w:spacing w:line="360" w:lineRule="auto"/>
              <w:rPr>
                <w:rFonts w:hint="eastAsia" w:ascii="宋体" w:hAnsi="宋体" w:eastAsia="宋体" w:cs="Times New Roman"/>
                <w:color w:val="000000" w:themeColor="text1"/>
                <w:kern w:val="0"/>
                <w:sz w:val="21"/>
                <w:szCs w:val="21"/>
                <w:lang w:val="en-US" w:eastAsia="zh-CN"/>
              </w:rPr>
            </w:pPr>
            <w:r>
              <w:rPr>
                <w:rFonts w:hint="eastAsia" w:ascii="宋体" w:hAnsi="宋体" w:eastAsia="宋体" w:cs="Times New Roman"/>
                <w:color w:val="000000" w:themeColor="text1"/>
                <w:kern w:val="0"/>
                <w:sz w:val="21"/>
                <w:szCs w:val="21"/>
                <w:lang w:val="en-US" w:eastAsia="zh-CN"/>
              </w:rPr>
              <w:t>代理公司：河南中建工程管理有限公司</w:t>
            </w:r>
          </w:p>
          <w:p w14:paraId="47AF6E0B">
            <w:pPr>
              <w:autoSpaceDE w:val="0"/>
              <w:autoSpaceDN w:val="0"/>
              <w:adjustRightInd w:val="0"/>
              <w:spacing w:line="360" w:lineRule="auto"/>
              <w:rPr>
                <w:rFonts w:hint="eastAsia" w:ascii="宋体" w:hAnsi="宋体" w:eastAsia="宋体" w:cs="Times New Roman"/>
                <w:color w:val="000000" w:themeColor="text1"/>
                <w:kern w:val="0"/>
                <w:sz w:val="21"/>
                <w:szCs w:val="21"/>
                <w:lang w:val="en-US" w:eastAsia="zh-CN"/>
              </w:rPr>
            </w:pPr>
            <w:r>
              <w:rPr>
                <w:rFonts w:hint="eastAsia" w:ascii="宋体" w:hAnsi="宋体" w:eastAsia="宋体" w:cs="Times New Roman"/>
                <w:color w:val="000000" w:themeColor="text1"/>
                <w:kern w:val="0"/>
                <w:sz w:val="21"/>
                <w:szCs w:val="21"/>
                <w:lang w:val="en-US" w:eastAsia="zh-CN"/>
              </w:rPr>
              <w:t>地址：平顶山市新城区和盛时代广场7号楼912室</w:t>
            </w:r>
          </w:p>
          <w:p w14:paraId="5D5E0E11">
            <w:pPr>
              <w:autoSpaceDE w:val="0"/>
              <w:autoSpaceDN w:val="0"/>
              <w:adjustRightInd w:val="0"/>
              <w:spacing w:line="360" w:lineRule="auto"/>
              <w:rPr>
                <w:sz w:val="21"/>
                <w:szCs w:val="21"/>
              </w:rPr>
            </w:pPr>
            <w:r>
              <w:rPr>
                <w:rFonts w:hint="eastAsia" w:ascii="宋体" w:hAnsi="宋体" w:eastAsia="宋体" w:cs="Times New Roman"/>
                <w:color w:val="000000" w:themeColor="text1"/>
                <w:kern w:val="0"/>
                <w:sz w:val="21"/>
                <w:szCs w:val="21"/>
                <w:lang w:val="en-US" w:eastAsia="zh-CN"/>
              </w:rPr>
              <w:t>联系人：张女士    联系方式：15617303607</w:t>
            </w:r>
          </w:p>
        </w:tc>
      </w:tr>
      <w:tr w14:paraId="6ED82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13" w:type="dxa"/>
            <w:vAlign w:val="center"/>
          </w:tcPr>
          <w:p w14:paraId="5AE92D5B">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14</w:t>
            </w:r>
          </w:p>
        </w:tc>
        <w:tc>
          <w:tcPr>
            <w:tcW w:w="2138" w:type="dxa"/>
            <w:vAlign w:val="center"/>
          </w:tcPr>
          <w:p w14:paraId="5A6A9CE4">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采购最高限价</w:t>
            </w:r>
          </w:p>
        </w:tc>
        <w:tc>
          <w:tcPr>
            <w:tcW w:w="6915" w:type="dxa"/>
            <w:vAlign w:val="center"/>
          </w:tcPr>
          <w:p w14:paraId="4A62312A">
            <w:pPr>
              <w:widowControl/>
              <w:spacing w:line="400" w:lineRule="atLeast"/>
              <w:ind w:right="-1031"/>
              <w:rPr>
                <w:rFonts w:ascii="宋体" w:hAnsi="宋体"/>
                <w:color w:val="auto"/>
                <w:sz w:val="21"/>
                <w:szCs w:val="21"/>
              </w:rPr>
            </w:pPr>
            <w:r>
              <w:rPr>
                <w:rFonts w:hint="eastAsia" w:ascii="宋体" w:hAnsi="宋体"/>
                <w:color w:val="auto"/>
                <w:kern w:val="0"/>
                <w:sz w:val="21"/>
                <w:szCs w:val="21"/>
              </w:rPr>
              <w:t>采购最高限价：603091.21</w:t>
            </w:r>
            <w:r>
              <w:rPr>
                <w:rFonts w:hint="eastAsia" w:ascii="宋体" w:hAnsi="宋体"/>
                <w:color w:val="auto"/>
                <w:sz w:val="21"/>
                <w:szCs w:val="21"/>
              </w:rPr>
              <w:t>元；</w:t>
            </w:r>
          </w:p>
          <w:p w14:paraId="58AFFBA7">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磋商报价不得超过采购最高限价，否则取消磋商资格。</w:t>
            </w:r>
          </w:p>
        </w:tc>
      </w:tr>
    </w:tbl>
    <w:p w14:paraId="74F80C64">
      <w:pPr>
        <w:widowControl/>
        <w:spacing w:line="400" w:lineRule="atLeast"/>
        <w:jc w:val="center"/>
        <w:rPr>
          <w:rFonts w:hint="eastAsia" w:ascii="宋体" w:hAnsi="宋体"/>
          <w:color w:val="000000" w:themeColor="text1"/>
          <w:kern w:val="0"/>
          <w:sz w:val="21"/>
          <w:szCs w:val="21"/>
        </w:rPr>
        <w:sectPr>
          <w:footerReference r:id="rId6" w:type="default"/>
          <w:headerReference r:id="rId5" w:type="even"/>
          <w:footerReference r:id="rId7" w:type="even"/>
          <w:pgSz w:w="11906" w:h="16838"/>
          <w:pgMar w:top="1418" w:right="1555" w:bottom="1418" w:left="1531" w:header="851" w:footer="992" w:gutter="0"/>
          <w:pgNumType w:start="0"/>
          <w:cols w:space="720" w:num="1"/>
          <w:titlePg/>
          <w:docGrid w:type="lines" w:linePitch="312" w:charSpace="0"/>
        </w:sectPr>
      </w:pPr>
    </w:p>
    <w:tbl>
      <w:tblPr>
        <w:tblStyle w:val="30"/>
        <w:tblW w:w="9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2138"/>
        <w:gridCol w:w="6915"/>
      </w:tblGrid>
      <w:tr w14:paraId="296A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50943EB1">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17</w:t>
            </w:r>
          </w:p>
        </w:tc>
        <w:tc>
          <w:tcPr>
            <w:tcW w:w="2138" w:type="dxa"/>
            <w:vAlign w:val="center"/>
          </w:tcPr>
          <w:p w14:paraId="45C41A34">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采购代理服务费</w:t>
            </w:r>
          </w:p>
        </w:tc>
        <w:tc>
          <w:tcPr>
            <w:tcW w:w="6915" w:type="dxa"/>
            <w:vAlign w:val="center"/>
          </w:tcPr>
          <w:p w14:paraId="48790891">
            <w:pPr>
              <w:autoSpaceDE w:val="0"/>
              <w:autoSpaceDN w:val="0"/>
              <w:adjustRightInd w:val="0"/>
              <w:snapToGrid w:val="0"/>
              <w:spacing w:line="360" w:lineRule="auto"/>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采购代理服务费参照豫招协【2023】002号文附件规定的标准由成交人按成交价支付，采购代理服务费以成交金额为计算基数，按照下表所示费率及计算标准按差额定率累进法计算。</w:t>
            </w:r>
          </w:p>
          <w:tbl>
            <w:tblPr>
              <w:tblStyle w:val="30"/>
              <w:tblW w:w="4880" w:type="dxa"/>
              <w:tblInd w:w="0" w:type="dxa"/>
              <w:tblLayout w:type="fixed"/>
              <w:tblCellMar>
                <w:top w:w="0" w:type="dxa"/>
                <w:left w:w="0" w:type="dxa"/>
                <w:bottom w:w="0" w:type="dxa"/>
                <w:right w:w="0" w:type="dxa"/>
              </w:tblCellMar>
            </w:tblPr>
            <w:tblGrid>
              <w:gridCol w:w="3496"/>
              <w:gridCol w:w="1384"/>
            </w:tblGrid>
            <w:tr w14:paraId="276E5CC0">
              <w:tblPrEx>
                <w:tblCellMar>
                  <w:top w:w="0" w:type="dxa"/>
                  <w:left w:w="0" w:type="dxa"/>
                  <w:bottom w:w="0" w:type="dxa"/>
                  <w:right w:w="0" w:type="dxa"/>
                </w:tblCellMar>
              </w:tblPrEx>
              <w:trPr>
                <w:trHeight w:val="792" w:hRule="atLeast"/>
              </w:trPr>
              <w:tc>
                <w:tcPr>
                  <w:tcW w:w="3496" w:type="dxa"/>
                  <w:tcBorders>
                    <w:top w:val="single" w:color="auto" w:sz="8" w:space="0"/>
                    <w:left w:val="single" w:color="auto" w:sz="8" w:space="0"/>
                    <w:bottom w:val="single" w:color="auto" w:sz="4" w:space="0"/>
                    <w:right w:val="single" w:color="auto" w:sz="8" w:space="0"/>
                  </w:tcBorders>
                  <w:noWrap w:val="0"/>
                  <w:tcMar>
                    <w:left w:w="108" w:type="dxa"/>
                    <w:right w:w="108" w:type="dxa"/>
                  </w:tcMar>
                  <w:vAlign w:val="top"/>
                </w:tcPr>
                <w:p w14:paraId="1B4016CF">
                  <w:pPr>
                    <w:autoSpaceDE w:val="0"/>
                    <w:autoSpaceDN w:val="0"/>
                    <w:adjustRightInd w:val="0"/>
                    <w:snapToGrid w:val="0"/>
                    <w:spacing w:line="360" w:lineRule="auto"/>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费率   项目类型</w:t>
                  </w:r>
                </w:p>
                <w:p w14:paraId="7341B71C">
                  <w:pPr>
                    <w:autoSpaceDE w:val="0"/>
                    <w:autoSpaceDN w:val="0"/>
                    <w:adjustRightInd w:val="0"/>
                    <w:snapToGrid w:val="0"/>
                    <w:spacing w:line="360" w:lineRule="auto"/>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预算金额（万元）</w:t>
                  </w:r>
                </w:p>
              </w:tc>
              <w:tc>
                <w:tcPr>
                  <w:tcW w:w="1384" w:type="dxa"/>
                  <w:tcBorders>
                    <w:top w:val="single" w:color="auto" w:sz="8" w:space="0"/>
                    <w:left w:val="single" w:color="auto" w:sz="8" w:space="0"/>
                    <w:bottom w:val="single" w:color="auto" w:sz="4" w:space="0"/>
                    <w:right w:val="single" w:color="auto" w:sz="8" w:space="0"/>
                  </w:tcBorders>
                  <w:noWrap w:val="0"/>
                  <w:tcMar>
                    <w:left w:w="108" w:type="dxa"/>
                    <w:right w:w="108" w:type="dxa"/>
                  </w:tcMar>
                  <w:vAlign w:val="center"/>
                </w:tcPr>
                <w:p w14:paraId="5479C4A4">
                  <w:pPr>
                    <w:autoSpaceDE w:val="0"/>
                    <w:autoSpaceDN w:val="0"/>
                    <w:adjustRightInd w:val="0"/>
                    <w:snapToGrid w:val="0"/>
                    <w:spacing w:line="360" w:lineRule="auto"/>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工程</w:t>
                  </w:r>
                </w:p>
              </w:tc>
            </w:tr>
            <w:tr w14:paraId="251FFAF2">
              <w:tblPrEx>
                <w:tblCellMar>
                  <w:top w:w="0" w:type="dxa"/>
                  <w:left w:w="0" w:type="dxa"/>
                  <w:bottom w:w="0" w:type="dxa"/>
                  <w:right w:w="0" w:type="dxa"/>
                </w:tblCellMar>
              </w:tblPrEx>
              <w:trPr>
                <w:trHeight w:val="403" w:hRule="atLeast"/>
              </w:trPr>
              <w:tc>
                <w:tcPr>
                  <w:tcW w:w="3496"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433278AF">
                  <w:pPr>
                    <w:autoSpaceDE w:val="0"/>
                    <w:autoSpaceDN w:val="0"/>
                    <w:adjustRightInd w:val="0"/>
                    <w:snapToGrid w:val="0"/>
                    <w:spacing w:line="360" w:lineRule="auto"/>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100万元以下（含100万元）</w:t>
                  </w:r>
                </w:p>
              </w:tc>
              <w:tc>
                <w:tcPr>
                  <w:tcW w:w="1384"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top"/>
                </w:tcPr>
                <w:p w14:paraId="6284A6B8">
                  <w:pPr>
                    <w:autoSpaceDE w:val="0"/>
                    <w:autoSpaceDN w:val="0"/>
                    <w:adjustRightInd w:val="0"/>
                    <w:snapToGrid w:val="0"/>
                    <w:spacing w:line="360" w:lineRule="auto"/>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w:t>
                  </w:r>
                </w:p>
              </w:tc>
            </w:tr>
            <w:tr w14:paraId="24459200">
              <w:tblPrEx>
                <w:tblCellMar>
                  <w:top w:w="0" w:type="dxa"/>
                  <w:left w:w="0" w:type="dxa"/>
                  <w:bottom w:w="0" w:type="dxa"/>
                  <w:right w:w="0" w:type="dxa"/>
                </w:tblCellMar>
              </w:tblPrEx>
              <w:trPr>
                <w:trHeight w:val="403" w:hRule="atLeast"/>
              </w:trPr>
              <w:tc>
                <w:tcPr>
                  <w:tcW w:w="3496"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2AFC89F5">
                  <w:pPr>
                    <w:autoSpaceDE w:val="0"/>
                    <w:autoSpaceDN w:val="0"/>
                    <w:adjustRightInd w:val="0"/>
                    <w:snapToGrid w:val="0"/>
                    <w:spacing w:line="360" w:lineRule="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100-500万元（含500万元）</w:t>
                  </w:r>
                </w:p>
              </w:tc>
              <w:tc>
                <w:tcPr>
                  <w:tcW w:w="1384"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top"/>
                </w:tcPr>
                <w:p w14:paraId="5B84E589">
                  <w:pPr>
                    <w:autoSpaceDE w:val="0"/>
                    <w:autoSpaceDN w:val="0"/>
                    <w:adjustRightInd w:val="0"/>
                    <w:snapToGrid w:val="0"/>
                    <w:spacing w:line="360" w:lineRule="auto"/>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w:t>
                  </w:r>
                </w:p>
              </w:tc>
            </w:tr>
          </w:tbl>
          <w:p w14:paraId="0B512A30">
            <w:pPr>
              <w:widowControl/>
              <w:spacing w:line="400" w:lineRule="atLeast"/>
              <w:ind w:firstLine="210" w:firstLineChars="100"/>
              <w:rPr>
                <w:rFonts w:ascii="宋体" w:hAnsi="宋体"/>
                <w:color w:val="000000" w:themeColor="text1"/>
                <w:sz w:val="21"/>
                <w:szCs w:val="21"/>
              </w:rPr>
            </w:pPr>
          </w:p>
        </w:tc>
      </w:tr>
      <w:tr w14:paraId="26AE3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79A3D8A1">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18</w:t>
            </w:r>
          </w:p>
        </w:tc>
        <w:tc>
          <w:tcPr>
            <w:tcW w:w="2138" w:type="dxa"/>
            <w:vAlign w:val="center"/>
          </w:tcPr>
          <w:p w14:paraId="0706465A">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现场踏勘</w:t>
            </w:r>
          </w:p>
        </w:tc>
        <w:tc>
          <w:tcPr>
            <w:tcW w:w="6915" w:type="dxa"/>
            <w:vAlign w:val="center"/>
          </w:tcPr>
          <w:p w14:paraId="7210FD95">
            <w:pPr>
              <w:widowControl/>
              <w:spacing w:line="400" w:lineRule="atLeast"/>
              <w:rPr>
                <w:rFonts w:ascii="宋体" w:hAnsi="宋体"/>
                <w:color w:val="000000" w:themeColor="text1"/>
                <w:kern w:val="0"/>
                <w:sz w:val="21"/>
                <w:szCs w:val="21"/>
                <w:highlight w:val="yellow"/>
              </w:rPr>
            </w:pPr>
            <w:r>
              <w:rPr>
                <w:rFonts w:hint="eastAsia" w:ascii="宋体" w:hAnsi="宋体"/>
                <w:color w:val="000000" w:themeColor="text1"/>
                <w:kern w:val="0"/>
                <w:sz w:val="21"/>
                <w:szCs w:val="21"/>
              </w:rPr>
              <w:t>不统一组织，可自行踏勘。</w:t>
            </w:r>
          </w:p>
        </w:tc>
      </w:tr>
      <w:tr w14:paraId="72A4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513" w:type="dxa"/>
            <w:vAlign w:val="center"/>
          </w:tcPr>
          <w:p w14:paraId="374BEADC">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19</w:t>
            </w:r>
          </w:p>
        </w:tc>
        <w:tc>
          <w:tcPr>
            <w:tcW w:w="2138" w:type="dxa"/>
            <w:vAlign w:val="center"/>
          </w:tcPr>
          <w:p w14:paraId="4A2EDCC8">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构成磋商文件的</w:t>
            </w:r>
          </w:p>
          <w:p w14:paraId="20DCF324">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其他材料</w:t>
            </w:r>
          </w:p>
        </w:tc>
        <w:tc>
          <w:tcPr>
            <w:tcW w:w="6915" w:type="dxa"/>
            <w:vAlign w:val="center"/>
          </w:tcPr>
          <w:p w14:paraId="0C7DDFCC">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采购人或采购代理机构发出的补遗书和其他正式有效函件，包括答疑、澄清、补充或解释等文件均作为磋商文件的组成部分，具有同样的约束作用。当磋商文件的答疑、澄清、补充或解释等文件的内容在同一内容的表述上不一致时，以最后在电子交易系统中发出的磋商文件为准。</w:t>
            </w:r>
          </w:p>
        </w:tc>
      </w:tr>
      <w:tr w14:paraId="4DDB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1B2A08C1">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20</w:t>
            </w:r>
          </w:p>
        </w:tc>
        <w:tc>
          <w:tcPr>
            <w:tcW w:w="2138" w:type="dxa"/>
            <w:vAlign w:val="center"/>
          </w:tcPr>
          <w:p w14:paraId="721027E5">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是否允许递交</w:t>
            </w:r>
          </w:p>
          <w:p w14:paraId="584B314B">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备选投标方案</w:t>
            </w:r>
          </w:p>
        </w:tc>
        <w:tc>
          <w:tcPr>
            <w:tcW w:w="6915" w:type="dxa"/>
            <w:vAlign w:val="center"/>
          </w:tcPr>
          <w:p w14:paraId="6C50ABC5">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不允许</w:t>
            </w:r>
          </w:p>
        </w:tc>
      </w:tr>
      <w:tr w14:paraId="4E14B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0BF049EC">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21</w:t>
            </w:r>
          </w:p>
        </w:tc>
        <w:tc>
          <w:tcPr>
            <w:tcW w:w="2138" w:type="dxa"/>
            <w:vAlign w:val="center"/>
          </w:tcPr>
          <w:p w14:paraId="547C9151">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lang w:eastAsia="zh-CN"/>
              </w:rPr>
              <w:t>供应商</w:t>
            </w:r>
            <w:r>
              <w:rPr>
                <w:rFonts w:hint="eastAsia" w:ascii="宋体" w:hAnsi="宋体"/>
                <w:color w:val="000000" w:themeColor="text1"/>
                <w:kern w:val="0"/>
                <w:sz w:val="21"/>
                <w:szCs w:val="21"/>
              </w:rPr>
              <w:t>解密</w:t>
            </w:r>
          </w:p>
        </w:tc>
        <w:tc>
          <w:tcPr>
            <w:tcW w:w="6915" w:type="dxa"/>
            <w:vAlign w:val="center"/>
          </w:tcPr>
          <w:p w14:paraId="4EF2D6EF">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开标时，</w:t>
            </w:r>
            <w:r>
              <w:rPr>
                <w:rFonts w:hint="eastAsia" w:ascii="宋体" w:hAnsi="宋体"/>
                <w:color w:val="000000" w:themeColor="text1"/>
                <w:kern w:val="0"/>
                <w:sz w:val="21"/>
                <w:szCs w:val="21"/>
                <w:lang w:eastAsia="zh-CN"/>
              </w:rPr>
              <w:t>供应商</w:t>
            </w:r>
            <w:r>
              <w:rPr>
                <w:rFonts w:hint="eastAsia" w:ascii="宋体" w:hAnsi="宋体"/>
                <w:color w:val="000000" w:themeColor="text1"/>
                <w:kern w:val="0"/>
                <w:sz w:val="21"/>
                <w:szCs w:val="21"/>
              </w:rPr>
              <w:t>采用网上远程异地解密时，请用CA证书登录平顶山市公共资源交易中心业务系统，进入本项目开标大厅点击解密来完成投标文件的解密工作。每位</w:t>
            </w:r>
            <w:r>
              <w:rPr>
                <w:rFonts w:hint="eastAsia" w:ascii="宋体" w:hAnsi="宋体"/>
                <w:color w:val="000000" w:themeColor="text1"/>
                <w:kern w:val="0"/>
                <w:sz w:val="21"/>
                <w:szCs w:val="21"/>
                <w:lang w:eastAsia="zh-CN"/>
              </w:rPr>
              <w:t>供应商</w:t>
            </w:r>
            <w:r>
              <w:rPr>
                <w:rFonts w:hint="eastAsia" w:ascii="宋体" w:hAnsi="宋体"/>
                <w:color w:val="000000" w:themeColor="text1"/>
                <w:kern w:val="0"/>
                <w:sz w:val="21"/>
                <w:szCs w:val="21"/>
              </w:rPr>
              <w:t>的解密时间从开标时间起60分钟内完成，超过规定时间解密的投标文件不予接收。</w:t>
            </w:r>
          </w:p>
        </w:tc>
      </w:tr>
      <w:tr w14:paraId="66823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3CF4AA7B">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22</w:t>
            </w:r>
          </w:p>
        </w:tc>
        <w:tc>
          <w:tcPr>
            <w:tcW w:w="2138" w:type="dxa"/>
            <w:vAlign w:val="center"/>
          </w:tcPr>
          <w:p w14:paraId="7C195580">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评标委员会的组成</w:t>
            </w:r>
          </w:p>
        </w:tc>
        <w:tc>
          <w:tcPr>
            <w:tcW w:w="6915" w:type="dxa"/>
            <w:vAlign w:val="center"/>
          </w:tcPr>
          <w:p w14:paraId="07704719">
            <w:pPr>
              <w:overflowPunct w:val="0"/>
              <w:topLinePunct/>
              <w:spacing w:line="360" w:lineRule="exact"/>
              <w:textAlignment w:val="top"/>
              <w:rPr>
                <w:rFonts w:ascii="宋体" w:hAnsi="宋体"/>
                <w:color w:val="000000" w:themeColor="text1"/>
                <w:kern w:val="0"/>
                <w:sz w:val="21"/>
                <w:szCs w:val="21"/>
              </w:rPr>
            </w:pPr>
            <w:r>
              <w:rPr>
                <w:rFonts w:hint="eastAsia" w:ascii="宋体" w:hAnsi="宋体"/>
                <w:color w:val="000000" w:themeColor="text1"/>
                <w:kern w:val="0"/>
                <w:sz w:val="21"/>
                <w:szCs w:val="21"/>
              </w:rPr>
              <w:t>磋商小组构成：由采购人代表和有关技术、经济等方面的专家共3人及以上单数组成；</w:t>
            </w:r>
          </w:p>
          <w:p w14:paraId="3B4BCA40">
            <w:pPr>
              <w:overflowPunct w:val="0"/>
              <w:topLinePunct/>
              <w:spacing w:line="360" w:lineRule="exact"/>
              <w:textAlignment w:val="top"/>
              <w:rPr>
                <w:rFonts w:ascii="宋体" w:hAnsi="宋体"/>
                <w:color w:val="000000" w:themeColor="text1"/>
                <w:kern w:val="0"/>
                <w:sz w:val="21"/>
                <w:szCs w:val="21"/>
              </w:rPr>
            </w:pPr>
            <w:r>
              <w:rPr>
                <w:rFonts w:hint="eastAsia" w:ascii="宋体" w:hAnsi="宋体"/>
                <w:color w:val="000000" w:themeColor="text1"/>
                <w:kern w:val="0"/>
                <w:sz w:val="21"/>
                <w:szCs w:val="21"/>
              </w:rPr>
              <w:t>评标专家确定方式：参加评标的专家由采购人在开标前从相关评标专家库中随机抽取。</w:t>
            </w:r>
          </w:p>
          <w:p w14:paraId="68CEFF4B">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上述规定为一组评标专家组成方式，根据项目标段数量和评标工作量，可由多组专家完成评审，但一个标段只能由一组专家评审。</w:t>
            </w:r>
          </w:p>
        </w:tc>
      </w:tr>
      <w:tr w14:paraId="4A649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04EB3BE7">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23</w:t>
            </w:r>
          </w:p>
        </w:tc>
        <w:tc>
          <w:tcPr>
            <w:tcW w:w="2138" w:type="dxa"/>
            <w:vAlign w:val="center"/>
          </w:tcPr>
          <w:p w14:paraId="1AE10E71">
            <w:pPr>
              <w:overflowPunct w:val="0"/>
              <w:topLinePunct/>
              <w:spacing w:line="360" w:lineRule="exact"/>
              <w:jc w:val="center"/>
              <w:textAlignment w:val="top"/>
              <w:rPr>
                <w:rFonts w:ascii="宋体" w:hAnsi="宋体"/>
                <w:color w:val="000000" w:themeColor="text1"/>
                <w:kern w:val="0"/>
                <w:sz w:val="21"/>
                <w:szCs w:val="21"/>
              </w:rPr>
            </w:pPr>
            <w:r>
              <w:rPr>
                <w:rFonts w:hint="eastAsia" w:ascii="宋体" w:hAnsi="宋体"/>
                <w:color w:val="000000" w:themeColor="text1"/>
                <w:kern w:val="0"/>
                <w:sz w:val="21"/>
                <w:szCs w:val="21"/>
              </w:rPr>
              <w:t>是否授权评标</w:t>
            </w:r>
          </w:p>
          <w:p w14:paraId="131A0120">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委员会确定中标人</w:t>
            </w:r>
          </w:p>
        </w:tc>
        <w:tc>
          <w:tcPr>
            <w:tcW w:w="6915" w:type="dxa"/>
            <w:vAlign w:val="center"/>
          </w:tcPr>
          <w:p w14:paraId="28E0B70C">
            <w:pPr>
              <w:overflowPunct w:val="0"/>
              <w:topLinePunct/>
              <w:spacing w:line="360" w:lineRule="exact"/>
              <w:jc w:val="left"/>
              <w:textAlignment w:val="top"/>
              <w:rPr>
                <w:rFonts w:ascii="宋体" w:hAnsi="宋体"/>
                <w:color w:val="000000" w:themeColor="text1"/>
                <w:kern w:val="0"/>
                <w:sz w:val="21"/>
                <w:szCs w:val="21"/>
              </w:rPr>
            </w:pPr>
            <w:r>
              <w:rPr>
                <w:rFonts w:hint="eastAsia" w:ascii="宋体" w:hAnsi="宋体"/>
                <w:color w:val="000000" w:themeColor="text1"/>
                <w:kern w:val="0"/>
                <w:sz w:val="21"/>
                <w:szCs w:val="21"/>
              </w:rPr>
              <w:t>否，推荐3名中标候选人。</w:t>
            </w:r>
          </w:p>
        </w:tc>
      </w:tr>
      <w:tr w14:paraId="361ED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79C740DC">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24</w:t>
            </w:r>
          </w:p>
        </w:tc>
        <w:tc>
          <w:tcPr>
            <w:tcW w:w="2138" w:type="dxa"/>
            <w:vAlign w:val="center"/>
          </w:tcPr>
          <w:p w14:paraId="56B4024B">
            <w:pPr>
              <w:jc w:val="center"/>
              <w:rPr>
                <w:rFonts w:ascii="宋体" w:hAnsi="宋体" w:cs="宋体"/>
                <w:sz w:val="21"/>
                <w:szCs w:val="21"/>
              </w:rPr>
            </w:pPr>
            <w:r>
              <w:rPr>
                <w:rFonts w:hint="eastAsia" w:ascii="宋体" w:hAnsi="宋体"/>
                <w:color w:val="000000" w:themeColor="text1"/>
                <w:kern w:val="0"/>
                <w:sz w:val="21"/>
                <w:szCs w:val="21"/>
              </w:rPr>
              <w:t>合同签订</w:t>
            </w:r>
          </w:p>
        </w:tc>
        <w:tc>
          <w:tcPr>
            <w:tcW w:w="6915" w:type="dxa"/>
            <w:vAlign w:val="center"/>
          </w:tcPr>
          <w:p w14:paraId="1ACBBA74">
            <w:pPr>
              <w:spacing w:line="440" w:lineRule="exact"/>
              <w:ind w:left="22"/>
              <w:rPr>
                <w:rFonts w:hint="eastAsia" w:ascii="宋体" w:hAnsi="宋体" w:eastAsia="宋体" w:cs="宋体"/>
                <w:sz w:val="21"/>
                <w:szCs w:val="21"/>
                <w:lang w:eastAsia="zh-CN"/>
              </w:rPr>
            </w:pPr>
            <w:r>
              <w:rPr>
                <w:rFonts w:hint="eastAsia" w:ascii="宋体" w:hAnsi="宋体"/>
                <w:color w:val="000000" w:themeColor="text1"/>
                <w:kern w:val="0"/>
                <w:sz w:val="21"/>
                <w:szCs w:val="21"/>
              </w:rPr>
              <w:t>中标或成交供应商合同签订</w:t>
            </w:r>
            <w:r>
              <w:rPr>
                <w:rFonts w:hint="eastAsia" w:ascii="宋体" w:hAnsi="宋体"/>
                <w:color w:val="000000" w:themeColor="text1"/>
                <w:kern w:val="0"/>
                <w:sz w:val="21"/>
                <w:szCs w:val="21"/>
                <w:lang w:eastAsia="zh-CN"/>
              </w:rPr>
              <w:t>可</w:t>
            </w:r>
            <w:r>
              <w:rPr>
                <w:rFonts w:hint="eastAsia" w:ascii="宋体" w:hAnsi="宋体"/>
                <w:color w:val="000000" w:themeColor="text1"/>
                <w:kern w:val="0"/>
                <w:sz w:val="21"/>
                <w:szCs w:val="21"/>
              </w:rPr>
              <w:t>在线签订”（在公共资源交易中心网站进行）</w:t>
            </w:r>
            <w:r>
              <w:rPr>
                <w:rFonts w:hint="eastAsia" w:ascii="宋体" w:hAnsi="宋体"/>
                <w:color w:val="000000" w:themeColor="text1"/>
                <w:kern w:val="0"/>
                <w:sz w:val="21"/>
                <w:szCs w:val="21"/>
                <w:lang w:eastAsia="zh-CN"/>
              </w:rPr>
              <w:t>。</w:t>
            </w:r>
          </w:p>
        </w:tc>
      </w:tr>
    </w:tbl>
    <w:p w14:paraId="23839DD6">
      <w:pPr>
        <w:widowControl/>
        <w:spacing w:line="400" w:lineRule="atLeast"/>
        <w:jc w:val="center"/>
        <w:rPr>
          <w:rFonts w:hint="eastAsia" w:ascii="宋体" w:hAnsi="宋体"/>
          <w:color w:val="000000" w:themeColor="text1"/>
          <w:kern w:val="0"/>
          <w:sz w:val="21"/>
          <w:szCs w:val="21"/>
        </w:rPr>
        <w:sectPr>
          <w:footerReference r:id="rId9" w:type="first"/>
          <w:footerReference r:id="rId8" w:type="default"/>
          <w:pgSz w:w="11906" w:h="16838"/>
          <w:pgMar w:top="1418" w:right="1555" w:bottom="1418" w:left="1531" w:header="851" w:footer="992" w:gutter="0"/>
          <w:pgNumType w:start="6"/>
          <w:cols w:space="720" w:num="1"/>
          <w:titlePg/>
          <w:docGrid w:type="lines" w:linePitch="312" w:charSpace="0"/>
        </w:sectPr>
      </w:pPr>
    </w:p>
    <w:tbl>
      <w:tblPr>
        <w:tblStyle w:val="30"/>
        <w:tblW w:w="9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2138"/>
        <w:gridCol w:w="6915"/>
      </w:tblGrid>
      <w:tr w14:paraId="67BB0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2DE4712A">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25</w:t>
            </w:r>
          </w:p>
        </w:tc>
        <w:tc>
          <w:tcPr>
            <w:tcW w:w="2138" w:type="dxa"/>
            <w:vAlign w:val="center"/>
          </w:tcPr>
          <w:p w14:paraId="7A5EC1BE">
            <w:pPr>
              <w:jc w:val="center"/>
              <w:rPr>
                <w:rFonts w:ascii="宋体" w:hAnsi="宋体" w:cs="宋体"/>
                <w:sz w:val="21"/>
                <w:szCs w:val="21"/>
              </w:rPr>
            </w:pPr>
            <w:r>
              <w:rPr>
                <w:rFonts w:hint="eastAsia" w:ascii="宋体" w:hAnsi="宋体" w:cs="宋体"/>
                <w:sz w:val="21"/>
                <w:szCs w:val="21"/>
              </w:rPr>
              <w:t>电子招投标注意事项</w:t>
            </w:r>
          </w:p>
        </w:tc>
        <w:tc>
          <w:tcPr>
            <w:tcW w:w="6915" w:type="dxa"/>
            <w:vAlign w:val="center"/>
          </w:tcPr>
          <w:p w14:paraId="105A6117">
            <w:pPr>
              <w:pStyle w:val="67"/>
              <w:spacing w:before="4"/>
              <w:rPr>
                <w:b/>
                <w:sz w:val="21"/>
                <w:szCs w:val="21"/>
                <w:lang w:val="en-US"/>
              </w:rPr>
            </w:pPr>
            <w:r>
              <w:rPr>
                <w:rFonts w:hint="eastAsia"/>
                <w:b/>
                <w:sz w:val="21"/>
                <w:szCs w:val="21"/>
                <w:lang w:val="en-US"/>
              </w:rPr>
              <w:t>全电子注意事项：全流程电子化交易注意事项</w:t>
            </w:r>
          </w:p>
          <w:p w14:paraId="2AA012A9">
            <w:pPr>
              <w:pStyle w:val="67"/>
              <w:spacing w:before="4"/>
              <w:rPr>
                <w:sz w:val="21"/>
                <w:szCs w:val="21"/>
                <w:lang w:val="en-US"/>
              </w:rPr>
            </w:pPr>
            <w:r>
              <w:rPr>
                <w:rFonts w:hint="eastAsia"/>
                <w:sz w:val="21"/>
                <w:szCs w:val="21"/>
                <w:lang w:val="en-US"/>
              </w:rPr>
              <w:t>本项目为电子化交易项目，电子化交易项目投标文件是</w:t>
            </w:r>
            <w:r>
              <w:rPr>
                <w:rFonts w:hint="eastAsia"/>
                <w:sz w:val="21"/>
                <w:szCs w:val="21"/>
                <w:lang w:val="en-US" w:eastAsia="zh-CN"/>
              </w:rPr>
              <w:t>供应商</w:t>
            </w:r>
            <w:r>
              <w:rPr>
                <w:rFonts w:hint="eastAsia"/>
                <w:sz w:val="21"/>
                <w:szCs w:val="21"/>
                <w:lang w:val="en-US"/>
              </w:rPr>
              <w:t>、供应商（以下简称“</w:t>
            </w:r>
            <w:r>
              <w:rPr>
                <w:rFonts w:hint="eastAsia"/>
                <w:sz w:val="21"/>
                <w:szCs w:val="21"/>
                <w:lang w:val="en-US" w:eastAsia="zh-CN"/>
              </w:rPr>
              <w:t>供应商</w:t>
            </w:r>
            <w:r>
              <w:rPr>
                <w:rFonts w:hint="eastAsia"/>
                <w:sz w:val="21"/>
                <w:szCs w:val="21"/>
                <w:lang w:val="en-US"/>
              </w:rPr>
              <w:t>”）通过中心投标文件制作系统制作，并经过签章和加密后生成的电子版投标文件。（电子化投标文件具体制作教材请</w:t>
            </w:r>
            <w:r>
              <w:rPr>
                <w:rFonts w:hint="eastAsia"/>
                <w:sz w:val="21"/>
                <w:szCs w:val="21"/>
                <w:lang w:val="en-US" w:eastAsia="zh-CN"/>
              </w:rPr>
              <w:t>供应商</w:t>
            </w:r>
            <w:r>
              <w:rPr>
                <w:rFonts w:hint="eastAsia"/>
                <w:sz w:val="21"/>
                <w:szCs w:val="21"/>
                <w:lang w:val="en-US"/>
              </w:rPr>
              <w:t>通过CA证书登录公共资源电子化交易系统在右上角“组件下载”中查看）制作电子化投标文件，需仔细阅读以下条款。</w:t>
            </w:r>
          </w:p>
          <w:p w14:paraId="47350578">
            <w:pPr>
              <w:pStyle w:val="67"/>
              <w:spacing w:before="4"/>
              <w:rPr>
                <w:sz w:val="21"/>
                <w:szCs w:val="21"/>
                <w:lang w:val="en-US"/>
              </w:rPr>
            </w:pPr>
            <w:r>
              <w:rPr>
                <w:rFonts w:hint="eastAsia"/>
                <w:sz w:val="21"/>
                <w:szCs w:val="21"/>
                <w:lang w:val="en-US"/>
              </w:rPr>
              <w:t>一、电子化投标</w:t>
            </w:r>
          </w:p>
          <w:p w14:paraId="00153267">
            <w:pPr>
              <w:pStyle w:val="67"/>
              <w:spacing w:before="4"/>
              <w:rPr>
                <w:sz w:val="21"/>
                <w:szCs w:val="21"/>
                <w:lang w:val="en-US"/>
              </w:rPr>
            </w:pPr>
            <w:r>
              <w:rPr>
                <w:rFonts w:hint="eastAsia"/>
                <w:sz w:val="21"/>
                <w:szCs w:val="21"/>
                <w:lang w:val="en-US"/>
              </w:rPr>
              <w:t>（一）电子化投标文件的签章</w:t>
            </w:r>
          </w:p>
          <w:p w14:paraId="19FB6655">
            <w:pPr>
              <w:pStyle w:val="67"/>
              <w:spacing w:before="4"/>
              <w:rPr>
                <w:sz w:val="21"/>
                <w:szCs w:val="21"/>
                <w:lang w:val="en-US"/>
              </w:rPr>
            </w:pPr>
            <w:r>
              <w:rPr>
                <w:rFonts w:hint="eastAsia"/>
                <w:sz w:val="21"/>
                <w:szCs w:val="21"/>
                <w:lang w:val="en-US"/>
              </w:rPr>
              <w:t>1、</w:t>
            </w:r>
            <w:r>
              <w:rPr>
                <w:rFonts w:hint="eastAsia"/>
                <w:sz w:val="21"/>
                <w:szCs w:val="21"/>
                <w:lang w:val="en-US" w:eastAsia="zh-CN"/>
              </w:rPr>
              <w:t>供应商</w:t>
            </w:r>
            <w:r>
              <w:rPr>
                <w:rFonts w:hint="eastAsia"/>
                <w:sz w:val="21"/>
                <w:szCs w:val="21"/>
                <w:lang w:val="en-US"/>
              </w:rPr>
              <w:t>在生成电子化投标文件后，应对电子化投标文件进行签章，未进行签章的视为无效投标。</w:t>
            </w:r>
          </w:p>
          <w:p w14:paraId="44CC018C">
            <w:pPr>
              <w:pStyle w:val="67"/>
              <w:spacing w:before="4"/>
              <w:rPr>
                <w:sz w:val="21"/>
                <w:szCs w:val="21"/>
                <w:lang w:val="en-US"/>
              </w:rPr>
            </w:pPr>
            <w:r>
              <w:rPr>
                <w:rFonts w:hint="eastAsia"/>
                <w:sz w:val="21"/>
                <w:szCs w:val="21"/>
                <w:lang w:val="en-US"/>
              </w:rPr>
              <w:t>2、招标文件中要求法定代表人或授权委托人签字或盖章的，</w:t>
            </w:r>
            <w:r>
              <w:rPr>
                <w:rFonts w:hint="eastAsia"/>
                <w:sz w:val="21"/>
                <w:szCs w:val="21"/>
                <w:lang w:val="en-US" w:eastAsia="zh-CN"/>
              </w:rPr>
              <w:t>供应商</w:t>
            </w:r>
            <w:r>
              <w:rPr>
                <w:rFonts w:hint="eastAsia"/>
                <w:sz w:val="21"/>
                <w:szCs w:val="21"/>
                <w:lang w:val="en-US"/>
              </w:rPr>
              <w:t>在进行电子化投标文件签章时，以签盖法定代表人或负责人签章为准。电子化投标文件具体制作教材请</w:t>
            </w:r>
            <w:r>
              <w:rPr>
                <w:rFonts w:hint="eastAsia"/>
                <w:sz w:val="21"/>
                <w:szCs w:val="21"/>
                <w:lang w:val="en-US" w:eastAsia="zh-CN"/>
              </w:rPr>
              <w:t>供应商</w:t>
            </w:r>
            <w:r>
              <w:rPr>
                <w:rFonts w:hint="eastAsia"/>
                <w:sz w:val="21"/>
                <w:szCs w:val="21"/>
                <w:lang w:val="en-US"/>
              </w:rPr>
              <w:t>通过CA证书登录平顶山市公共资源电子化交易系统在右上角“组</w:t>
            </w:r>
            <w:r>
              <w:rPr>
                <w:rFonts w:hint="eastAsia"/>
                <w:sz w:val="21"/>
                <w:szCs w:val="21"/>
                <w:lang w:val="en-US" w:eastAsia="zh-CN"/>
              </w:rPr>
              <w:t>件</w:t>
            </w:r>
            <w:r>
              <w:rPr>
                <w:rFonts w:hint="eastAsia"/>
                <w:sz w:val="21"/>
                <w:szCs w:val="21"/>
                <w:lang w:val="en-US"/>
              </w:rPr>
              <w:t>下载”中查看。</w:t>
            </w:r>
          </w:p>
          <w:p w14:paraId="74978322">
            <w:pPr>
              <w:pStyle w:val="67"/>
              <w:spacing w:before="4"/>
              <w:rPr>
                <w:sz w:val="21"/>
                <w:szCs w:val="21"/>
                <w:lang w:val="en-US"/>
              </w:rPr>
            </w:pPr>
            <w:r>
              <w:rPr>
                <w:rFonts w:hint="eastAsia"/>
                <w:sz w:val="21"/>
                <w:szCs w:val="21"/>
                <w:lang w:val="en-US"/>
              </w:rPr>
              <w:t>（二）电子化投标文件的格式及上传投标</w:t>
            </w:r>
          </w:p>
          <w:p w14:paraId="5175D992">
            <w:pPr>
              <w:pStyle w:val="67"/>
              <w:spacing w:before="4"/>
              <w:rPr>
                <w:sz w:val="21"/>
                <w:szCs w:val="21"/>
                <w:lang w:val="en-US"/>
              </w:rPr>
            </w:pPr>
            <w:r>
              <w:rPr>
                <w:rFonts w:hint="eastAsia"/>
                <w:sz w:val="21"/>
                <w:szCs w:val="21"/>
                <w:lang w:val="en-US"/>
              </w:rPr>
              <w:t>1、</w:t>
            </w:r>
            <w:r>
              <w:rPr>
                <w:rFonts w:hint="eastAsia"/>
                <w:sz w:val="21"/>
                <w:szCs w:val="21"/>
                <w:lang w:val="en-US" w:eastAsia="zh-CN"/>
              </w:rPr>
              <w:t>供应商</w:t>
            </w:r>
            <w:r>
              <w:rPr>
                <w:rFonts w:hint="eastAsia"/>
                <w:sz w:val="21"/>
                <w:szCs w:val="21"/>
                <w:lang w:val="en-US"/>
              </w:rPr>
              <w:t>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w:t>
            </w:r>
            <w:r>
              <w:rPr>
                <w:rFonts w:hint="eastAsia"/>
                <w:sz w:val="21"/>
                <w:szCs w:val="21"/>
                <w:lang w:val="en-US" w:eastAsia="zh-CN"/>
              </w:rPr>
              <w:t>供应商</w:t>
            </w:r>
            <w:r>
              <w:rPr>
                <w:rFonts w:hint="eastAsia"/>
                <w:sz w:val="21"/>
                <w:szCs w:val="21"/>
                <w:lang w:val="en-US"/>
              </w:rPr>
              <w:t>随身携带。</w:t>
            </w:r>
          </w:p>
          <w:p w14:paraId="38649D12">
            <w:pPr>
              <w:pStyle w:val="67"/>
              <w:spacing w:before="4"/>
              <w:rPr>
                <w:sz w:val="21"/>
                <w:szCs w:val="21"/>
                <w:lang w:val="en-US"/>
              </w:rPr>
            </w:pPr>
            <w:r>
              <w:rPr>
                <w:rFonts w:hint="eastAsia"/>
                <w:sz w:val="21"/>
                <w:szCs w:val="21"/>
                <w:lang w:val="en-US"/>
              </w:rPr>
              <w:t>注：1、</w:t>
            </w:r>
            <w:r>
              <w:rPr>
                <w:rFonts w:hint="eastAsia"/>
                <w:sz w:val="21"/>
                <w:szCs w:val="21"/>
                <w:lang w:val="en-US" w:eastAsia="zh-CN"/>
              </w:rPr>
              <w:t>供应商</w:t>
            </w:r>
            <w:r>
              <w:rPr>
                <w:rFonts w:hint="eastAsia"/>
                <w:sz w:val="21"/>
                <w:szCs w:val="21"/>
                <w:lang w:val="en-US"/>
              </w:rPr>
              <w:t>投报多个标段的，根据标段制作各个标段的投标文件后上传</w:t>
            </w:r>
          </w:p>
          <w:p w14:paraId="45FF57D9">
            <w:pPr>
              <w:pStyle w:val="67"/>
              <w:spacing w:before="4"/>
              <w:rPr>
                <w:sz w:val="21"/>
                <w:szCs w:val="21"/>
                <w:lang w:val="en-US"/>
              </w:rPr>
            </w:pPr>
            <w:r>
              <w:rPr>
                <w:rFonts w:hint="eastAsia"/>
                <w:sz w:val="21"/>
                <w:szCs w:val="21"/>
                <w:lang w:val="en-US"/>
              </w:rPr>
              <w:t>2、电子化投标文件应在投标截止时间前成功上传至平顶山市公共资源电子化交易系统。至投标截止时间止，仍未上传成功的电子化投标文件将不予接收。</w:t>
            </w:r>
          </w:p>
          <w:p w14:paraId="40F4FAA0">
            <w:pPr>
              <w:pStyle w:val="67"/>
              <w:spacing w:before="4"/>
              <w:rPr>
                <w:sz w:val="21"/>
                <w:szCs w:val="21"/>
                <w:lang w:val="en-US"/>
              </w:rPr>
            </w:pPr>
            <w:r>
              <w:rPr>
                <w:rFonts w:hint="eastAsia"/>
                <w:sz w:val="21"/>
                <w:szCs w:val="21"/>
                <w:lang w:val="en-US"/>
              </w:rPr>
              <w:t>注：如按照电子化投标操作教材制作完成的电子化投标文件无法上传的，</w:t>
            </w:r>
            <w:r>
              <w:rPr>
                <w:rFonts w:hint="eastAsia"/>
                <w:sz w:val="21"/>
                <w:szCs w:val="21"/>
                <w:lang w:val="en-US" w:eastAsia="zh-CN"/>
              </w:rPr>
              <w:t>供应商</w:t>
            </w:r>
            <w:r>
              <w:rPr>
                <w:rFonts w:hint="eastAsia"/>
                <w:sz w:val="21"/>
                <w:szCs w:val="21"/>
                <w:lang w:val="en-US"/>
              </w:rPr>
              <w:t>应在投标截止时间前尽早的联系中心技术人员，以便有充分的时间进行处理。</w:t>
            </w:r>
            <w:r>
              <w:rPr>
                <w:rFonts w:hint="eastAsia"/>
                <w:sz w:val="21"/>
                <w:szCs w:val="21"/>
                <w:lang w:val="en-US" w:eastAsia="zh-CN"/>
              </w:rPr>
              <w:t>供应商</w:t>
            </w:r>
            <w:r>
              <w:rPr>
                <w:rFonts w:hint="eastAsia"/>
                <w:sz w:val="21"/>
                <w:szCs w:val="21"/>
                <w:lang w:val="en-US"/>
              </w:rPr>
              <w:t>应充分考虑到处理技术问题和上传数据等工作所需的时间问题，投标文件未在投标截止时间前成功上传的，其投标文件不予接收。</w:t>
            </w:r>
          </w:p>
          <w:p w14:paraId="03B94FFC">
            <w:pPr>
              <w:pStyle w:val="67"/>
              <w:spacing w:before="4"/>
              <w:rPr>
                <w:sz w:val="21"/>
                <w:szCs w:val="21"/>
                <w:lang w:val="en-US"/>
              </w:rPr>
            </w:pPr>
            <w:r>
              <w:rPr>
                <w:rFonts w:hint="eastAsia"/>
                <w:sz w:val="21"/>
                <w:szCs w:val="21"/>
                <w:lang w:val="en-US"/>
              </w:rPr>
              <w:t>（三）电子化项目开标、解密、唱标、评标</w:t>
            </w:r>
          </w:p>
          <w:p w14:paraId="2F1136ED">
            <w:pPr>
              <w:pStyle w:val="67"/>
              <w:spacing w:before="4"/>
              <w:rPr>
                <w:sz w:val="21"/>
                <w:szCs w:val="21"/>
                <w:lang w:val="en-US"/>
              </w:rPr>
            </w:pPr>
            <w:r>
              <w:rPr>
                <w:rFonts w:hint="eastAsia"/>
                <w:sz w:val="21"/>
                <w:szCs w:val="21"/>
                <w:lang w:val="en-US"/>
              </w:rPr>
              <w:t>1、电子化投标文件采用双重加密方式。开标时，首先由</w:t>
            </w:r>
            <w:r>
              <w:rPr>
                <w:rFonts w:hint="eastAsia"/>
                <w:sz w:val="21"/>
                <w:szCs w:val="21"/>
                <w:lang w:val="en-US" w:eastAsia="zh-CN"/>
              </w:rPr>
              <w:t>供应商</w:t>
            </w:r>
            <w:r>
              <w:rPr>
                <w:rFonts w:hint="eastAsia"/>
                <w:sz w:val="21"/>
                <w:szCs w:val="21"/>
                <w:lang w:val="en-US"/>
              </w:rPr>
              <w:t>使用CA证书，在规定时间内对其电子化投标文件进行首次解密，</w:t>
            </w:r>
            <w:r>
              <w:rPr>
                <w:rFonts w:hint="eastAsia"/>
                <w:sz w:val="21"/>
                <w:szCs w:val="21"/>
                <w:lang w:val="en-US" w:eastAsia="zh-CN"/>
              </w:rPr>
              <w:t>供应商</w:t>
            </w:r>
            <w:r>
              <w:rPr>
                <w:rFonts w:hint="eastAsia"/>
                <w:sz w:val="21"/>
                <w:szCs w:val="21"/>
                <w:lang w:val="en-US"/>
              </w:rPr>
              <w:t>解密完成后，再由中介服务机构使用CA证书对投标文件进行再次解密。</w:t>
            </w:r>
          </w:p>
          <w:p w14:paraId="6AF16E9B">
            <w:pPr>
              <w:pStyle w:val="67"/>
              <w:spacing w:before="4"/>
              <w:rPr>
                <w:sz w:val="21"/>
                <w:szCs w:val="21"/>
                <w:lang w:val="en-US"/>
              </w:rPr>
            </w:pPr>
            <w:r>
              <w:rPr>
                <w:rFonts w:hint="eastAsia"/>
                <w:sz w:val="21"/>
                <w:szCs w:val="21"/>
                <w:lang w:val="en-US"/>
              </w:rPr>
              <w:t>2、电子化投标文件解密异常的处理</w:t>
            </w:r>
          </w:p>
          <w:p w14:paraId="1F490D05">
            <w:pPr>
              <w:pStyle w:val="67"/>
              <w:spacing w:before="4"/>
              <w:rPr>
                <w:sz w:val="21"/>
                <w:szCs w:val="21"/>
                <w:lang w:val="en-US"/>
              </w:rPr>
            </w:pPr>
            <w:r>
              <w:rPr>
                <w:rFonts w:hint="eastAsia"/>
                <w:sz w:val="21"/>
                <w:szCs w:val="21"/>
                <w:lang w:val="en-US"/>
              </w:rPr>
              <w:t>如出现</w:t>
            </w:r>
            <w:r>
              <w:rPr>
                <w:rFonts w:hint="eastAsia"/>
                <w:sz w:val="21"/>
                <w:szCs w:val="21"/>
                <w:lang w:val="en-US" w:eastAsia="zh-CN"/>
              </w:rPr>
              <w:t>供应商</w:t>
            </w:r>
            <w:r>
              <w:rPr>
                <w:rFonts w:hint="eastAsia"/>
                <w:sz w:val="21"/>
                <w:szCs w:val="21"/>
                <w:lang w:val="en-US"/>
              </w:rPr>
              <w:t>的电子投标文件无法解密的情况，</w:t>
            </w:r>
            <w:r>
              <w:rPr>
                <w:rFonts w:hint="eastAsia"/>
                <w:sz w:val="21"/>
                <w:szCs w:val="21"/>
                <w:lang w:val="en-US" w:eastAsia="zh-CN"/>
              </w:rPr>
              <w:t>供应商</w:t>
            </w:r>
            <w:r>
              <w:rPr>
                <w:rFonts w:hint="eastAsia"/>
                <w:sz w:val="21"/>
                <w:szCs w:val="21"/>
                <w:lang w:val="en-US"/>
              </w:rPr>
              <w:t>应及时联系中介服务机构说明。投标文件解密异常，按以下步骤进行处理：</w:t>
            </w:r>
          </w:p>
          <w:p w14:paraId="478FF138">
            <w:pPr>
              <w:pStyle w:val="67"/>
              <w:spacing w:before="4"/>
              <w:rPr>
                <w:sz w:val="21"/>
                <w:szCs w:val="21"/>
                <w:lang w:val="en-US"/>
              </w:rPr>
            </w:pPr>
            <w:r>
              <w:rPr>
                <w:rFonts w:hint="eastAsia"/>
                <w:sz w:val="21"/>
                <w:szCs w:val="21"/>
                <w:lang w:val="en-US"/>
              </w:rPr>
              <w:t>（1）首先由技术人员进行问题排查。</w:t>
            </w:r>
          </w:p>
          <w:p w14:paraId="72F2C97B">
            <w:pPr>
              <w:pStyle w:val="67"/>
              <w:spacing w:before="4"/>
              <w:rPr>
                <w:sz w:val="21"/>
                <w:szCs w:val="21"/>
                <w:lang w:val="en-US"/>
              </w:rPr>
            </w:pPr>
            <w:r>
              <w:rPr>
                <w:rFonts w:hint="eastAsia"/>
                <w:sz w:val="21"/>
                <w:szCs w:val="21"/>
                <w:lang w:val="en-US"/>
              </w:rPr>
              <w:t>（2）经技术人员排查后，是</w:t>
            </w:r>
            <w:r>
              <w:rPr>
                <w:rFonts w:hint="eastAsia"/>
                <w:sz w:val="21"/>
                <w:szCs w:val="21"/>
                <w:lang w:val="en-US" w:eastAsia="zh-CN"/>
              </w:rPr>
              <w:t>供应商</w:t>
            </w:r>
            <w:r>
              <w:rPr>
                <w:rFonts w:hint="eastAsia"/>
                <w:sz w:val="21"/>
                <w:szCs w:val="21"/>
                <w:lang w:val="en-US"/>
              </w:rPr>
              <w:t>文件自身问题导致投标文件无法解密的，该投标文件将不予接收、解密和唱标，开标会议继续进行。</w:t>
            </w:r>
          </w:p>
          <w:p w14:paraId="1A5D7F41">
            <w:pPr>
              <w:pStyle w:val="67"/>
              <w:spacing w:before="4"/>
              <w:rPr>
                <w:sz w:val="21"/>
                <w:szCs w:val="21"/>
                <w:lang w:val="en-US"/>
              </w:rPr>
            </w:pPr>
            <w:r>
              <w:rPr>
                <w:rFonts w:hint="eastAsia"/>
                <w:sz w:val="21"/>
                <w:szCs w:val="21"/>
                <w:lang w:val="en-US"/>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3C9F5284">
            <w:pPr>
              <w:pStyle w:val="67"/>
              <w:spacing w:before="4"/>
              <w:rPr>
                <w:sz w:val="21"/>
                <w:szCs w:val="21"/>
                <w:lang w:val="en-US"/>
              </w:rPr>
            </w:pPr>
            <w:r>
              <w:rPr>
                <w:rFonts w:hint="eastAsia"/>
                <w:sz w:val="21"/>
                <w:szCs w:val="21"/>
                <w:lang w:val="en-US"/>
              </w:rPr>
              <w:t>3、待所有</w:t>
            </w:r>
            <w:r>
              <w:rPr>
                <w:rFonts w:hint="eastAsia"/>
                <w:sz w:val="21"/>
                <w:szCs w:val="21"/>
                <w:lang w:val="en-US" w:eastAsia="zh-CN"/>
              </w:rPr>
              <w:t>供应商</w:t>
            </w:r>
            <w:r>
              <w:rPr>
                <w:rFonts w:hint="eastAsia"/>
                <w:sz w:val="21"/>
                <w:szCs w:val="21"/>
                <w:lang w:val="en-US"/>
              </w:rPr>
              <w:t>投标文件解密完成后，由中介服务机构操作，对所有已解密投标文件进行唱标。</w:t>
            </w:r>
          </w:p>
          <w:p w14:paraId="65AB9AAF">
            <w:pPr>
              <w:pStyle w:val="67"/>
              <w:spacing w:before="4"/>
              <w:rPr>
                <w:sz w:val="21"/>
                <w:szCs w:val="21"/>
                <w:lang w:val="en-US"/>
              </w:rPr>
            </w:pPr>
            <w:r>
              <w:rPr>
                <w:rFonts w:hint="eastAsia"/>
                <w:sz w:val="21"/>
                <w:szCs w:val="21"/>
                <w:lang w:val="en-US"/>
              </w:rPr>
              <w:t>4、评标时，评标委员会对电子化投标文件有质疑的，将通过电子化交易系统对</w:t>
            </w:r>
            <w:r>
              <w:rPr>
                <w:rFonts w:hint="eastAsia"/>
                <w:sz w:val="21"/>
                <w:szCs w:val="21"/>
                <w:lang w:val="en-US" w:eastAsia="zh-CN"/>
              </w:rPr>
              <w:t>供应商</w:t>
            </w:r>
            <w:r>
              <w:rPr>
                <w:rFonts w:hint="eastAsia"/>
                <w:sz w:val="21"/>
                <w:szCs w:val="21"/>
                <w:lang w:val="en-US"/>
              </w:rPr>
              <w:t>发起质疑。质疑回复内容确认后，</w:t>
            </w:r>
            <w:r>
              <w:rPr>
                <w:rFonts w:hint="eastAsia"/>
                <w:sz w:val="21"/>
                <w:szCs w:val="21"/>
                <w:lang w:val="en-US" w:eastAsia="zh-CN"/>
              </w:rPr>
              <w:t>供应商</w:t>
            </w:r>
            <w:r>
              <w:rPr>
                <w:rFonts w:hint="eastAsia"/>
                <w:sz w:val="21"/>
                <w:szCs w:val="21"/>
                <w:lang w:val="en-US"/>
              </w:rPr>
              <w:t>的回复文件必须以经过</w:t>
            </w:r>
            <w:r>
              <w:rPr>
                <w:rFonts w:hint="eastAsia"/>
                <w:sz w:val="21"/>
                <w:szCs w:val="21"/>
                <w:lang w:val="en-US" w:eastAsia="zh-CN"/>
              </w:rPr>
              <w:t>供应商</w:t>
            </w:r>
            <w:r>
              <w:rPr>
                <w:rFonts w:hint="eastAsia"/>
                <w:sz w:val="21"/>
                <w:szCs w:val="21"/>
                <w:lang w:val="en-US"/>
              </w:rPr>
              <w:t>和其法定代表人签章的PDF格式文件为准，并通过电子化交易系统提交至评标委员会。</w:t>
            </w:r>
          </w:p>
          <w:p w14:paraId="627822BF">
            <w:pPr>
              <w:pStyle w:val="67"/>
              <w:spacing w:before="4"/>
              <w:rPr>
                <w:sz w:val="21"/>
                <w:szCs w:val="21"/>
                <w:lang w:val="en-US"/>
              </w:rPr>
            </w:pPr>
            <w:r>
              <w:rPr>
                <w:rFonts w:hint="eastAsia"/>
                <w:sz w:val="21"/>
                <w:szCs w:val="21"/>
                <w:lang w:val="en-US"/>
              </w:rPr>
              <w:t>5、如评标委员会对需要回复的</w:t>
            </w:r>
            <w:r>
              <w:rPr>
                <w:rFonts w:hint="eastAsia"/>
                <w:sz w:val="21"/>
                <w:szCs w:val="21"/>
                <w:lang w:val="en-US" w:eastAsia="zh-CN"/>
              </w:rPr>
              <w:t>供应商</w:t>
            </w:r>
            <w:r>
              <w:rPr>
                <w:rFonts w:hint="eastAsia"/>
                <w:sz w:val="21"/>
                <w:szCs w:val="21"/>
                <w:lang w:val="en-US"/>
              </w:rPr>
              <w:t>回复内容有异议的，经过几次回复仍不清楚的，需在监督下进行免提电话进行质疑。</w:t>
            </w:r>
          </w:p>
          <w:p w14:paraId="68B22D95">
            <w:pPr>
              <w:spacing w:line="440" w:lineRule="exact"/>
              <w:ind w:left="22"/>
              <w:rPr>
                <w:rFonts w:ascii="宋体" w:hAnsi="宋体"/>
                <w:color w:val="000000" w:themeColor="text1"/>
                <w:kern w:val="0"/>
                <w:sz w:val="21"/>
                <w:szCs w:val="21"/>
              </w:rPr>
            </w:pPr>
            <w:r>
              <w:rPr>
                <w:rFonts w:hint="eastAsia"/>
                <w:sz w:val="21"/>
                <w:szCs w:val="21"/>
              </w:rPr>
              <w:t>6、评标时如因系统异常、停电、电脑病毒、网络堵塞等原因无法正常进行的，由技术人员排查解决，短时间无法解决的，经监督部门同意后，暂停评标活动，待问题解决后继续评标。</w:t>
            </w:r>
          </w:p>
        </w:tc>
      </w:tr>
      <w:tr w14:paraId="553D3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7F6932AD">
            <w:pPr>
              <w:widowControl/>
              <w:spacing w:line="400" w:lineRule="atLeast"/>
              <w:jc w:val="center"/>
              <w:rPr>
                <w:rFonts w:hint="default" w:ascii="宋体" w:hAnsi="宋体" w:eastAsia="宋体"/>
                <w:color w:val="000000" w:themeColor="text1"/>
                <w:kern w:val="0"/>
                <w:sz w:val="21"/>
                <w:szCs w:val="21"/>
                <w:lang w:val="en-US" w:eastAsia="zh-CN"/>
              </w:rPr>
            </w:pPr>
            <w:r>
              <w:rPr>
                <w:rFonts w:hint="eastAsia" w:ascii="宋体" w:hAnsi="宋体"/>
                <w:color w:val="000000" w:themeColor="text1"/>
                <w:kern w:val="0"/>
                <w:sz w:val="21"/>
                <w:szCs w:val="21"/>
                <w:lang w:val="en-US" w:eastAsia="zh-CN"/>
              </w:rPr>
              <w:t>26</w:t>
            </w:r>
          </w:p>
        </w:tc>
        <w:tc>
          <w:tcPr>
            <w:tcW w:w="2138" w:type="dxa"/>
            <w:vAlign w:val="center"/>
          </w:tcPr>
          <w:p w14:paraId="7F35E0F7">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需要补充的其他内容</w:t>
            </w:r>
          </w:p>
        </w:tc>
        <w:tc>
          <w:tcPr>
            <w:tcW w:w="6915" w:type="dxa"/>
            <w:vAlign w:val="center"/>
          </w:tcPr>
          <w:p w14:paraId="2214CCBB">
            <w:pPr>
              <w:numPr>
                <w:ilvl w:val="0"/>
                <w:numId w:val="2"/>
              </w:numPr>
              <w:spacing w:line="440" w:lineRule="exact"/>
              <w:ind w:left="22"/>
              <w:rPr>
                <w:sz w:val="21"/>
                <w:szCs w:val="21"/>
              </w:rPr>
            </w:pPr>
            <w:r>
              <w:rPr>
                <w:sz w:val="21"/>
                <w:szCs w:val="21"/>
              </w:rPr>
              <w:t>河南省政府采购合同融资政策告知函</w:t>
            </w:r>
            <w:r>
              <w:rPr>
                <w:sz w:val="21"/>
                <w:szCs w:val="21"/>
              </w:rPr>
              <w:br w:type="textWrapping"/>
            </w:r>
            <w:r>
              <w:rPr>
                <w:sz w:val="21"/>
                <w:szCs w:val="21"/>
              </w:rPr>
              <w:t>各供应商：</w:t>
            </w:r>
            <w:r>
              <w:rPr>
                <w:sz w:val="21"/>
                <w:szCs w:val="21"/>
              </w:rPr>
              <w:br w:type="textWrapping"/>
            </w:r>
            <w:r>
              <w:rPr>
                <w:sz w:val="21"/>
                <w:szCs w:val="21"/>
              </w:rPr>
              <w:t>欢迎贵公司参与河南省政府采购活动！</w:t>
            </w:r>
            <w:r>
              <w:rPr>
                <w:sz w:val="21"/>
                <w:szCs w:val="21"/>
              </w:rPr>
              <w:br w:type="textWrapping"/>
            </w:r>
            <w:r>
              <w:rPr>
                <w:sz w:val="21"/>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r>
              <w:rPr>
                <w:sz w:val="21"/>
                <w:szCs w:val="21"/>
              </w:rPr>
              <w:br w:type="textWrapping"/>
            </w:r>
            <w:r>
              <w:rPr>
                <w:sz w:val="21"/>
                <w:szCs w:val="21"/>
              </w:rPr>
              <w:t>贷款渠道和提供贷款的金融机构，可在河南省政府采购网“河南省政府采购合同融资平台”查询联系。</w:t>
            </w:r>
          </w:p>
          <w:p w14:paraId="77F297AF">
            <w:pPr>
              <w:pStyle w:val="82"/>
              <w:numPr>
                <w:ilvl w:val="0"/>
                <w:numId w:val="2"/>
              </w:numPr>
              <w:ind w:left="22" w:leftChars="0" w:firstLine="0" w:firstLineChars="0"/>
              <w:rPr>
                <w:rFonts w:hint="eastAsia"/>
                <w:spacing w:val="-3"/>
                <w:sz w:val="21"/>
                <w:szCs w:val="21"/>
                <w:lang w:eastAsia="zh-CN"/>
              </w:rPr>
            </w:pPr>
            <w:r>
              <w:rPr>
                <w:spacing w:val="-1"/>
                <w:sz w:val="21"/>
                <w:szCs w:val="21"/>
              </w:rPr>
              <w:t>依据</w:t>
            </w:r>
            <w:r>
              <w:rPr>
                <w:rFonts w:hint="eastAsia"/>
                <w:spacing w:val="-1"/>
                <w:sz w:val="21"/>
                <w:szCs w:val="21"/>
              </w:rPr>
              <w:t>《政府采购促进中小企业发展管理办法》</w:t>
            </w:r>
            <w:r>
              <w:rPr>
                <w:spacing w:val="-1"/>
                <w:sz w:val="21"/>
                <w:szCs w:val="21"/>
              </w:rPr>
              <w:t>规定享受扶持政策获得政府采购</w:t>
            </w:r>
            <w:r>
              <w:rPr>
                <w:spacing w:val="-3"/>
                <w:sz w:val="21"/>
                <w:szCs w:val="21"/>
              </w:rPr>
              <w:t>合同的小微企业不得将合同分包给大中型企业，中型企业不得将合同分包给大型企业</w:t>
            </w:r>
            <w:r>
              <w:rPr>
                <w:rFonts w:hint="eastAsia"/>
                <w:spacing w:val="-3"/>
                <w:sz w:val="21"/>
                <w:szCs w:val="21"/>
                <w:lang w:eastAsia="zh-CN"/>
              </w:rPr>
              <w:t>。</w:t>
            </w:r>
          </w:p>
          <w:p w14:paraId="23EA0C21">
            <w:pPr>
              <w:ind w:left="105" w:leftChars="50"/>
              <w:jc w:val="left"/>
              <w:rPr>
                <w:rFonts w:hint="eastAsia" w:ascii="宋体" w:hAnsi="宋体" w:cs="宋体"/>
                <w:sz w:val="21"/>
                <w:szCs w:val="21"/>
              </w:rPr>
            </w:pPr>
            <w:r>
              <w:rPr>
                <w:rFonts w:hint="eastAsia" w:ascii="宋体" w:hAnsi="宋体" w:cs="宋体"/>
                <w:b w:val="0"/>
                <w:bCs/>
                <w:sz w:val="21"/>
                <w:szCs w:val="21"/>
                <w:lang w:val="en-US" w:eastAsia="zh-CN"/>
              </w:rPr>
              <w:t>3、</w:t>
            </w:r>
            <w:r>
              <w:rPr>
                <w:rFonts w:hint="eastAsia" w:ascii="宋体" w:hAnsi="宋体" w:cs="宋体"/>
                <w:sz w:val="21"/>
                <w:szCs w:val="21"/>
              </w:rPr>
              <w:t>采用公开招标采购方式的政府采购项目，在公告中标结果的同时，对未通过资格审查的</w:t>
            </w:r>
            <w:r>
              <w:rPr>
                <w:rFonts w:hint="eastAsia" w:ascii="宋体" w:hAnsi="宋体" w:cs="宋体"/>
                <w:sz w:val="21"/>
                <w:szCs w:val="21"/>
                <w:lang w:eastAsia="zh-CN"/>
              </w:rPr>
              <w:t>供应商</w:t>
            </w:r>
            <w:r>
              <w:rPr>
                <w:rFonts w:hint="eastAsia" w:ascii="宋体" w:hAnsi="宋体" w:cs="宋体"/>
                <w:sz w:val="21"/>
                <w:szCs w:val="21"/>
              </w:rPr>
              <w:t>，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4A300E06">
            <w:pPr>
              <w:pStyle w:val="82"/>
              <w:numPr>
                <w:ilvl w:val="0"/>
                <w:numId w:val="0"/>
              </w:numPr>
              <w:ind w:left="22" w:leftChars="0"/>
              <w:rPr>
                <w:rFonts w:hint="eastAsia" w:ascii="宋体" w:hAnsi="宋体" w:cs="宋体"/>
                <w:sz w:val="21"/>
                <w:szCs w:val="21"/>
                <w:lang w:eastAsia="zh-CN"/>
              </w:rPr>
            </w:pPr>
            <w:r>
              <w:rPr>
                <w:rFonts w:hint="eastAsia" w:cs="宋体"/>
                <w:sz w:val="21"/>
                <w:szCs w:val="21"/>
                <w:lang w:val="en-US" w:eastAsia="zh-CN"/>
              </w:rPr>
              <w:t>4、</w:t>
            </w:r>
            <w:r>
              <w:rPr>
                <w:rFonts w:hint="eastAsia" w:ascii="宋体" w:hAnsi="宋体" w:cs="宋体"/>
                <w:sz w:val="21"/>
                <w:szCs w:val="21"/>
                <w:lang w:eastAsia="zh-CN"/>
              </w:rPr>
              <w:t>本项目落实落实绿色产品（节能产品、环境标志产品）优先采购政策。</w:t>
            </w:r>
          </w:p>
          <w:p w14:paraId="581259C9">
            <w:pPr>
              <w:keepNext w:val="0"/>
              <w:keepLines w:val="0"/>
              <w:pageBreakBefore w:val="0"/>
              <w:widowControl w:val="0"/>
              <w:numPr>
                <w:ilvl w:val="0"/>
                <w:numId w:val="0"/>
              </w:numPr>
              <w:kinsoku/>
              <w:wordWrap/>
              <w:overflowPunct/>
              <w:topLinePunct w:val="0"/>
              <w:bidi w:val="0"/>
              <w:adjustRightInd/>
              <w:snapToGrid/>
              <w:spacing w:line="360" w:lineRule="exact"/>
              <w:ind w:left="22" w:leftChars="0"/>
              <w:jc w:val="left"/>
              <w:textAlignment w:val="auto"/>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5、</w:t>
            </w:r>
            <w:r>
              <w:rPr>
                <w:rFonts w:hint="default" w:ascii="Times New Roman" w:hAnsi="Times New Roman" w:eastAsia="宋体" w:cs="Times New Roman"/>
                <w:b w:val="0"/>
                <w:bCs w:val="0"/>
                <w:color w:val="auto"/>
                <w:sz w:val="21"/>
                <w:szCs w:val="21"/>
                <w:lang w:val="en-US" w:eastAsia="zh-CN"/>
              </w:rPr>
              <w:t>接收质疑函的方式和联系方式</w:t>
            </w:r>
          </w:p>
          <w:p w14:paraId="092B5C84">
            <w:pPr>
              <w:keepNext w:val="0"/>
              <w:keepLines w:val="0"/>
              <w:pageBreakBefore w:val="0"/>
              <w:widowControl w:val="0"/>
              <w:numPr>
                <w:ilvl w:val="0"/>
                <w:numId w:val="0"/>
              </w:numPr>
              <w:kinsoku/>
              <w:wordWrap/>
              <w:overflowPunct/>
              <w:topLinePunct w:val="0"/>
              <w:bidi w:val="0"/>
              <w:adjustRightInd/>
              <w:snapToGrid/>
              <w:spacing w:line="360" w:lineRule="exact"/>
              <w:ind w:left="22" w:leftChars="0"/>
              <w:jc w:val="left"/>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供应商权益：供应商认为采购文件、采购过程、中标或者成交结果使自己的权益受到损害的，可以在知道或者应知其权益受到损害之日起7个工作日内，以书面形式向采购人、采购代理机构提出质疑。质疑函的格式和内容应当符合相关法律法规的要求。接收质疑函的联系方式如下：</w:t>
            </w:r>
          </w:p>
          <w:p w14:paraId="3AB92EE3">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联系人：</w:t>
            </w:r>
            <w:r>
              <w:rPr>
                <w:rFonts w:hint="eastAsia" w:ascii="Times New Roman" w:hAnsi="Times New Roman" w:eastAsia="宋体" w:cs="Times New Roman"/>
                <w:b w:val="0"/>
                <w:bCs w:val="0"/>
                <w:color w:val="auto"/>
                <w:sz w:val="21"/>
                <w:szCs w:val="21"/>
                <w:lang w:val="en-US" w:eastAsia="zh-CN"/>
              </w:rPr>
              <w:t>张</w:t>
            </w:r>
            <w:r>
              <w:rPr>
                <w:rFonts w:hint="eastAsia" w:cs="Times New Roman"/>
                <w:b w:val="0"/>
                <w:bCs w:val="0"/>
                <w:color w:val="auto"/>
                <w:sz w:val="21"/>
                <w:szCs w:val="21"/>
                <w:lang w:val="en-US" w:eastAsia="zh-CN"/>
              </w:rPr>
              <w:t>女士</w:t>
            </w:r>
            <w:r>
              <w:rPr>
                <w:rFonts w:hint="default" w:ascii="Times New Roman" w:hAnsi="Times New Roman" w:eastAsia="宋体" w:cs="Times New Roman"/>
                <w:b w:val="0"/>
                <w:bCs w:val="0"/>
                <w:color w:val="auto"/>
                <w:sz w:val="21"/>
                <w:szCs w:val="21"/>
                <w:lang w:val="en-US" w:eastAsia="zh-CN"/>
              </w:rPr>
              <w:t xml:space="preserve">   </w:t>
            </w:r>
          </w:p>
          <w:p w14:paraId="5768722A">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联系电话：</w:t>
            </w:r>
            <w:r>
              <w:rPr>
                <w:rFonts w:hint="eastAsia" w:cs="Times New Roman"/>
                <w:b w:val="0"/>
                <w:bCs w:val="0"/>
                <w:color w:val="auto"/>
                <w:sz w:val="21"/>
                <w:szCs w:val="21"/>
                <w:lang w:val="en-US" w:eastAsia="zh-CN"/>
              </w:rPr>
              <w:t>15617303607</w:t>
            </w:r>
          </w:p>
          <w:p w14:paraId="1C2695A2">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通讯地址：平顶山市新城区</w:t>
            </w:r>
            <w:r>
              <w:rPr>
                <w:rFonts w:hint="eastAsia" w:ascii="Times New Roman" w:hAnsi="Times New Roman" w:cs="Times New Roman"/>
                <w:b w:val="0"/>
                <w:bCs w:val="0"/>
                <w:color w:val="auto"/>
                <w:sz w:val="21"/>
                <w:szCs w:val="21"/>
                <w:lang w:val="en-US" w:eastAsia="zh-CN"/>
              </w:rPr>
              <w:t>和</w:t>
            </w:r>
            <w:r>
              <w:rPr>
                <w:rFonts w:hint="default" w:ascii="Times New Roman" w:hAnsi="Times New Roman" w:eastAsia="宋体" w:cs="Times New Roman"/>
                <w:b w:val="0"/>
                <w:bCs w:val="0"/>
                <w:color w:val="auto"/>
                <w:sz w:val="21"/>
                <w:szCs w:val="21"/>
                <w:lang w:val="en-US" w:eastAsia="zh-CN"/>
              </w:rPr>
              <w:t>盛时代广场7号楼912室</w:t>
            </w:r>
          </w:p>
          <w:p w14:paraId="4D210169">
            <w:pPr>
              <w:pStyle w:val="82"/>
              <w:numPr>
                <w:ilvl w:val="0"/>
                <w:numId w:val="0"/>
              </w:numPr>
              <w:ind w:left="22" w:leftChars="0"/>
              <w:rPr>
                <w:rFonts w:hint="eastAsia" w:ascii="宋体" w:hAnsi="宋体" w:cs="宋体"/>
                <w:sz w:val="21"/>
                <w:szCs w:val="21"/>
                <w:lang w:val="en-US" w:eastAsia="zh-CN"/>
              </w:rPr>
            </w:pPr>
            <w:r>
              <w:rPr>
                <w:rFonts w:hint="default" w:ascii="Times New Roman" w:hAnsi="Times New Roman" w:eastAsia="宋体" w:cs="Times New Roman"/>
                <w:b w:val="0"/>
                <w:bCs w:val="0"/>
                <w:color w:val="auto"/>
                <w:sz w:val="21"/>
                <w:szCs w:val="21"/>
                <w:lang w:val="en-US" w:eastAsia="zh-CN"/>
              </w:rPr>
              <w:t>对供应商提出的质疑，采购人、采购代理机构应当依法及时答复和处理，不得推诿扯皮故意刁难，须进行实质性回应。</w:t>
            </w:r>
          </w:p>
          <w:p w14:paraId="128D9C28">
            <w:pPr>
              <w:keepNext w:val="0"/>
              <w:keepLines w:val="0"/>
              <w:pageBreakBefore w:val="0"/>
              <w:widowControl w:val="0"/>
              <w:numPr>
                <w:ilvl w:val="0"/>
                <w:numId w:val="0"/>
              </w:numPr>
              <w:kinsoku/>
              <w:wordWrap/>
              <w:overflowPunct/>
              <w:topLinePunct w:val="0"/>
              <w:bidi w:val="0"/>
              <w:adjustRightInd/>
              <w:snapToGrid/>
              <w:spacing w:line="360" w:lineRule="exact"/>
              <w:jc w:val="both"/>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w:t>
            </w:r>
            <w:r>
              <w:rPr>
                <w:rFonts w:hint="eastAsia" w:ascii="Times New Roman" w:hAnsi="Times New Roman" w:eastAsia="宋体" w:cs="Times New Roman"/>
                <w:color w:val="auto"/>
                <w:sz w:val="21"/>
                <w:szCs w:val="21"/>
                <w:lang w:val="en-US" w:eastAsia="zh-CN"/>
              </w:rPr>
              <w:t>参与同一个标段(包)的供应商存在下列情形之一的,其投标(响应)文件无效</w:t>
            </w:r>
          </w:p>
          <w:p w14:paraId="7B9667BB">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6.1、不同投标人的电子投标（响应）文件上传计算机的网卡MAC地址、CPU序列号和硬盘序列号等硬件信息均相同的；</w:t>
            </w:r>
          </w:p>
          <w:p w14:paraId="61C3D13B">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6.2、不同供应商的投标(响应)文件由同一电子设备编制、打印加 </w:t>
            </w:r>
          </w:p>
          <w:p w14:paraId="00EC62EA">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密或者上传；</w:t>
            </w:r>
          </w:p>
          <w:p w14:paraId="35F6C70D">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6.3、不同供应商的投标(响应)文件由同一电子设备打印、复印； </w:t>
            </w:r>
          </w:p>
          <w:p w14:paraId="0CFB6464">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6.4、不同供应商的投标(响应)文件由同一人送达或者分发，或者 </w:t>
            </w:r>
          </w:p>
          <w:p w14:paraId="36B9D5B0">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不同供应商联系人的联系电话一张的； </w:t>
            </w:r>
          </w:p>
          <w:p w14:paraId="56C0F45F">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6.5、不同供应商的投标(响应)文件内容存在两处以上细节错误一 </w:t>
            </w:r>
          </w:p>
          <w:p w14:paraId="2C6361B8">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致；</w:t>
            </w:r>
          </w:p>
          <w:p w14:paraId="4FFE8690">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6.6、不同供应商的法定代表人、委托代理人、项目经理、项目负 </w:t>
            </w:r>
          </w:p>
          <w:p w14:paraId="49E54B9F">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责人等由同一个单位缴纳社会保险或者领取报酬的；</w:t>
            </w:r>
          </w:p>
          <w:p w14:paraId="5B55C009">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6.7、不同供应商投标(响应)文件中法定代表人或者项目负责人签</w:t>
            </w:r>
          </w:p>
          <w:p w14:paraId="43450396">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字出自同一人之手； </w:t>
            </w:r>
          </w:p>
          <w:p w14:paraId="2ECAFF08">
            <w:pPr>
              <w:pStyle w:val="82"/>
              <w:numPr>
                <w:ilvl w:val="0"/>
                <w:numId w:val="0"/>
              </w:numPr>
              <w:ind w:left="22" w:leftChars="0"/>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6.8、其它涉嫌串通的情形。</w:t>
            </w:r>
          </w:p>
          <w:p w14:paraId="6E88AA95">
            <w:pPr>
              <w:pStyle w:val="82"/>
              <w:numPr>
                <w:ilvl w:val="0"/>
                <w:numId w:val="0"/>
              </w:numPr>
              <w:ind w:left="22" w:leftChars="0"/>
              <w:rPr>
                <w:rFonts w:hint="eastAsia" w:ascii="宋体" w:hAnsi="宋体" w:cs="宋体"/>
                <w:spacing w:val="2"/>
                <w:kern w:val="0"/>
                <w:sz w:val="21"/>
                <w:szCs w:val="21"/>
              </w:rPr>
            </w:pPr>
            <w:r>
              <w:rPr>
                <w:rFonts w:hint="eastAsia" w:ascii="Times New Roman" w:hAnsi="Times New Roman" w:eastAsia="宋体" w:cs="Times New Roman"/>
                <w:color w:val="auto"/>
                <w:sz w:val="21"/>
                <w:szCs w:val="21"/>
                <w:lang w:val="en-US" w:eastAsia="zh-CN"/>
              </w:rPr>
              <w:t>7、磋商</w:t>
            </w:r>
            <w:r>
              <w:rPr>
                <w:rFonts w:hint="eastAsia" w:ascii="宋体" w:hAnsi="宋体" w:cs="宋体"/>
                <w:spacing w:val="2"/>
                <w:kern w:val="0"/>
                <w:sz w:val="21"/>
                <w:szCs w:val="21"/>
              </w:rPr>
              <w:t>文件内容前后不一致的以供应商须知前附表为准，供应商须知前附表没有的以最后内容为准。</w:t>
            </w:r>
          </w:p>
          <w:p w14:paraId="3E655AC3">
            <w:pPr>
              <w:pStyle w:val="82"/>
              <w:numPr>
                <w:ilvl w:val="0"/>
                <w:numId w:val="0"/>
              </w:numPr>
              <w:ind w:left="22" w:leftChars="0"/>
              <w:rPr>
                <w:rFonts w:hint="eastAsia" w:ascii="宋体" w:hAnsi="宋体" w:cs="宋体"/>
                <w:b/>
                <w:bCs/>
                <w:spacing w:val="2"/>
                <w:kern w:val="0"/>
                <w:sz w:val="21"/>
                <w:szCs w:val="21"/>
                <w:lang w:val="en-US" w:eastAsia="zh-CN"/>
              </w:rPr>
            </w:pPr>
            <w:r>
              <w:rPr>
                <w:rFonts w:hint="eastAsia" w:ascii="宋体" w:hAnsi="宋体" w:cs="宋体"/>
                <w:spacing w:val="2"/>
                <w:kern w:val="0"/>
                <w:sz w:val="21"/>
                <w:szCs w:val="21"/>
                <w:lang w:val="en-US" w:eastAsia="zh-CN"/>
              </w:rPr>
              <w:t>8</w:t>
            </w:r>
            <w:r>
              <w:rPr>
                <w:rFonts w:hint="eastAsia" w:ascii="宋体" w:hAnsi="宋体" w:cs="宋体"/>
                <w:b w:val="0"/>
                <w:bCs w:val="0"/>
                <w:spacing w:val="2"/>
                <w:kern w:val="0"/>
                <w:sz w:val="21"/>
                <w:szCs w:val="21"/>
                <w:lang w:val="en-US" w:eastAsia="zh-CN"/>
              </w:rPr>
              <w:t>、四方信用评价</w:t>
            </w:r>
          </w:p>
          <w:p w14:paraId="1E66F207">
            <w:pPr>
              <w:pStyle w:val="82"/>
              <w:numPr>
                <w:ilvl w:val="0"/>
                <w:numId w:val="0"/>
              </w:numPr>
              <w:ind w:left="22" w:leftChars="0"/>
              <w:rPr>
                <w:rFonts w:hint="eastAsia" w:ascii="宋体" w:hAnsi="宋体" w:cs="宋体"/>
                <w:spacing w:val="2"/>
                <w:kern w:val="0"/>
                <w:sz w:val="21"/>
                <w:szCs w:val="21"/>
                <w:lang w:val="en-US" w:eastAsia="zh-CN"/>
              </w:rPr>
            </w:pPr>
            <w:r>
              <w:rPr>
                <w:rFonts w:hint="eastAsia" w:ascii="宋体" w:hAnsi="宋体" w:cs="宋体"/>
                <w:spacing w:val="2"/>
                <w:kern w:val="0"/>
                <w:sz w:val="21"/>
                <w:szCs w:val="21"/>
                <w:lang w:val="en-US" w:eastAsia="zh-CN"/>
              </w:rPr>
              <w:t>★专家特别注意：“四方信用评价”须知（采购人、代理机构、本项目评审专家、本项目中标供应商）14《河南省政府采购网》目前已增加“四方信用评价”功能。请本项目采购人、代理机构、本项目评审专家、本项目中标供应商，按照评价时间节点按时完成评价工作。时间节点在评审结束后的五日内。如果超期未评价，系统会默认超期不让评价。注：请各方注意时间，避免因超期未评价影响自身信用！1.采购人、采购代理机构应当在评审工作结束后5 日内对评审专家进行评价。2.采购人、评审专家、供应商应当在评审工作结束后5 日内对代理机构进行评价。3.采购人应当在合同履约完成后对中标供应商进行评价。4.中标供应商应当在合同履约完成后对采购人进行评价。</w:t>
            </w:r>
          </w:p>
          <w:p w14:paraId="28CFA457">
            <w:pPr>
              <w:pStyle w:val="82"/>
              <w:numPr>
                <w:ilvl w:val="0"/>
                <w:numId w:val="0"/>
              </w:numPr>
              <w:ind w:left="22" w:leftChars="0"/>
              <w:rPr>
                <w:rFonts w:hint="eastAsia" w:ascii="宋体" w:hAnsi="宋体" w:cs="宋体"/>
                <w:spacing w:val="2"/>
                <w:kern w:val="0"/>
                <w:sz w:val="21"/>
                <w:szCs w:val="21"/>
                <w:lang w:val="en-US" w:eastAsia="zh-CN"/>
              </w:rPr>
            </w:pPr>
            <w:r>
              <w:rPr>
                <w:rFonts w:hint="eastAsia" w:cs="宋体"/>
                <w:spacing w:val="2"/>
                <w:kern w:val="0"/>
                <w:sz w:val="21"/>
                <w:szCs w:val="21"/>
                <w:lang w:val="en-US" w:eastAsia="zh-CN"/>
              </w:rPr>
              <w:t>9、</w:t>
            </w:r>
            <w:r>
              <w:rPr>
                <w:rFonts w:hint="eastAsia" w:ascii="宋体" w:hAnsi="宋体" w:cs="宋体"/>
                <w:spacing w:val="2"/>
                <w:kern w:val="0"/>
                <w:sz w:val="21"/>
                <w:szCs w:val="21"/>
                <w:lang w:val="en-US" w:eastAsia="zh-CN"/>
              </w:rPr>
              <w:t>落实价格评审优惠政策</w:t>
            </w:r>
          </w:p>
          <w:p w14:paraId="64819EB6">
            <w:pPr>
              <w:pStyle w:val="82"/>
              <w:numPr>
                <w:ilvl w:val="0"/>
                <w:numId w:val="0"/>
              </w:numPr>
              <w:ind w:left="22" w:leftChars="0"/>
              <w:rPr>
                <w:rFonts w:hint="default" w:ascii="宋体" w:hAnsi="宋体" w:cs="宋体"/>
                <w:spacing w:val="2"/>
                <w:kern w:val="0"/>
                <w:sz w:val="21"/>
                <w:szCs w:val="21"/>
                <w:lang w:val="en-US" w:eastAsia="zh-CN"/>
              </w:rPr>
            </w:pPr>
            <w:r>
              <w:rPr>
                <w:rFonts w:hint="eastAsia" w:ascii="宋体" w:hAnsi="宋体" w:cs="宋体"/>
                <w:spacing w:val="2"/>
                <w:kern w:val="0"/>
                <w:sz w:val="21"/>
                <w:szCs w:val="21"/>
                <w:lang w:val="en-US" w:eastAsia="zh-CN"/>
              </w:rPr>
              <w:t>对于未预留份额专门面向中小企业采购的采购项目，以及预留份额项目中的非预留部分采购包，采购人、采购代理机构应当对符合《政府采购促进中小企业发展管理办法》(财库(2020)46号)规定的小微企业报价给予10%一20%(工程项目为3%一5%)的扣除，用扣除后的价格参加评审。大中型企业与小微企业组成联合体或者大中型企业向小微企业分包的(联合协议或者分包意向协议约定小微企业的合同份额应占合同总金额的30%以上)，给予联合体或大中型企业4%一6%(工程项目为1%一2%)的价格扣除优惠，用扣除后的价格参加评审。鼓励采购人结合采购标的相关行业平均利润率、市场竞争状况等从高选择价格扣除比例和评审优惠幅度，支持中小企业发展。因本项目为专门面向中小微企业采购，故不再进行价格扣除。</w:t>
            </w:r>
          </w:p>
        </w:tc>
      </w:tr>
    </w:tbl>
    <w:p w14:paraId="09EEABF0">
      <w:pPr>
        <w:pStyle w:val="3"/>
        <w:snapToGrid w:val="0"/>
        <w:spacing w:before="0" w:after="0" w:line="360" w:lineRule="auto"/>
        <w:jc w:val="left"/>
        <w:rPr>
          <w:rFonts w:ascii="宋体" w:hAnsi="宋体" w:eastAsia="宋体"/>
          <w:color w:val="000000" w:themeColor="text1"/>
          <w:sz w:val="21"/>
          <w:szCs w:val="21"/>
        </w:rPr>
      </w:pPr>
      <w:r>
        <w:rPr>
          <w:rFonts w:ascii="宋体" w:hAnsi="宋体" w:eastAsia="宋体"/>
          <w:color w:val="000000" w:themeColor="text1"/>
          <w:sz w:val="21"/>
          <w:szCs w:val="21"/>
        </w:rPr>
        <w:br w:type="page"/>
      </w:r>
      <w:bookmarkStart w:id="79" w:name="_Toc536735214"/>
      <w:bookmarkStart w:id="80" w:name="_Toc3644_WPSOffice_Level2"/>
      <w:r>
        <w:rPr>
          <w:rFonts w:hint="eastAsia" w:ascii="宋体" w:hAnsi="宋体" w:eastAsia="宋体"/>
          <w:color w:val="000000" w:themeColor="text1"/>
          <w:sz w:val="21"/>
          <w:szCs w:val="21"/>
        </w:rPr>
        <w:t>一、总则</w:t>
      </w:r>
      <w:bookmarkEnd w:id="79"/>
      <w:bookmarkEnd w:id="80"/>
    </w:p>
    <w:p w14:paraId="2B661577">
      <w:pPr>
        <w:spacing w:line="440" w:lineRule="exact"/>
        <w:rPr>
          <w:rFonts w:ascii="宋体"/>
          <w:b/>
          <w:color w:val="000000" w:themeColor="text1"/>
          <w:sz w:val="21"/>
          <w:szCs w:val="21"/>
        </w:rPr>
      </w:pPr>
      <w:bookmarkStart w:id="81" w:name="_Toc364979656"/>
      <w:r>
        <w:rPr>
          <w:rFonts w:ascii="宋体" w:hAnsi="宋体"/>
          <w:b/>
          <w:color w:val="000000" w:themeColor="text1"/>
          <w:sz w:val="21"/>
          <w:szCs w:val="21"/>
        </w:rPr>
        <w:t>1</w:t>
      </w:r>
      <w:r>
        <w:rPr>
          <w:rFonts w:ascii="宋体"/>
          <w:b/>
          <w:color w:val="000000" w:themeColor="text1"/>
          <w:sz w:val="21"/>
          <w:szCs w:val="21"/>
        </w:rPr>
        <w:t>.</w:t>
      </w:r>
      <w:r>
        <w:rPr>
          <w:rFonts w:hint="eastAsia" w:ascii="宋体" w:hAnsi="宋体"/>
          <w:b/>
          <w:color w:val="000000" w:themeColor="text1"/>
          <w:sz w:val="21"/>
          <w:szCs w:val="21"/>
        </w:rPr>
        <w:t>说明</w:t>
      </w:r>
      <w:bookmarkEnd w:id="81"/>
    </w:p>
    <w:p w14:paraId="5119F307">
      <w:pPr>
        <w:spacing w:line="440" w:lineRule="exact"/>
        <w:rPr>
          <w:rFonts w:ascii="宋体"/>
          <w:b/>
          <w:color w:val="000000" w:themeColor="text1"/>
          <w:sz w:val="21"/>
          <w:szCs w:val="21"/>
        </w:rPr>
      </w:pPr>
      <w:r>
        <w:rPr>
          <w:rFonts w:ascii="宋体" w:hAnsi="宋体"/>
          <w:b/>
          <w:color w:val="000000" w:themeColor="text1"/>
          <w:sz w:val="21"/>
          <w:szCs w:val="21"/>
        </w:rPr>
        <w:t xml:space="preserve">1.1 </w:t>
      </w:r>
      <w:r>
        <w:rPr>
          <w:rFonts w:hint="eastAsia" w:ascii="宋体" w:hAnsi="宋体"/>
          <w:b/>
          <w:color w:val="000000" w:themeColor="text1"/>
          <w:sz w:val="21"/>
          <w:szCs w:val="21"/>
        </w:rPr>
        <w:t>适用范围</w:t>
      </w:r>
    </w:p>
    <w:p w14:paraId="0FAD3ACF">
      <w:pPr>
        <w:spacing w:line="440" w:lineRule="exact"/>
        <w:ind w:firstLine="420" w:firstLineChars="200"/>
        <w:rPr>
          <w:rFonts w:ascii="宋体"/>
          <w:color w:val="000000" w:themeColor="text1"/>
          <w:sz w:val="21"/>
          <w:szCs w:val="21"/>
        </w:rPr>
      </w:pPr>
      <w:r>
        <w:rPr>
          <w:rFonts w:hint="eastAsia" w:ascii="宋体" w:hAnsi="宋体"/>
          <w:color w:val="000000" w:themeColor="text1"/>
          <w:sz w:val="21"/>
          <w:szCs w:val="21"/>
        </w:rPr>
        <w:t>本竞争性磋商文件仅适用于本次竞争性磋商采购。</w:t>
      </w:r>
    </w:p>
    <w:p w14:paraId="6AD2B8DD">
      <w:pPr>
        <w:spacing w:line="440" w:lineRule="exact"/>
        <w:rPr>
          <w:rFonts w:ascii="宋体"/>
          <w:b/>
          <w:color w:val="000000" w:themeColor="text1"/>
          <w:sz w:val="21"/>
          <w:szCs w:val="21"/>
        </w:rPr>
      </w:pPr>
      <w:r>
        <w:rPr>
          <w:rFonts w:ascii="宋体" w:hAnsi="宋体"/>
          <w:b/>
          <w:color w:val="000000" w:themeColor="text1"/>
          <w:sz w:val="21"/>
          <w:szCs w:val="21"/>
        </w:rPr>
        <w:t xml:space="preserve">1.2 </w:t>
      </w:r>
      <w:r>
        <w:rPr>
          <w:rFonts w:hint="eastAsia" w:ascii="宋体" w:hAnsi="宋体"/>
          <w:b/>
          <w:color w:val="000000" w:themeColor="text1"/>
          <w:sz w:val="21"/>
          <w:szCs w:val="21"/>
        </w:rPr>
        <w:t>合格供应商的资格要求</w:t>
      </w:r>
    </w:p>
    <w:p w14:paraId="3D986760">
      <w:pPr>
        <w:spacing w:line="440" w:lineRule="exact"/>
        <w:ind w:firstLine="420" w:firstLineChars="200"/>
        <w:rPr>
          <w:rFonts w:ascii="宋体" w:hAnsi="宋体"/>
          <w:color w:val="000000" w:themeColor="text1"/>
          <w:sz w:val="21"/>
          <w:szCs w:val="21"/>
        </w:rPr>
      </w:pPr>
      <w:r>
        <w:rPr>
          <w:rFonts w:hint="eastAsia" w:ascii="宋体" w:hAnsi="宋体"/>
          <w:color w:val="000000" w:themeColor="text1"/>
          <w:sz w:val="21"/>
          <w:szCs w:val="21"/>
        </w:rPr>
        <w:t>详见“供应商须知前附表”</w:t>
      </w:r>
    </w:p>
    <w:p w14:paraId="75CCCE25">
      <w:pPr>
        <w:spacing w:line="440" w:lineRule="exact"/>
        <w:rPr>
          <w:rFonts w:ascii="宋体"/>
          <w:b/>
          <w:color w:val="000000" w:themeColor="text1"/>
          <w:sz w:val="21"/>
          <w:szCs w:val="21"/>
        </w:rPr>
      </w:pPr>
      <w:r>
        <w:rPr>
          <w:rFonts w:ascii="宋体" w:hAnsi="宋体"/>
          <w:b/>
          <w:color w:val="000000" w:themeColor="text1"/>
          <w:sz w:val="21"/>
          <w:szCs w:val="21"/>
        </w:rPr>
        <w:t xml:space="preserve">1.3 </w:t>
      </w:r>
      <w:r>
        <w:rPr>
          <w:rFonts w:hint="eastAsia" w:ascii="宋体" w:hAnsi="宋体"/>
          <w:b/>
          <w:color w:val="000000" w:themeColor="text1"/>
          <w:sz w:val="21"/>
          <w:szCs w:val="21"/>
        </w:rPr>
        <w:t>竞争性磋商采购的费用</w:t>
      </w:r>
    </w:p>
    <w:p w14:paraId="22016C6C">
      <w:pPr>
        <w:spacing w:line="440" w:lineRule="exact"/>
        <w:rPr>
          <w:rFonts w:ascii="宋体" w:hAnsi="宋体" w:cs="宋体"/>
          <w:color w:val="000000" w:themeColor="text1"/>
          <w:kern w:val="0"/>
          <w:sz w:val="21"/>
          <w:szCs w:val="21"/>
        </w:rPr>
      </w:pPr>
      <w:bookmarkStart w:id="82" w:name="_Toc364979657"/>
      <w:r>
        <w:rPr>
          <w:rFonts w:hint="eastAsia" w:ascii="宋体" w:hAnsi="宋体" w:cs="宋体"/>
          <w:color w:val="000000" w:themeColor="text1"/>
          <w:kern w:val="0"/>
          <w:sz w:val="21"/>
          <w:szCs w:val="21"/>
        </w:rPr>
        <w:t xml:space="preserve">   竞争性磋商供应商应自行承担所有与参加投标有关的全部费用，采购人在任何情况下均无义务和责任承担上述费用。</w:t>
      </w:r>
    </w:p>
    <w:p w14:paraId="292B8EC0">
      <w:pPr>
        <w:spacing w:line="440" w:lineRule="exact"/>
        <w:rPr>
          <w:rFonts w:ascii="宋体"/>
          <w:b/>
          <w:color w:val="000000" w:themeColor="text1"/>
          <w:sz w:val="21"/>
          <w:szCs w:val="21"/>
        </w:rPr>
      </w:pPr>
      <w:r>
        <w:rPr>
          <w:rFonts w:ascii="宋体" w:hAnsi="宋体"/>
          <w:b/>
          <w:color w:val="000000" w:themeColor="text1"/>
          <w:sz w:val="21"/>
          <w:szCs w:val="21"/>
        </w:rPr>
        <w:t>2</w:t>
      </w:r>
      <w:r>
        <w:rPr>
          <w:rFonts w:ascii="宋体"/>
          <w:b/>
          <w:color w:val="000000" w:themeColor="text1"/>
          <w:sz w:val="21"/>
          <w:szCs w:val="21"/>
        </w:rPr>
        <w:t>.</w:t>
      </w:r>
      <w:bookmarkEnd w:id="82"/>
      <w:r>
        <w:rPr>
          <w:rFonts w:hint="eastAsia" w:ascii="宋体" w:hAnsi="宋体"/>
          <w:b/>
          <w:color w:val="000000" w:themeColor="text1"/>
          <w:sz w:val="21"/>
          <w:szCs w:val="21"/>
        </w:rPr>
        <w:t>竞争性磋商文件</w:t>
      </w:r>
    </w:p>
    <w:p w14:paraId="591B75D5">
      <w:pPr>
        <w:spacing w:line="440" w:lineRule="exact"/>
        <w:rPr>
          <w:rFonts w:ascii="宋体" w:hAnsi="宋体"/>
          <w:b/>
          <w:color w:val="000000" w:themeColor="text1"/>
          <w:sz w:val="21"/>
          <w:szCs w:val="21"/>
        </w:rPr>
      </w:pPr>
      <w:r>
        <w:rPr>
          <w:rFonts w:ascii="宋体" w:hAnsi="宋体"/>
          <w:b/>
          <w:color w:val="000000" w:themeColor="text1"/>
          <w:sz w:val="21"/>
          <w:szCs w:val="21"/>
        </w:rPr>
        <w:t xml:space="preserve">2.1 </w:t>
      </w:r>
      <w:r>
        <w:rPr>
          <w:rFonts w:hint="eastAsia" w:ascii="宋体" w:hAnsi="宋体"/>
          <w:b/>
          <w:color w:val="000000" w:themeColor="text1"/>
          <w:sz w:val="21"/>
          <w:szCs w:val="21"/>
        </w:rPr>
        <w:t>竞争性磋商文件的组成</w:t>
      </w:r>
    </w:p>
    <w:p w14:paraId="35252932">
      <w:pPr>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 xml:space="preserve">   （1）竞争性磋商</w:t>
      </w:r>
      <w:r>
        <w:rPr>
          <w:rFonts w:ascii="宋体" w:hAnsi="宋体" w:cs="宋体"/>
          <w:color w:val="000000" w:themeColor="text1"/>
          <w:kern w:val="1"/>
          <w:sz w:val="21"/>
          <w:szCs w:val="21"/>
        </w:rPr>
        <w:t>公告</w:t>
      </w:r>
    </w:p>
    <w:p w14:paraId="7D61A9C7">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 xml:space="preserve">   （2）供应商</w:t>
      </w:r>
      <w:r>
        <w:rPr>
          <w:rFonts w:ascii="宋体" w:hAnsi="宋体" w:cs="宋体"/>
          <w:color w:val="000000" w:themeColor="text1"/>
          <w:kern w:val="1"/>
          <w:sz w:val="21"/>
          <w:szCs w:val="21"/>
        </w:rPr>
        <w:t>须知</w:t>
      </w:r>
    </w:p>
    <w:p w14:paraId="37C37612">
      <w:pPr>
        <w:pStyle w:val="44"/>
        <w:rPr>
          <w:rFonts w:ascii="宋体" w:hAnsi="宋体" w:cs="宋体"/>
          <w:color w:val="000000" w:themeColor="text1"/>
          <w:kern w:val="1"/>
          <w:sz w:val="21"/>
          <w:szCs w:val="21"/>
        </w:rPr>
      </w:pPr>
      <w:r>
        <w:rPr>
          <w:rFonts w:hint="eastAsia" w:ascii="宋体" w:hAnsi="宋体" w:cs="宋体"/>
          <w:color w:val="000000" w:themeColor="text1"/>
          <w:kern w:val="1"/>
          <w:sz w:val="21"/>
          <w:szCs w:val="21"/>
        </w:rPr>
        <w:t xml:space="preserve">   （3）评分标准和方法</w:t>
      </w:r>
    </w:p>
    <w:p w14:paraId="41E239D5">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 xml:space="preserve">   （4）</w:t>
      </w:r>
      <w:r>
        <w:rPr>
          <w:rFonts w:ascii="宋体" w:hAnsi="宋体" w:cs="宋体"/>
          <w:color w:val="000000" w:themeColor="text1"/>
          <w:kern w:val="1"/>
          <w:sz w:val="21"/>
          <w:szCs w:val="21"/>
        </w:rPr>
        <w:t>合同</w:t>
      </w:r>
      <w:r>
        <w:rPr>
          <w:rFonts w:hint="eastAsia" w:ascii="宋体" w:hAnsi="宋体" w:cs="宋体"/>
          <w:color w:val="000000" w:themeColor="text1"/>
          <w:kern w:val="1"/>
          <w:sz w:val="21"/>
          <w:szCs w:val="21"/>
        </w:rPr>
        <w:t>条款及格式</w:t>
      </w:r>
    </w:p>
    <w:p w14:paraId="1CAC27C7">
      <w:pPr>
        <w:tabs>
          <w:tab w:val="left" w:pos="1140"/>
        </w:tabs>
        <w:spacing w:line="440" w:lineRule="exact"/>
        <w:rPr>
          <w:rFonts w:hint="eastAsia" w:ascii="宋体" w:hAnsi="宋体" w:eastAsia="宋体" w:cs="宋体"/>
          <w:color w:val="000000" w:themeColor="text1"/>
          <w:kern w:val="1"/>
          <w:sz w:val="21"/>
          <w:szCs w:val="21"/>
          <w:lang w:eastAsia="zh-CN"/>
        </w:rPr>
      </w:pPr>
      <w:r>
        <w:rPr>
          <w:rFonts w:hint="eastAsia" w:ascii="宋体" w:hAnsi="宋体" w:cs="宋体"/>
          <w:color w:val="000000" w:themeColor="text1"/>
          <w:kern w:val="1"/>
          <w:sz w:val="21"/>
          <w:szCs w:val="21"/>
        </w:rPr>
        <w:t xml:space="preserve">   （5）工程量清单</w:t>
      </w:r>
      <w:r>
        <w:rPr>
          <w:rFonts w:hint="eastAsia" w:ascii="宋体" w:hAnsi="宋体" w:cs="宋体"/>
          <w:color w:val="000000" w:themeColor="text1"/>
          <w:kern w:val="1"/>
          <w:sz w:val="21"/>
          <w:szCs w:val="21"/>
          <w:lang w:eastAsia="zh-CN"/>
        </w:rPr>
        <w:t>及图纸</w:t>
      </w:r>
    </w:p>
    <w:p w14:paraId="125E2C54">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 xml:space="preserve">   （6）</w:t>
      </w:r>
      <w:r>
        <w:rPr>
          <w:rFonts w:ascii="宋体" w:hAnsi="宋体" w:cs="宋体"/>
          <w:color w:val="000000" w:themeColor="text1"/>
          <w:kern w:val="1"/>
          <w:sz w:val="21"/>
          <w:szCs w:val="21"/>
        </w:rPr>
        <w:t>响应文件格式</w:t>
      </w:r>
    </w:p>
    <w:p w14:paraId="18CB969D">
      <w:pPr>
        <w:tabs>
          <w:tab w:val="left" w:pos="1140"/>
        </w:tabs>
        <w:spacing w:line="440" w:lineRule="exact"/>
        <w:rPr>
          <w:rFonts w:ascii="宋体" w:hAnsi="宋体" w:cs="宋体"/>
          <w:b/>
          <w:color w:val="000000" w:themeColor="text1"/>
          <w:kern w:val="1"/>
          <w:sz w:val="21"/>
          <w:szCs w:val="21"/>
        </w:rPr>
      </w:pPr>
      <w:bookmarkStart w:id="83" w:name="_Toc179632562"/>
      <w:bookmarkStart w:id="84" w:name="_Toc292897318"/>
      <w:bookmarkStart w:id="85" w:name="_Toc152042320"/>
      <w:bookmarkStart w:id="86" w:name="_Toc152045544"/>
      <w:bookmarkStart w:id="87" w:name="_Toc144974512"/>
      <w:bookmarkStart w:id="88" w:name="_Toc364979658"/>
      <w:r>
        <w:rPr>
          <w:rFonts w:hint="eastAsia" w:ascii="宋体" w:hAnsi="宋体" w:cs="宋体"/>
          <w:b/>
          <w:color w:val="000000" w:themeColor="text1"/>
          <w:kern w:val="1"/>
          <w:sz w:val="21"/>
          <w:szCs w:val="21"/>
        </w:rPr>
        <w:t>2.2 磋商文件的澄清</w:t>
      </w:r>
      <w:bookmarkEnd w:id="83"/>
      <w:bookmarkEnd w:id="84"/>
      <w:bookmarkEnd w:id="85"/>
      <w:bookmarkEnd w:id="86"/>
      <w:bookmarkEnd w:id="87"/>
      <w:r>
        <w:rPr>
          <w:rFonts w:hint="eastAsia" w:ascii="宋体" w:hAnsi="宋体" w:cs="宋体"/>
          <w:b/>
          <w:color w:val="000000" w:themeColor="text1"/>
          <w:kern w:val="1"/>
          <w:sz w:val="21"/>
          <w:szCs w:val="21"/>
        </w:rPr>
        <w:t>、修改</w:t>
      </w:r>
    </w:p>
    <w:p w14:paraId="695AE187">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2.2.1供应商</w:t>
      </w:r>
      <w:r>
        <w:rPr>
          <w:rFonts w:ascii="宋体" w:hAnsi="宋体" w:cs="宋体"/>
          <w:color w:val="000000" w:themeColor="text1"/>
          <w:kern w:val="1"/>
          <w:sz w:val="21"/>
          <w:szCs w:val="21"/>
        </w:rPr>
        <w:t>对收到的磋商文件如有疑问，可要求澄清，应当在响应文件</w:t>
      </w:r>
      <w:r>
        <w:rPr>
          <w:rFonts w:hint="eastAsia" w:ascii="宋体" w:hAnsi="宋体" w:cs="宋体"/>
          <w:color w:val="000000" w:themeColor="text1"/>
          <w:kern w:val="1"/>
          <w:sz w:val="21"/>
          <w:szCs w:val="21"/>
        </w:rPr>
        <w:t>递交</w:t>
      </w:r>
      <w:r>
        <w:rPr>
          <w:rFonts w:ascii="宋体" w:hAnsi="宋体" w:cs="宋体"/>
          <w:color w:val="000000" w:themeColor="text1"/>
          <w:kern w:val="1"/>
          <w:sz w:val="21"/>
          <w:szCs w:val="21"/>
        </w:rPr>
        <w:t>截止时间5 天前</w:t>
      </w:r>
      <w:r>
        <w:rPr>
          <w:rFonts w:hint="eastAsia" w:ascii="宋体" w:hAnsi="宋体" w:cs="宋体"/>
          <w:color w:val="000000" w:themeColor="text1"/>
          <w:kern w:val="1"/>
          <w:sz w:val="21"/>
          <w:szCs w:val="21"/>
        </w:rPr>
        <w:t>在电子交易系统中向</w:t>
      </w:r>
      <w:r>
        <w:rPr>
          <w:rFonts w:ascii="宋体" w:hAnsi="宋体" w:cs="宋体"/>
          <w:color w:val="000000" w:themeColor="text1"/>
          <w:kern w:val="1"/>
          <w:sz w:val="21"/>
          <w:szCs w:val="21"/>
        </w:rPr>
        <w:t>采购代理机构</w:t>
      </w:r>
      <w:r>
        <w:rPr>
          <w:rFonts w:hint="eastAsia" w:ascii="宋体" w:hAnsi="宋体" w:cs="宋体"/>
          <w:color w:val="000000" w:themeColor="text1"/>
          <w:kern w:val="1"/>
          <w:sz w:val="21"/>
          <w:szCs w:val="21"/>
        </w:rPr>
        <w:t>提出</w:t>
      </w:r>
      <w:r>
        <w:rPr>
          <w:rFonts w:ascii="宋体" w:hAnsi="宋体" w:cs="宋体"/>
          <w:color w:val="000000" w:themeColor="text1"/>
          <w:kern w:val="1"/>
          <w:sz w:val="21"/>
          <w:szCs w:val="21"/>
        </w:rPr>
        <w:t>。采购代理机构将视情况确定采用适当方式予以澄清或</w:t>
      </w:r>
      <w:r>
        <w:rPr>
          <w:rFonts w:hint="eastAsia" w:ascii="宋体" w:hAnsi="宋体" w:cs="宋体"/>
          <w:color w:val="000000" w:themeColor="text1"/>
          <w:kern w:val="1"/>
          <w:sz w:val="21"/>
          <w:szCs w:val="21"/>
        </w:rPr>
        <w:t>在电子交易系统中</w:t>
      </w:r>
      <w:r>
        <w:rPr>
          <w:rFonts w:ascii="宋体" w:hAnsi="宋体" w:cs="宋体"/>
          <w:color w:val="000000" w:themeColor="text1"/>
          <w:kern w:val="1"/>
          <w:sz w:val="21"/>
          <w:szCs w:val="21"/>
        </w:rPr>
        <w:t>予以答复，并在其认为必要时，将不标明查询来源的答复</w:t>
      </w:r>
      <w:r>
        <w:rPr>
          <w:rFonts w:hint="eastAsia" w:ascii="宋体" w:hAnsi="宋体" w:cs="宋体"/>
          <w:color w:val="000000" w:themeColor="text1"/>
          <w:kern w:val="1"/>
          <w:sz w:val="21"/>
          <w:szCs w:val="21"/>
        </w:rPr>
        <w:t>在电子交易系统中公示给</w:t>
      </w:r>
      <w:r>
        <w:rPr>
          <w:rFonts w:ascii="宋体" w:hAnsi="宋体" w:cs="宋体"/>
          <w:color w:val="000000" w:themeColor="text1"/>
          <w:kern w:val="1"/>
          <w:sz w:val="21"/>
          <w:szCs w:val="21"/>
        </w:rPr>
        <w:t>已</w:t>
      </w:r>
      <w:r>
        <w:rPr>
          <w:rFonts w:hint="eastAsia" w:ascii="宋体" w:hAnsi="宋体" w:cs="宋体"/>
          <w:color w:val="000000" w:themeColor="text1"/>
          <w:kern w:val="1"/>
          <w:sz w:val="21"/>
          <w:szCs w:val="21"/>
        </w:rPr>
        <w:t>下载</w:t>
      </w:r>
      <w:r>
        <w:rPr>
          <w:rFonts w:ascii="宋体" w:hAnsi="宋体" w:cs="宋体"/>
          <w:color w:val="000000" w:themeColor="text1"/>
          <w:kern w:val="1"/>
          <w:sz w:val="21"/>
          <w:szCs w:val="21"/>
        </w:rPr>
        <w:t>磋商文件的潜在的</w:t>
      </w:r>
      <w:r>
        <w:rPr>
          <w:rFonts w:hint="eastAsia" w:ascii="宋体" w:hAnsi="宋体" w:cs="宋体"/>
          <w:color w:val="000000" w:themeColor="text1"/>
          <w:kern w:val="1"/>
          <w:sz w:val="21"/>
          <w:szCs w:val="21"/>
        </w:rPr>
        <w:t>供应商</w:t>
      </w:r>
      <w:r>
        <w:rPr>
          <w:rFonts w:ascii="宋体" w:hAnsi="宋体" w:cs="宋体"/>
          <w:color w:val="000000" w:themeColor="text1"/>
          <w:kern w:val="1"/>
          <w:sz w:val="21"/>
          <w:szCs w:val="21"/>
        </w:rPr>
        <w:t>，并作为磋商文件的组成部分</w:t>
      </w:r>
      <w:r>
        <w:rPr>
          <w:rFonts w:hint="eastAsia" w:ascii="宋体" w:hAnsi="宋体" w:cs="宋体"/>
          <w:color w:val="000000" w:themeColor="text1"/>
          <w:kern w:val="1"/>
          <w:sz w:val="21"/>
          <w:szCs w:val="21"/>
        </w:rPr>
        <w:t>。</w:t>
      </w:r>
    </w:p>
    <w:p w14:paraId="7EE4424B">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2.2.2 磋商文件的澄清将在供应商须知前附表规定的投标截止时间前5天在电子交易系统中以澄清形式公示，但不指明澄清问题的来源，如果澄清发出的时间距投标截止时间不足5天，相应延长投标截止时间。</w:t>
      </w:r>
    </w:p>
    <w:p w14:paraId="0254B63A">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2.2.3投标截止时间5天前，采购人可在电子交易系统中修改磋商文件并公示，如果修改的内容影响响应文件的编制且时间距投标截止时间不足5天的，相应延长投标截止时间。</w:t>
      </w:r>
    </w:p>
    <w:p w14:paraId="697DD49B">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2.2.4磋商文件的澄清、修改、补充等内容均以电子交易系统中明确的内容为准。当磋商文件、磋商文件的澄清、修改、补充等在同一内容的表述不一致时，以最后在电子交易系统中发出的磋商文件为准。</w:t>
      </w:r>
    </w:p>
    <w:p w14:paraId="516A251E">
      <w:pPr>
        <w:tabs>
          <w:tab w:val="left" w:pos="1140"/>
        </w:tabs>
        <w:spacing w:line="440" w:lineRule="exact"/>
        <w:rPr>
          <w:sz w:val="21"/>
          <w:szCs w:val="21"/>
        </w:rPr>
      </w:pPr>
      <w:r>
        <w:rPr>
          <w:rFonts w:hint="eastAsia" w:ascii="宋体" w:hAnsi="宋体" w:cs="宋体"/>
          <w:color w:val="000000" w:themeColor="text1"/>
          <w:kern w:val="1"/>
          <w:sz w:val="21"/>
          <w:szCs w:val="21"/>
        </w:rPr>
        <w:t>注：因交易中心平台在开标前具有保密性，</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在投标截止时间前需自行查看项目进展、变更通知、澄清、修改及回复，因</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未及时查看而造成的后果自负。</w:t>
      </w:r>
    </w:p>
    <w:p w14:paraId="461E5B38">
      <w:pPr>
        <w:tabs>
          <w:tab w:val="left" w:pos="1140"/>
        </w:tabs>
        <w:spacing w:line="440" w:lineRule="exact"/>
        <w:rPr>
          <w:rFonts w:ascii="宋体"/>
          <w:b/>
          <w:color w:val="000000" w:themeColor="text1"/>
          <w:sz w:val="21"/>
          <w:szCs w:val="21"/>
        </w:rPr>
      </w:pPr>
      <w:r>
        <w:rPr>
          <w:rFonts w:ascii="宋体" w:hAnsi="宋体"/>
          <w:b/>
          <w:color w:val="000000" w:themeColor="text1"/>
          <w:sz w:val="21"/>
          <w:szCs w:val="21"/>
        </w:rPr>
        <w:t>3</w:t>
      </w:r>
      <w:r>
        <w:rPr>
          <w:rFonts w:ascii="宋体"/>
          <w:b/>
          <w:color w:val="000000" w:themeColor="text1"/>
          <w:sz w:val="21"/>
          <w:szCs w:val="21"/>
        </w:rPr>
        <w:t>.</w:t>
      </w:r>
      <w:r>
        <w:rPr>
          <w:rFonts w:hint="eastAsia" w:ascii="宋体" w:hAnsi="宋体"/>
          <w:b/>
          <w:color w:val="000000" w:themeColor="text1"/>
          <w:sz w:val="21"/>
          <w:szCs w:val="21"/>
        </w:rPr>
        <w:t>竞争性磋商响应文件</w:t>
      </w:r>
      <w:bookmarkEnd w:id="88"/>
    </w:p>
    <w:p w14:paraId="2E550EB2">
      <w:pPr>
        <w:spacing w:line="440" w:lineRule="exact"/>
        <w:rPr>
          <w:rFonts w:ascii="宋体"/>
          <w:b/>
          <w:color w:val="000000" w:themeColor="text1"/>
          <w:sz w:val="21"/>
          <w:szCs w:val="21"/>
        </w:rPr>
      </w:pPr>
      <w:r>
        <w:rPr>
          <w:rFonts w:ascii="宋体" w:hAnsi="宋体"/>
          <w:b/>
          <w:color w:val="000000" w:themeColor="text1"/>
          <w:sz w:val="21"/>
          <w:szCs w:val="21"/>
        </w:rPr>
        <w:t>3.1</w:t>
      </w:r>
      <w:r>
        <w:rPr>
          <w:rFonts w:hint="eastAsia" w:ascii="宋体" w:hAnsi="宋体"/>
          <w:b/>
          <w:color w:val="000000" w:themeColor="text1"/>
          <w:sz w:val="21"/>
          <w:szCs w:val="21"/>
        </w:rPr>
        <w:t>竞争性磋商响应文件的编写</w:t>
      </w:r>
    </w:p>
    <w:p w14:paraId="6DF04D46">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3.1.1响应文件应按</w:t>
      </w:r>
      <w:r>
        <w:rPr>
          <w:rFonts w:hint="eastAsia" w:ascii="宋体" w:hAnsi="宋体" w:cs="宋体"/>
          <w:kern w:val="1"/>
          <w:sz w:val="21"/>
          <w:szCs w:val="21"/>
        </w:rPr>
        <w:t>第六章“</w:t>
      </w:r>
      <w:r>
        <w:rPr>
          <w:rFonts w:hint="eastAsia" w:ascii="宋体" w:hAnsi="宋体" w:cs="宋体"/>
          <w:color w:val="000000" w:themeColor="text1"/>
          <w:kern w:val="1"/>
          <w:sz w:val="21"/>
          <w:szCs w:val="21"/>
        </w:rPr>
        <w:t>竞争性磋商响应文件格式”进行编写，如有必要，可以增加附页，作为响应文件的组成部分。响应文件所附各种证明、证件等原件的扫面件（或图片）必须清晰可辨。</w:t>
      </w:r>
    </w:p>
    <w:p w14:paraId="0B393FE0">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3.1.2 响应文件应当对竞争性磋商文件有关工期、磋商有效期、质量要求、采购内容等实质性内容作出响应。</w:t>
      </w:r>
    </w:p>
    <w:p w14:paraId="28D1BC1B">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3.1.3特别注意事项：本项目为电子化交易项目，电子化交易项目投标文件是</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、供应商（以下简称“</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”）通过中心投标文件制作系统制作，并经过签章和加密后生成的电子版投标文件。（电子化投标文件具体制作教材请</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通过CA证书登录公共资源电子化交易系统在右上角“组件下载”中查看）制作电子化投标文件，需仔细阅读以下条款。</w:t>
      </w:r>
    </w:p>
    <w:p w14:paraId="47D12487">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（一）电子化投标文件的签章</w:t>
      </w:r>
    </w:p>
    <w:p w14:paraId="490E5E1D">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1、</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在生成电子化投标文件后，应对电子化投标文件进行签章，未进行签章的视为无效投标。</w:t>
      </w:r>
    </w:p>
    <w:p w14:paraId="7B5DE4D8">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2、招标文件中要求法定代表人或授权委托人签字或盖章的，</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在进行电子化投标文件签章时，以签盖法定代表人签章为准。电子化投标文件具体制作教材请</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通过CA证书登录平顶山市公共资源电子化交易系统在右上角“组</w:t>
      </w:r>
      <w:r>
        <w:rPr>
          <w:rFonts w:hint="eastAsia" w:ascii="宋体" w:hAnsi="宋体" w:cs="宋体"/>
          <w:color w:val="000000" w:themeColor="text1"/>
          <w:kern w:val="1"/>
          <w:sz w:val="21"/>
          <w:szCs w:val="21"/>
          <w:lang w:eastAsia="zh-CN"/>
        </w:rPr>
        <w:t>件</w:t>
      </w:r>
      <w:r>
        <w:rPr>
          <w:rFonts w:hint="eastAsia" w:ascii="宋体" w:hAnsi="宋体" w:cs="宋体"/>
          <w:color w:val="000000" w:themeColor="text1"/>
          <w:kern w:val="1"/>
          <w:sz w:val="21"/>
          <w:szCs w:val="21"/>
        </w:rPr>
        <w:t>下载”中查看。</w:t>
      </w:r>
    </w:p>
    <w:p w14:paraId="2A880419">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（二）电子化投标文件的格式及上传投标</w:t>
      </w:r>
    </w:p>
    <w:p w14:paraId="648C3189">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1、</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随身携带。</w:t>
      </w:r>
    </w:p>
    <w:p w14:paraId="742913CA">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注：（1）</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投报多个标段的，根据标段制作各个标段的投标文件后上传。</w:t>
      </w:r>
    </w:p>
    <w:p w14:paraId="3F6FC6CE">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2、电子化投标文件应在投标截止时间前成功上传至平顶山市公共资源电子化交易系统。至投标截止时间止，仍未上传成功的电子化投标文件将不予接收。</w:t>
      </w:r>
    </w:p>
    <w:p w14:paraId="25CAD1FB">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注：如按照电子化投标操作教材制作完成的电子化投标文件无法上传的，</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应在投标截止时间前尽早的联系中心技术人员，以便有充分的时间进行处理。</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应充分考虑到处理技术问题和上传数据等工作所需的时间问题，投标文件未在投标截止时间前成功上传的，其投标文件不予接收。</w:t>
      </w:r>
    </w:p>
    <w:p w14:paraId="768142F9">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3.1.4供应商须将磋商文件要求的资质及相关人员证明材料等材料原件扫描件（或图片）制作到所提交的电子响应文件中。</w:t>
      </w:r>
    </w:p>
    <w:p w14:paraId="0CCC5164">
      <w:pPr>
        <w:spacing w:line="440" w:lineRule="exact"/>
        <w:rPr>
          <w:rFonts w:ascii="宋体"/>
          <w:b/>
          <w:color w:val="000000" w:themeColor="text1"/>
          <w:sz w:val="21"/>
          <w:szCs w:val="21"/>
        </w:rPr>
      </w:pPr>
      <w:r>
        <w:rPr>
          <w:rFonts w:ascii="宋体" w:hAnsi="宋体"/>
          <w:b/>
          <w:color w:val="000000" w:themeColor="text1"/>
          <w:sz w:val="21"/>
          <w:szCs w:val="21"/>
        </w:rPr>
        <w:t xml:space="preserve">3.2 </w:t>
      </w:r>
      <w:r>
        <w:rPr>
          <w:rFonts w:hint="eastAsia" w:ascii="宋体" w:hAnsi="宋体"/>
          <w:b/>
          <w:color w:val="000000" w:themeColor="text1"/>
          <w:sz w:val="21"/>
          <w:szCs w:val="21"/>
        </w:rPr>
        <w:t>竞争性磋商响应文件的组成</w:t>
      </w:r>
    </w:p>
    <w:p w14:paraId="4DDCE7CE">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（1）报价函；</w:t>
      </w:r>
    </w:p>
    <w:p w14:paraId="34A90A41">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ascii="宋体" w:hAnsi="宋体" w:cs="宋体"/>
          <w:color w:val="000000" w:themeColor="text1"/>
          <w:kern w:val="0"/>
          <w:sz w:val="21"/>
          <w:szCs w:val="21"/>
        </w:rPr>
        <w:t>2</w:t>
      </w:r>
      <w:r>
        <w:rPr>
          <w:rFonts w:hint="eastAsia" w:ascii="宋体" w:hAnsi="宋体" w:cs="宋体"/>
          <w:color w:val="000000" w:themeColor="text1"/>
          <w:kern w:val="0"/>
          <w:sz w:val="21"/>
          <w:szCs w:val="21"/>
        </w:rPr>
        <w:t>）报价一览表；</w:t>
      </w:r>
    </w:p>
    <w:p w14:paraId="4593DDE5">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ascii="宋体" w:hAnsi="宋体" w:cs="宋体"/>
          <w:color w:val="000000" w:themeColor="text1"/>
          <w:kern w:val="0"/>
          <w:sz w:val="21"/>
          <w:szCs w:val="21"/>
        </w:rPr>
        <w:t>3</w:t>
      </w:r>
      <w:r>
        <w:rPr>
          <w:rFonts w:hint="eastAsia" w:ascii="宋体" w:hAnsi="宋体" w:cs="宋体"/>
          <w:color w:val="000000" w:themeColor="text1"/>
          <w:kern w:val="0"/>
          <w:sz w:val="21"/>
          <w:szCs w:val="21"/>
        </w:rPr>
        <w:t>）法定代表人身份证明及授权委托书；</w:t>
      </w:r>
    </w:p>
    <w:p w14:paraId="0968D933">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ascii="宋体" w:hAnsi="宋体" w:cs="宋体"/>
          <w:color w:val="000000" w:themeColor="text1"/>
          <w:kern w:val="0"/>
          <w:sz w:val="21"/>
          <w:szCs w:val="21"/>
        </w:rPr>
        <w:t>4</w:t>
      </w:r>
      <w:r>
        <w:rPr>
          <w:rFonts w:hint="eastAsia" w:ascii="宋体" w:hAnsi="宋体" w:cs="宋体"/>
          <w:color w:val="000000" w:themeColor="text1"/>
          <w:kern w:val="0"/>
          <w:sz w:val="21"/>
          <w:szCs w:val="21"/>
        </w:rPr>
        <w:t>）资格证明文件；</w:t>
      </w:r>
    </w:p>
    <w:p w14:paraId="687246CF">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ascii="宋体" w:hAnsi="宋体" w:cs="宋体"/>
          <w:color w:val="000000" w:themeColor="text1"/>
          <w:kern w:val="0"/>
          <w:sz w:val="21"/>
          <w:szCs w:val="21"/>
        </w:rPr>
        <w:t>5</w:t>
      </w:r>
      <w:r>
        <w:rPr>
          <w:rFonts w:hint="eastAsia" w:ascii="宋体" w:hAnsi="宋体" w:cs="宋体"/>
          <w:color w:val="000000" w:themeColor="text1"/>
          <w:kern w:val="0"/>
          <w:sz w:val="21"/>
          <w:szCs w:val="21"/>
        </w:rPr>
        <w:t>）供应商基本情况表；</w:t>
      </w:r>
    </w:p>
    <w:p w14:paraId="6203BDF7">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ascii="宋体" w:hAnsi="宋体" w:cs="宋体"/>
          <w:color w:val="000000" w:themeColor="text1"/>
          <w:kern w:val="0"/>
          <w:sz w:val="21"/>
          <w:szCs w:val="21"/>
        </w:rPr>
        <w:t>6</w:t>
      </w:r>
      <w:r>
        <w:rPr>
          <w:rFonts w:hint="eastAsia" w:ascii="宋体" w:hAnsi="宋体" w:cs="宋体"/>
          <w:color w:val="000000" w:themeColor="text1"/>
          <w:kern w:val="0"/>
          <w:sz w:val="21"/>
          <w:szCs w:val="21"/>
        </w:rPr>
        <w:t>）施工组织</w:t>
      </w:r>
      <w:r>
        <w:rPr>
          <w:rFonts w:hint="eastAsia" w:ascii="宋体" w:hAnsi="宋体" w:cs="宋体"/>
          <w:color w:val="000000" w:themeColor="text1"/>
          <w:kern w:val="0"/>
          <w:sz w:val="21"/>
          <w:szCs w:val="21"/>
          <w:lang w:eastAsia="zh-CN"/>
        </w:rPr>
        <w:t>设计</w:t>
      </w:r>
      <w:r>
        <w:rPr>
          <w:rFonts w:hint="eastAsia" w:ascii="宋体" w:hAnsi="宋体" w:cs="宋体"/>
          <w:color w:val="000000" w:themeColor="text1"/>
          <w:kern w:val="0"/>
          <w:sz w:val="21"/>
          <w:szCs w:val="21"/>
        </w:rPr>
        <w:t>；</w:t>
      </w:r>
    </w:p>
    <w:p w14:paraId="574AD415">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ascii="宋体" w:hAnsi="宋体" w:cs="宋体"/>
          <w:color w:val="000000" w:themeColor="text1"/>
          <w:kern w:val="0"/>
          <w:sz w:val="21"/>
          <w:szCs w:val="21"/>
        </w:rPr>
        <w:t>7</w:t>
      </w:r>
      <w:r>
        <w:rPr>
          <w:rFonts w:hint="eastAsia" w:ascii="宋体" w:hAnsi="宋体" w:cs="宋体"/>
          <w:color w:val="000000" w:themeColor="text1"/>
          <w:kern w:val="0"/>
          <w:sz w:val="21"/>
          <w:szCs w:val="21"/>
        </w:rPr>
        <w:t>）项目管理机构；</w:t>
      </w:r>
    </w:p>
    <w:p w14:paraId="3E13810F">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ascii="宋体" w:hAnsi="宋体" w:cs="宋体"/>
          <w:color w:val="000000" w:themeColor="text1"/>
          <w:kern w:val="0"/>
          <w:sz w:val="21"/>
          <w:szCs w:val="21"/>
        </w:rPr>
        <w:t>8</w:t>
      </w:r>
      <w:r>
        <w:rPr>
          <w:rFonts w:hint="eastAsia" w:ascii="宋体" w:hAnsi="宋体" w:cs="宋体"/>
          <w:color w:val="000000" w:themeColor="text1"/>
          <w:kern w:val="0"/>
          <w:sz w:val="21"/>
          <w:szCs w:val="21"/>
        </w:rPr>
        <w:t>）供应商需要提供的其他材料；</w:t>
      </w:r>
    </w:p>
    <w:p w14:paraId="64DCDFE1">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hint="eastAsia" w:ascii="宋体" w:hAnsi="宋体" w:cs="宋体"/>
          <w:color w:val="000000" w:themeColor="text1"/>
          <w:kern w:val="0"/>
          <w:sz w:val="21"/>
          <w:szCs w:val="21"/>
          <w:lang w:val="en-US" w:eastAsia="zh-CN"/>
        </w:rPr>
        <w:t>9</w:t>
      </w:r>
      <w:r>
        <w:rPr>
          <w:rFonts w:hint="eastAsia" w:ascii="宋体" w:hAnsi="宋体" w:cs="宋体"/>
          <w:color w:val="000000" w:themeColor="text1"/>
          <w:kern w:val="0"/>
          <w:sz w:val="21"/>
          <w:szCs w:val="21"/>
        </w:rPr>
        <w:t>）已标价工程量清单；</w:t>
      </w:r>
    </w:p>
    <w:p w14:paraId="33DE3BDC">
      <w:pPr>
        <w:widowControl/>
        <w:spacing w:line="360" w:lineRule="auto"/>
        <w:ind w:left="992" w:hanging="567"/>
        <w:rPr>
          <w:rFonts w:ascii="宋体" w:hAnsi="宋体"/>
          <w:color w:val="000000" w:themeColor="text1"/>
          <w:sz w:val="21"/>
          <w:szCs w:val="21"/>
        </w:rPr>
      </w:pPr>
      <w:r>
        <w:rPr>
          <w:rFonts w:hint="eastAsia" w:ascii="宋体" w:hAnsi="宋体" w:cs="宋体"/>
          <w:color w:val="000000" w:themeColor="text1"/>
          <w:kern w:val="0"/>
          <w:sz w:val="21"/>
          <w:szCs w:val="21"/>
        </w:rPr>
        <w:t>（1</w:t>
      </w:r>
      <w:r>
        <w:rPr>
          <w:rFonts w:hint="eastAsia" w:ascii="宋体" w:hAnsi="宋体" w:cs="宋体"/>
          <w:color w:val="000000" w:themeColor="text1"/>
          <w:kern w:val="0"/>
          <w:sz w:val="21"/>
          <w:szCs w:val="21"/>
          <w:lang w:val="en-US" w:eastAsia="zh-CN"/>
        </w:rPr>
        <w:t>0</w:t>
      </w:r>
      <w:r>
        <w:rPr>
          <w:rFonts w:hint="eastAsia" w:ascii="宋体" w:hAnsi="宋体" w:cs="宋体"/>
          <w:color w:val="000000" w:themeColor="text1"/>
          <w:kern w:val="0"/>
          <w:sz w:val="21"/>
          <w:szCs w:val="21"/>
        </w:rPr>
        <w:t>）附件。</w:t>
      </w:r>
    </w:p>
    <w:p w14:paraId="142FF857">
      <w:pPr>
        <w:spacing w:line="440" w:lineRule="exact"/>
        <w:rPr>
          <w:rFonts w:ascii="宋体"/>
          <w:b/>
          <w:color w:val="000000" w:themeColor="text1"/>
          <w:sz w:val="21"/>
          <w:szCs w:val="21"/>
        </w:rPr>
      </w:pPr>
      <w:r>
        <w:rPr>
          <w:rFonts w:ascii="宋体" w:hAnsi="宋体"/>
          <w:b/>
          <w:color w:val="000000" w:themeColor="text1"/>
          <w:sz w:val="21"/>
          <w:szCs w:val="21"/>
        </w:rPr>
        <w:t>3.3</w:t>
      </w:r>
      <w:r>
        <w:rPr>
          <w:rFonts w:hint="eastAsia" w:ascii="宋体" w:hAnsi="宋体"/>
          <w:b/>
          <w:color w:val="000000" w:themeColor="text1"/>
          <w:sz w:val="21"/>
          <w:szCs w:val="21"/>
          <w:lang w:eastAsia="zh-CN"/>
        </w:rPr>
        <w:t>磋商</w:t>
      </w:r>
      <w:r>
        <w:rPr>
          <w:rFonts w:hint="eastAsia" w:ascii="宋体" w:hAnsi="宋体"/>
          <w:b/>
          <w:color w:val="000000" w:themeColor="text1"/>
          <w:sz w:val="21"/>
          <w:szCs w:val="21"/>
        </w:rPr>
        <w:t>保证金</w:t>
      </w:r>
    </w:p>
    <w:p w14:paraId="5C9D7066">
      <w:pPr>
        <w:spacing w:line="440" w:lineRule="exact"/>
        <w:ind w:firstLine="420" w:firstLineChars="200"/>
        <w:rPr>
          <w:rFonts w:ascii="宋体"/>
          <w:color w:val="000000" w:themeColor="text1"/>
          <w:sz w:val="21"/>
          <w:szCs w:val="21"/>
        </w:rPr>
      </w:pPr>
      <w:r>
        <w:rPr>
          <w:rFonts w:hint="eastAsia" w:ascii="宋体" w:hAnsi="宋体"/>
          <w:color w:val="000000" w:themeColor="text1"/>
          <w:sz w:val="21"/>
          <w:szCs w:val="21"/>
        </w:rPr>
        <w:t>本项目不收取</w:t>
      </w:r>
      <w:r>
        <w:rPr>
          <w:rFonts w:hint="eastAsia" w:ascii="宋体" w:hAnsi="宋体"/>
          <w:color w:val="000000" w:themeColor="text1"/>
          <w:sz w:val="21"/>
          <w:szCs w:val="21"/>
          <w:lang w:eastAsia="zh-CN"/>
        </w:rPr>
        <w:t>磋商</w:t>
      </w:r>
      <w:r>
        <w:rPr>
          <w:rFonts w:hint="eastAsia" w:ascii="宋体" w:hAnsi="宋体"/>
          <w:color w:val="000000" w:themeColor="text1"/>
          <w:sz w:val="21"/>
          <w:szCs w:val="21"/>
        </w:rPr>
        <w:t>保证金</w:t>
      </w:r>
    </w:p>
    <w:p w14:paraId="637318D2">
      <w:pPr>
        <w:overflowPunct w:val="0"/>
        <w:topLinePunct/>
        <w:spacing w:line="360" w:lineRule="auto"/>
        <w:textAlignment w:val="top"/>
        <w:outlineLvl w:val="2"/>
        <w:rPr>
          <w:rFonts w:ascii="宋体" w:hAnsi="宋体"/>
          <w:b/>
          <w:color w:val="000000" w:themeColor="text1"/>
          <w:sz w:val="21"/>
          <w:szCs w:val="21"/>
        </w:rPr>
      </w:pPr>
      <w:r>
        <w:rPr>
          <w:rFonts w:hint="eastAsia" w:ascii="宋体" w:hAnsi="宋体"/>
          <w:b/>
          <w:color w:val="000000" w:themeColor="text1"/>
          <w:sz w:val="21"/>
          <w:szCs w:val="21"/>
        </w:rPr>
        <w:t xml:space="preserve">3.4 </w:t>
      </w:r>
      <w:r>
        <w:rPr>
          <w:rFonts w:hint="eastAsia" w:ascii="宋体" w:hAnsi="宋体"/>
          <w:b/>
          <w:color w:val="000000" w:themeColor="text1"/>
          <w:sz w:val="21"/>
          <w:szCs w:val="21"/>
          <w:lang w:eastAsia="zh-CN"/>
        </w:rPr>
        <w:t>磋商</w:t>
      </w:r>
      <w:r>
        <w:rPr>
          <w:rFonts w:hint="eastAsia" w:ascii="宋体" w:hAnsi="宋体"/>
          <w:b/>
          <w:color w:val="000000" w:themeColor="text1"/>
          <w:sz w:val="21"/>
          <w:szCs w:val="21"/>
        </w:rPr>
        <w:t>有效期</w:t>
      </w:r>
    </w:p>
    <w:p w14:paraId="776A2AB3">
      <w:pPr>
        <w:overflowPunct w:val="0"/>
        <w:topLinePunct/>
        <w:spacing w:line="440" w:lineRule="exact"/>
        <w:textAlignment w:val="top"/>
        <w:rPr>
          <w:rFonts w:ascii="宋体" w:hAnsi="宋体"/>
          <w:color w:val="000000" w:themeColor="text1"/>
          <w:sz w:val="21"/>
          <w:szCs w:val="21"/>
        </w:rPr>
      </w:pPr>
      <w:r>
        <w:rPr>
          <w:rFonts w:hint="eastAsia" w:ascii="宋体" w:hAnsi="宋体"/>
          <w:color w:val="000000" w:themeColor="text1"/>
          <w:sz w:val="21"/>
          <w:szCs w:val="21"/>
        </w:rPr>
        <w:t>3.4.1在供应商须知前附表规定的</w:t>
      </w:r>
      <w:r>
        <w:rPr>
          <w:rFonts w:hint="eastAsia" w:ascii="宋体" w:hAnsi="宋体"/>
          <w:color w:val="000000" w:themeColor="text1"/>
          <w:sz w:val="21"/>
          <w:szCs w:val="21"/>
          <w:lang w:eastAsia="zh-CN"/>
        </w:rPr>
        <w:t>磋商</w:t>
      </w:r>
      <w:r>
        <w:rPr>
          <w:rFonts w:hint="eastAsia" w:ascii="宋体" w:hAnsi="宋体"/>
          <w:color w:val="000000" w:themeColor="text1"/>
          <w:sz w:val="21"/>
          <w:szCs w:val="21"/>
        </w:rPr>
        <w:t>有效期内，供应商不得要求撤销或修改其响应文件。</w:t>
      </w:r>
    </w:p>
    <w:p w14:paraId="40DA5EC1">
      <w:pPr>
        <w:spacing w:line="440" w:lineRule="exact"/>
        <w:rPr>
          <w:rFonts w:ascii="宋体" w:hAnsi="宋体"/>
          <w:color w:val="000000" w:themeColor="text1"/>
          <w:sz w:val="21"/>
          <w:szCs w:val="21"/>
        </w:rPr>
      </w:pPr>
      <w:r>
        <w:rPr>
          <w:rFonts w:hint="eastAsia" w:ascii="宋体" w:hAnsi="宋体"/>
          <w:color w:val="000000" w:themeColor="text1"/>
          <w:sz w:val="21"/>
          <w:szCs w:val="21"/>
        </w:rPr>
        <w:t>3.4.2出现特殊情况需要延长</w:t>
      </w:r>
      <w:r>
        <w:rPr>
          <w:rFonts w:hint="eastAsia" w:ascii="宋体" w:hAnsi="宋体"/>
          <w:color w:val="000000" w:themeColor="text1"/>
          <w:sz w:val="21"/>
          <w:szCs w:val="21"/>
          <w:lang w:eastAsia="zh-CN"/>
        </w:rPr>
        <w:t>磋商</w:t>
      </w:r>
      <w:r>
        <w:rPr>
          <w:rFonts w:hint="eastAsia" w:ascii="宋体" w:hAnsi="宋体"/>
          <w:color w:val="000000" w:themeColor="text1"/>
          <w:sz w:val="21"/>
          <w:szCs w:val="21"/>
        </w:rPr>
        <w:t>有效期的，采购人通知所有供应商延长</w:t>
      </w:r>
      <w:r>
        <w:rPr>
          <w:rFonts w:hint="eastAsia" w:ascii="宋体" w:hAnsi="宋体"/>
          <w:color w:val="000000" w:themeColor="text1"/>
          <w:sz w:val="21"/>
          <w:szCs w:val="21"/>
          <w:lang w:eastAsia="zh-CN"/>
        </w:rPr>
        <w:t>磋商</w:t>
      </w:r>
      <w:r>
        <w:rPr>
          <w:rFonts w:hint="eastAsia" w:ascii="宋体" w:hAnsi="宋体"/>
          <w:color w:val="000000" w:themeColor="text1"/>
          <w:sz w:val="21"/>
          <w:szCs w:val="21"/>
        </w:rPr>
        <w:t>有效期。供应商同意延长的，应相应延长其</w:t>
      </w:r>
      <w:r>
        <w:rPr>
          <w:rFonts w:hint="eastAsia" w:ascii="宋体" w:hAnsi="宋体"/>
          <w:color w:val="000000" w:themeColor="text1"/>
          <w:sz w:val="21"/>
          <w:szCs w:val="21"/>
          <w:lang w:eastAsia="zh-CN"/>
        </w:rPr>
        <w:t>磋商</w:t>
      </w:r>
      <w:r>
        <w:rPr>
          <w:rFonts w:hint="eastAsia" w:ascii="宋体" w:hAnsi="宋体"/>
          <w:color w:val="000000" w:themeColor="text1"/>
          <w:sz w:val="21"/>
          <w:szCs w:val="21"/>
        </w:rPr>
        <w:t>保证金的有效期，但不得要求或被允许修改或撤销其响应文件；供应商拒绝延长的，其投标失效。</w:t>
      </w:r>
    </w:p>
    <w:p w14:paraId="3CED956E">
      <w:pPr>
        <w:spacing w:line="440" w:lineRule="exact"/>
        <w:rPr>
          <w:rFonts w:ascii="宋体"/>
          <w:b/>
          <w:color w:val="000000" w:themeColor="text1"/>
          <w:sz w:val="21"/>
          <w:szCs w:val="21"/>
        </w:rPr>
      </w:pPr>
      <w:r>
        <w:rPr>
          <w:rFonts w:ascii="宋体" w:hAnsi="宋体"/>
          <w:b/>
          <w:color w:val="000000" w:themeColor="text1"/>
          <w:sz w:val="21"/>
          <w:szCs w:val="21"/>
        </w:rPr>
        <w:t>3.5</w:t>
      </w:r>
      <w:r>
        <w:rPr>
          <w:rFonts w:hint="eastAsia" w:ascii="宋体" w:hAnsi="宋体"/>
          <w:b/>
          <w:color w:val="000000" w:themeColor="text1"/>
          <w:sz w:val="21"/>
          <w:szCs w:val="21"/>
        </w:rPr>
        <w:t>竞争性磋商响应文件的修改和撤回</w:t>
      </w:r>
    </w:p>
    <w:p w14:paraId="3A164D77">
      <w:pPr>
        <w:spacing w:line="440" w:lineRule="exact"/>
        <w:ind w:firstLine="420" w:firstLineChars="200"/>
        <w:rPr>
          <w:rFonts w:ascii="宋体" w:hAnsi="宋体"/>
          <w:color w:val="000000" w:themeColor="text1"/>
          <w:sz w:val="21"/>
          <w:szCs w:val="21"/>
        </w:rPr>
      </w:pPr>
      <w:r>
        <w:rPr>
          <w:rFonts w:ascii="宋体" w:hAnsi="宋体"/>
          <w:color w:val="000000" w:themeColor="text1"/>
          <w:sz w:val="21"/>
          <w:szCs w:val="21"/>
        </w:rPr>
        <w:t>3.5.1</w:t>
      </w:r>
      <w:r>
        <w:rPr>
          <w:rFonts w:hint="eastAsia" w:ascii="宋体" w:hAnsi="宋体"/>
          <w:color w:val="000000" w:themeColor="text1"/>
          <w:sz w:val="21"/>
          <w:szCs w:val="21"/>
        </w:rPr>
        <w:t>在本次竞争性磋商文件规定的截止递交时间前，供应商可以修改或撤回其竞争性磋商响应文件内容。</w:t>
      </w:r>
    </w:p>
    <w:p w14:paraId="7D36AC57">
      <w:pPr>
        <w:spacing w:line="440" w:lineRule="exact"/>
        <w:rPr>
          <w:rFonts w:hint="eastAsia" w:ascii="宋体" w:eastAsia="宋体"/>
          <w:b/>
          <w:color w:val="000000" w:themeColor="text1"/>
          <w:sz w:val="21"/>
          <w:szCs w:val="21"/>
          <w:lang w:eastAsia="zh-CN"/>
        </w:rPr>
      </w:pPr>
      <w:r>
        <w:rPr>
          <w:rFonts w:ascii="宋体" w:hAnsi="宋体"/>
          <w:b/>
          <w:color w:val="000000" w:themeColor="text1"/>
          <w:sz w:val="21"/>
          <w:szCs w:val="21"/>
        </w:rPr>
        <w:t>3.6</w:t>
      </w:r>
      <w:r>
        <w:rPr>
          <w:rFonts w:hint="eastAsia" w:ascii="宋体" w:hAnsi="宋体"/>
          <w:b/>
          <w:color w:val="000000" w:themeColor="text1"/>
          <w:sz w:val="21"/>
          <w:szCs w:val="21"/>
          <w:lang w:eastAsia="zh-CN"/>
        </w:rPr>
        <w:t>磋商</w:t>
      </w:r>
    </w:p>
    <w:p w14:paraId="745608EB">
      <w:pPr>
        <w:widowControl/>
        <w:shd w:val="clear" w:color="auto" w:fill="FFFFFF"/>
        <w:snapToGrid w:val="0"/>
        <w:spacing w:line="640" w:lineRule="exact"/>
        <w:ind w:firstLine="420" w:firstLineChars="200"/>
        <w:jc w:val="left"/>
        <w:rPr>
          <w:rFonts w:ascii="宋体" w:hAnsi="宋体"/>
          <w:color w:val="000000" w:themeColor="text1"/>
          <w:sz w:val="21"/>
          <w:szCs w:val="21"/>
        </w:rPr>
      </w:pPr>
      <w:r>
        <w:rPr>
          <w:rFonts w:ascii="宋体" w:hAnsi="宋体"/>
          <w:color w:val="000000" w:themeColor="text1"/>
          <w:sz w:val="21"/>
          <w:szCs w:val="21"/>
        </w:rPr>
        <w:t>全面实行在线“不见面”开标，</w:t>
      </w:r>
      <w:r>
        <w:rPr>
          <w:rFonts w:hint="eastAsia" w:ascii="宋体" w:hAnsi="宋体"/>
          <w:color w:val="000000" w:themeColor="text1"/>
          <w:sz w:val="21"/>
          <w:szCs w:val="21"/>
          <w:lang w:eastAsia="zh-CN"/>
        </w:rPr>
        <w:t>供应商</w:t>
      </w:r>
      <w:r>
        <w:rPr>
          <w:rFonts w:ascii="宋体" w:hAnsi="宋体"/>
          <w:color w:val="000000" w:themeColor="text1"/>
          <w:sz w:val="21"/>
          <w:szCs w:val="21"/>
        </w:rPr>
        <w:t>远程在线解密</w:t>
      </w:r>
      <w:r>
        <w:rPr>
          <w:rFonts w:hint="eastAsia" w:ascii="宋体" w:hAnsi="宋体"/>
          <w:color w:val="000000" w:themeColor="text1"/>
          <w:sz w:val="21"/>
          <w:szCs w:val="21"/>
          <w:lang w:eastAsia="zh-CN"/>
        </w:rPr>
        <w:t>响应</w:t>
      </w:r>
      <w:r>
        <w:rPr>
          <w:rFonts w:ascii="宋体" w:hAnsi="宋体"/>
          <w:color w:val="000000" w:themeColor="text1"/>
          <w:sz w:val="21"/>
          <w:szCs w:val="21"/>
        </w:rPr>
        <w:t>文件，不再到</w:t>
      </w:r>
      <w:r>
        <w:rPr>
          <w:rFonts w:hint="eastAsia" w:ascii="宋体" w:hAnsi="宋体"/>
          <w:color w:val="000000" w:themeColor="text1"/>
          <w:sz w:val="21"/>
          <w:szCs w:val="21"/>
          <w:lang w:eastAsia="zh-CN"/>
        </w:rPr>
        <w:t>磋商</w:t>
      </w:r>
      <w:r>
        <w:rPr>
          <w:rFonts w:ascii="宋体" w:hAnsi="宋体"/>
          <w:color w:val="000000" w:themeColor="text1"/>
          <w:sz w:val="21"/>
          <w:szCs w:val="21"/>
        </w:rPr>
        <w:t>现场，</w:t>
      </w:r>
      <w:r>
        <w:rPr>
          <w:rFonts w:hint="eastAsia" w:ascii="宋体" w:hAnsi="宋体"/>
          <w:color w:val="000000" w:themeColor="text1"/>
          <w:sz w:val="21"/>
          <w:szCs w:val="21"/>
          <w:lang w:eastAsia="zh-CN"/>
        </w:rPr>
        <w:t>供应商</w:t>
      </w:r>
      <w:r>
        <w:rPr>
          <w:rFonts w:ascii="宋体" w:hAnsi="宋体"/>
          <w:color w:val="000000" w:themeColor="text1"/>
          <w:sz w:val="21"/>
          <w:szCs w:val="21"/>
        </w:rPr>
        <w:t>开标前应仔细阅读《“不见面”开标注意事项及操作流程》。</w:t>
      </w:r>
    </w:p>
    <w:p w14:paraId="4F96DB7E">
      <w:pPr>
        <w:spacing w:line="440" w:lineRule="exact"/>
        <w:rPr>
          <w:rFonts w:ascii="宋体"/>
          <w:b/>
          <w:color w:val="000000" w:themeColor="text1"/>
          <w:sz w:val="21"/>
          <w:szCs w:val="21"/>
        </w:rPr>
      </w:pPr>
      <w:r>
        <w:rPr>
          <w:rFonts w:ascii="宋体" w:hAnsi="宋体"/>
          <w:b/>
          <w:color w:val="000000" w:themeColor="text1"/>
          <w:sz w:val="21"/>
          <w:szCs w:val="21"/>
        </w:rPr>
        <w:t>3.7</w:t>
      </w:r>
      <w:r>
        <w:rPr>
          <w:rFonts w:hint="eastAsia" w:ascii="宋体" w:hAnsi="宋体"/>
          <w:b/>
          <w:color w:val="000000" w:themeColor="text1"/>
          <w:sz w:val="21"/>
          <w:szCs w:val="21"/>
        </w:rPr>
        <w:t>评审</w:t>
      </w:r>
    </w:p>
    <w:p w14:paraId="5D0AD3DA">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供应商应当在竞争性磋商文件要求提交响应文件的截止时间前，将响应文件成功上传至平顶山市公共资源电子化交易系统。</w:t>
      </w:r>
    </w:p>
    <w:p w14:paraId="5C922DA1">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3.7.1磋商程序</w:t>
      </w:r>
    </w:p>
    <w:p w14:paraId="578E44E6">
      <w:pPr>
        <w:snapToGrid w:val="0"/>
        <w:spacing w:line="360" w:lineRule="auto"/>
        <w:ind w:firstLine="420" w:firstLineChars="200"/>
        <w:rPr>
          <w:rFonts w:ascii="宋体" w:hAnsi="宋体"/>
          <w:sz w:val="21"/>
          <w:szCs w:val="21"/>
        </w:rPr>
      </w:pPr>
      <w:r>
        <w:rPr>
          <w:rFonts w:hint="eastAsia" w:ascii="宋体" w:hAnsi="宋体"/>
          <w:sz w:val="21"/>
          <w:szCs w:val="21"/>
        </w:rPr>
        <w:t>3.7.1.1、磋商小组对磋商文件进行熟悉确认。</w:t>
      </w:r>
    </w:p>
    <w:p w14:paraId="3E52BC20">
      <w:pPr>
        <w:snapToGrid w:val="0"/>
        <w:spacing w:line="360" w:lineRule="auto"/>
        <w:ind w:firstLine="420" w:firstLineChars="200"/>
        <w:rPr>
          <w:rFonts w:ascii="宋体" w:hAnsi="宋体"/>
          <w:sz w:val="21"/>
          <w:szCs w:val="21"/>
        </w:rPr>
      </w:pPr>
      <w:r>
        <w:rPr>
          <w:rFonts w:hint="eastAsia" w:ascii="宋体" w:hAnsi="宋体"/>
          <w:sz w:val="21"/>
          <w:szCs w:val="21"/>
        </w:rPr>
        <w:t>3.7.1.2、磋商小组推选组长，讨论、通过磋商工作流程和磋商要点。</w:t>
      </w:r>
    </w:p>
    <w:p w14:paraId="37159421">
      <w:pPr>
        <w:snapToGrid w:val="0"/>
        <w:spacing w:line="360" w:lineRule="auto"/>
        <w:ind w:firstLine="420" w:firstLineChars="200"/>
        <w:rPr>
          <w:rFonts w:ascii="宋体" w:hAnsi="宋体"/>
          <w:sz w:val="21"/>
          <w:szCs w:val="21"/>
        </w:rPr>
      </w:pPr>
      <w:r>
        <w:rPr>
          <w:rFonts w:hint="eastAsia" w:ascii="宋体" w:hAnsi="宋体"/>
          <w:sz w:val="21"/>
          <w:szCs w:val="21"/>
        </w:rPr>
        <w:t>3.7.1.3、形式评审审查：磋商开始后，磋商小组依据磋商文件规定，对响应文件中的形式评审进行审查，以确定磋商供应商是否具备参与磋商的资格。</w:t>
      </w:r>
    </w:p>
    <w:p w14:paraId="20A4E581">
      <w:pPr>
        <w:snapToGrid w:val="0"/>
        <w:spacing w:line="360" w:lineRule="auto"/>
        <w:ind w:firstLine="420" w:firstLineChars="200"/>
        <w:rPr>
          <w:rFonts w:ascii="宋体" w:hAnsi="宋体"/>
          <w:sz w:val="21"/>
          <w:szCs w:val="21"/>
        </w:rPr>
      </w:pPr>
      <w:r>
        <w:rPr>
          <w:rFonts w:hint="eastAsia" w:ascii="宋体" w:hAnsi="宋体"/>
          <w:sz w:val="21"/>
          <w:szCs w:val="21"/>
        </w:rPr>
        <w:t>3.7.1.4、资格评审审查：磋商开始后，磋商小组依据磋商文件规定，对通过形式评审的供应商进行审查，以确定磋商供应商是否具备参与磋商的资格。</w:t>
      </w:r>
    </w:p>
    <w:p w14:paraId="7DEBD744">
      <w:pPr>
        <w:snapToGrid w:val="0"/>
        <w:spacing w:line="360" w:lineRule="auto"/>
        <w:ind w:firstLine="420" w:firstLineChars="200"/>
        <w:rPr>
          <w:rFonts w:ascii="宋体" w:hAnsi="宋体"/>
          <w:sz w:val="21"/>
          <w:szCs w:val="21"/>
        </w:rPr>
      </w:pPr>
      <w:r>
        <w:rPr>
          <w:rFonts w:hint="eastAsia" w:ascii="宋体" w:hAnsi="宋体"/>
          <w:sz w:val="21"/>
          <w:szCs w:val="21"/>
        </w:rPr>
        <w:t>3.7.1.5、响应性评审审查：磋商开始后，磋商小组依据磋商文件规定，对通过资格评审的供应商进行审查，以确定磋商供应商是否具备参与磋商的资格。</w:t>
      </w:r>
    </w:p>
    <w:p w14:paraId="466B1465">
      <w:pPr>
        <w:snapToGrid w:val="0"/>
        <w:spacing w:line="360" w:lineRule="auto"/>
        <w:ind w:firstLine="420" w:firstLineChars="200"/>
        <w:rPr>
          <w:rFonts w:ascii="宋体" w:hAnsi="宋体"/>
          <w:sz w:val="21"/>
          <w:szCs w:val="21"/>
        </w:rPr>
      </w:pPr>
      <w:r>
        <w:rPr>
          <w:rFonts w:hint="eastAsia" w:ascii="宋体" w:hAnsi="宋体"/>
          <w:sz w:val="21"/>
          <w:szCs w:val="21"/>
        </w:rPr>
        <w:t>3.7.1.6、磋商小组对通过资格性和符合性审查的响应文件进行评估，确定与各竞标人磋商的具体内容。</w:t>
      </w:r>
    </w:p>
    <w:p w14:paraId="63F6DA93">
      <w:pPr>
        <w:snapToGrid w:val="0"/>
        <w:spacing w:line="360" w:lineRule="auto"/>
        <w:ind w:firstLine="420" w:firstLineChars="200"/>
        <w:rPr>
          <w:rFonts w:ascii="宋体" w:hAnsi="宋体"/>
          <w:sz w:val="21"/>
          <w:szCs w:val="21"/>
        </w:rPr>
      </w:pPr>
      <w:r>
        <w:rPr>
          <w:rFonts w:hint="eastAsia" w:ascii="宋体" w:hAnsi="宋体"/>
          <w:sz w:val="21"/>
          <w:szCs w:val="21"/>
        </w:rPr>
        <w:t>3.7.1.7、围绕磋商要点，磋商小组全体成员集中与单一供应商分别进行磋商。</w:t>
      </w:r>
    </w:p>
    <w:p w14:paraId="045249D5">
      <w:pPr>
        <w:snapToGrid w:val="0"/>
        <w:spacing w:line="360" w:lineRule="auto"/>
        <w:ind w:firstLine="420" w:firstLineChars="200"/>
        <w:rPr>
          <w:rFonts w:ascii="宋体" w:hAnsi="宋体"/>
          <w:sz w:val="21"/>
          <w:szCs w:val="21"/>
        </w:rPr>
      </w:pPr>
      <w:r>
        <w:rPr>
          <w:rFonts w:hint="eastAsia" w:ascii="宋体" w:hAnsi="宋体"/>
          <w:sz w:val="21"/>
          <w:szCs w:val="21"/>
        </w:rPr>
        <w:t>3.7.1.8、磋商小组对符合采购需求的供应商进行两轮报价，第一轮报价即为响应文件中递交的报价，供应商只有通过形式性评审、资格性评审、响应性评审后方可进入第二轮报价，第二轮报价为最终报价，须在规定的时间内提交，最终报价不得超过响应文件中递交的报价。</w:t>
      </w:r>
    </w:p>
    <w:p w14:paraId="12313619">
      <w:pPr>
        <w:snapToGrid w:val="0"/>
        <w:spacing w:line="360" w:lineRule="auto"/>
        <w:ind w:firstLine="420" w:firstLineChars="200"/>
        <w:rPr>
          <w:rFonts w:ascii="宋体" w:hAnsi="宋体"/>
          <w:sz w:val="21"/>
          <w:szCs w:val="21"/>
        </w:rPr>
      </w:pPr>
      <w:r>
        <w:rPr>
          <w:rFonts w:hint="eastAsia" w:ascii="宋体" w:hAnsi="宋体"/>
          <w:sz w:val="21"/>
          <w:szCs w:val="21"/>
        </w:rPr>
        <w:t>经磋商确定最终采购需求，由磋商小组采用综合评分法对通过初步评审的供应商的响应文件进行综合评分。</w:t>
      </w:r>
    </w:p>
    <w:p w14:paraId="64DA5D21">
      <w:pPr>
        <w:pStyle w:val="4"/>
        <w:snapToGrid w:val="0"/>
        <w:spacing w:before="0" w:after="0" w:line="360" w:lineRule="auto"/>
        <w:ind w:firstLine="422" w:firstLineChars="200"/>
        <w:jc w:val="left"/>
        <w:rPr>
          <w:rFonts w:ascii="宋体" w:hAnsi="宋体"/>
          <w:color w:val="000000" w:themeColor="text1"/>
          <w:sz w:val="21"/>
          <w:szCs w:val="21"/>
        </w:rPr>
      </w:pPr>
      <w:bookmarkStart w:id="89" w:name="_Toc232409344"/>
      <w:bookmarkStart w:id="90" w:name="_Toc232422025"/>
      <w:bookmarkStart w:id="91" w:name="_Toc2742_WPSOffice_Level3"/>
      <w:r>
        <w:rPr>
          <w:rFonts w:hint="eastAsia" w:ascii="宋体" w:hAnsi="宋体"/>
          <w:color w:val="000000" w:themeColor="text1"/>
          <w:sz w:val="21"/>
          <w:szCs w:val="21"/>
        </w:rPr>
        <w:t>3.7.2.</w:t>
      </w:r>
      <w:bookmarkEnd w:id="89"/>
      <w:bookmarkEnd w:id="90"/>
      <w:bookmarkEnd w:id="91"/>
      <w:r>
        <w:rPr>
          <w:rFonts w:hint="eastAsia" w:ascii="宋体" w:hAnsi="宋体"/>
          <w:color w:val="000000" w:themeColor="text1"/>
          <w:sz w:val="21"/>
          <w:szCs w:val="21"/>
        </w:rPr>
        <w:t>磋商小组</w:t>
      </w:r>
    </w:p>
    <w:p w14:paraId="73F54531">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3.7.2.1磋商小组由采购人依法组建，由采购人的代表和有关专家共3人以上的单数组成，其中专家的人数不得少于成员总数的三分之二，评</w:t>
      </w:r>
      <w:r>
        <w:rPr>
          <w:rFonts w:ascii="宋体" w:hAnsi="宋体"/>
          <w:color w:val="000000" w:themeColor="text1"/>
          <w:sz w:val="21"/>
          <w:szCs w:val="21"/>
        </w:rPr>
        <w:t>标专家确定方式</w:t>
      </w:r>
      <w:r>
        <w:rPr>
          <w:rFonts w:hint="eastAsia" w:ascii="宋体" w:hAnsi="宋体"/>
          <w:color w:val="000000" w:themeColor="text1"/>
          <w:sz w:val="21"/>
          <w:szCs w:val="21"/>
        </w:rPr>
        <w:t>：</w:t>
      </w:r>
      <w:r>
        <w:rPr>
          <w:rFonts w:ascii="宋体" w:hAnsi="宋体"/>
          <w:color w:val="000000" w:themeColor="text1"/>
          <w:sz w:val="21"/>
          <w:szCs w:val="21"/>
        </w:rPr>
        <w:t>从</w:t>
      </w:r>
      <w:r>
        <w:rPr>
          <w:rFonts w:hint="eastAsia" w:ascii="宋体" w:hAnsi="宋体"/>
          <w:color w:val="000000" w:themeColor="text1"/>
          <w:sz w:val="21"/>
          <w:szCs w:val="21"/>
        </w:rPr>
        <w:t>相关</w:t>
      </w:r>
      <w:r>
        <w:rPr>
          <w:rFonts w:ascii="宋体" w:hAnsi="宋体"/>
          <w:color w:val="000000" w:themeColor="text1"/>
          <w:sz w:val="21"/>
          <w:szCs w:val="21"/>
        </w:rPr>
        <w:t>评标专家库</w:t>
      </w:r>
      <w:r>
        <w:rPr>
          <w:rFonts w:hint="eastAsia" w:ascii="宋体" w:hAnsi="宋体"/>
          <w:color w:val="000000" w:themeColor="text1"/>
          <w:sz w:val="21"/>
          <w:szCs w:val="21"/>
        </w:rPr>
        <w:t>中</w:t>
      </w:r>
      <w:r>
        <w:rPr>
          <w:rFonts w:ascii="宋体" w:hAnsi="宋体"/>
          <w:color w:val="000000" w:themeColor="text1"/>
          <w:sz w:val="21"/>
          <w:szCs w:val="21"/>
        </w:rPr>
        <w:t>抽取</w:t>
      </w:r>
      <w:r>
        <w:rPr>
          <w:rFonts w:hint="eastAsia" w:ascii="宋体" w:hAnsi="宋体"/>
          <w:color w:val="000000" w:themeColor="text1"/>
          <w:sz w:val="21"/>
          <w:szCs w:val="21"/>
        </w:rPr>
        <w:t>。磋商小组</w:t>
      </w:r>
      <w:r>
        <w:rPr>
          <w:rFonts w:ascii="宋体" w:hAnsi="宋体"/>
          <w:color w:val="000000" w:themeColor="text1"/>
          <w:sz w:val="21"/>
          <w:szCs w:val="21"/>
        </w:rPr>
        <w:t>工作由</w:t>
      </w:r>
      <w:r>
        <w:rPr>
          <w:rFonts w:hint="eastAsia" w:ascii="宋体" w:hAnsi="宋体"/>
          <w:color w:val="000000" w:themeColor="text1"/>
          <w:sz w:val="21"/>
          <w:szCs w:val="21"/>
        </w:rPr>
        <w:t>磋商小组主任</w:t>
      </w:r>
      <w:r>
        <w:rPr>
          <w:rFonts w:ascii="宋体" w:hAnsi="宋体"/>
          <w:color w:val="000000" w:themeColor="text1"/>
          <w:sz w:val="21"/>
          <w:szCs w:val="21"/>
        </w:rPr>
        <w:t>主持。</w:t>
      </w:r>
      <w:r>
        <w:rPr>
          <w:rFonts w:hint="eastAsia" w:ascii="宋体" w:hAnsi="宋体"/>
          <w:color w:val="000000" w:themeColor="text1"/>
          <w:sz w:val="21"/>
          <w:szCs w:val="21"/>
        </w:rPr>
        <w:t>磋商小组</w:t>
      </w:r>
      <w:r>
        <w:rPr>
          <w:rFonts w:ascii="宋体" w:hAnsi="宋体"/>
          <w:color w:val="000000" w:themeColor="text1"/>
          <w:sz w:val="21"/>
          <w:szCs w:val="21"/>
        </w:rPr>
        <w:t>主任由</w:t>
      </w:r>
      <w:r>
        <w:rPr>
          <w:rFonts w:hint="eastAsia" w:ascii="宋体" w:hAnsi="宋体"/>
          <w:color w:val="000000" w:themeColor="text1"/>
          <w:sz w:val="21"/>
          <w:szCs w:val="21"/>
        </w:rPr>
        <w:t>磋商小组</w:t>
      </w:r>
      <w:r>
        <w:rPr>
          <w:rFonts w:ascii="宋体" w:hAnsi="宋体"/>
          <w:color w:val="000000" w:themeColor="text1"/>
          <w:sz w:val="21"/>
          <w:szCs w:val="21"/>
        </w:rPr>
        <w:t>成员推举产生，全体评委权利均相等。</w:t>
      </w:r>
    </w:p>
    <w:p w14:paraId="2DFA8875">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3.7.2.2磋商小组负责对供应商的响应文件进行评审和比较。</w:t>
      </w:r>
    </w:p>
    <w:p w14:paraId="58001213">
      <w:pPr>
        <w:pStyle w:val="4"/>
        <w:snapToGrid w:val="0"/>
        <w:spacing w:before="0" w:after="0" w:line="360" w:lineRule="auto"/>
        <w:ind w:firstLine="422" w:firstLineChars="200"/>
        <w:jc w:val="left"/>
        <w:rPr>
          <w:rFonts w:ascii="宋体" w:hAnsi="宋体"/>
          <w:color w:val="000000" w:themeColor="text1"/>
          <w:sz w:val="21"/>
          <w:szCs w:val="21"/>
        </w:rPr>
      </w:pPr>
      <w:bookmarkStart w:id="92" w:name="_Toc24428_WPSOffice_Level3"/>
      <w:r>
        <w:rPr>
          <w:rFonts w:hint="eastAsia" w:ascii="宋体" w:hAnsi="宋体"/>
          <w:color w:val="000000" w:themeColor="text1"/>
          <w:sz w:val="21"/>
          <w:szCs w:val="21"/>
        </w:rPr>
        <w:t>3.7.3.</w:t>
      </w:r>
      <w:bookmarkEnd w:id="92"/>
      <w:r>
        <w:rPr>
          <w:rFonts w:hint="eastAsia" w:ascii="宋体" w:hAnsi="宋体"/>
          <w:color w:val="000000" w:themeColor="text1"/>
          <w:sz w:val="21"/>
          <w:szCs w:val="21"/>
        </w:rPr>
        <w:t>磋商原则</w:t>
      </w:r>
    </w:p>
    <w:p w14:paraId="09E19241">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磋商活动遵循公平、公正、科学和择优的原则。</w:t>
      </w:r>
    </w:p>
    <w:p w14:paraId="1300D557">
      <w:pPr>
        <w:pStyle w:val="4"/>
        <w:snapToGrid w:val="0"/>
        <w:spacing w:before="0" w:after="0" w:line="360" w:lineRule="auto"/>
        <w:ind w:firstLine="422" w:firstLineChars="200"/>
        <w:jc w:val="left"/>
        <w:rPr>
          <w:rFonts w:ascii="宋体" w:hAnsi="宋体"/>
          <w:color w:val="000000" w:themeColor="text1"/>
          <w:sz w:val="21"/>
          <w:szCs w:val="21"/>
        </w:rPr>
      </w:pPr>
      <w:r>
        <w:rPr>
          <w:rFonts w:hint="eastAsia" w:ascii="宋体" w:hAnsi="宋体"/>
          <w:color w:val="000000" w:themeColor="text1"/>
          <w:sz w:val="21"/>
          <w:szCs w:val="21"/>
        </w:rPr>
        <w:t>3.7.4.磋商</w:t>
      </w:r>
    </w:p>
    <w:p w14:paraId="10AF9109">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磋商小组按照第三章“评审办法”规定的方法、评审因素、标准和程序对响应文件进行评审。第三章“评审办法”没有规定的方法、评审因素和标准，不作为评标依据。</w:t>
      </w:r>
    </w:p>
    <w:p w14:paraId="0E5B78A5">
      <w:pPr>
        <w:pStyle w:val="4"/>
        <w:snapToGrid w:val="0"/>
        <w:spacing w:before="0" w:after="0" w:line="360" w:lineRule="auto"/>
        <w:ind w:firstLine="422" w:firstLineChars="200"/>
        <w:jc w:val="left"/>
        <w:rPr>
          <w:rFonts w:ascii="宋体" w:hAnsi="宋体"/>
          <w:color w:val="000000" w:themeColor="text1"/>
          <w:sz w:val="21"/>
          <w:szCs w:val="21"/>
        </w:rPr>
      </w:pPr>
      <w:bookmarkStart w:id="93" w:name="_Toc232422030"/>
      <w:bookmarkStart w:id="94" w:name="_Toc10392_WPSOffice_Level3"/>
      <w:bookmarkStart w:id="95" w:name="_Toc232409348"/>
      <w:r>
        <w:rPr>
          <w:rFonts w:hint="eastAsia" w:ascii="宋体" w:hAnsi="宋体"/>
          <w:color w:val="000000" w:themeColor="text1"/>
          <w:sz w:val="21"/>
          <w:szCs w:val="21"/>
        </w:rPr>
        <w:t>3.7.5.错误的修正</w:t>
      </w:r>
      <w:bookmarkEnd w:id="93"/>
      <w:bookmarkEnd w:id="94"/>
      <w:bookmarkEnd w:id="95"/>
    </w:p>
    <w:p w14:paraId="5D22E389">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3.7.5.1磋商小组将对确定为实质性响应竞争性磋商文件要求的响应文件进行校核，查出其是否存在表达上的错误，修正错误的原则如下：</w:t>
      </w:r>
    </w:p>
    <w:p w14:paraId="65114D90">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3.7.5.1.1如果用数字表示的数额与用文字表示的数额不一致时，以文字数额为准。</w:t>
      </w:r>
    </w:p>
    <w:p w14:paraId="0E876FA0">
      <w:pPr>
        <w:snapToGrid w:val="0"/>
        <w:spacing w:line="360" w:lineRule="auto"/>
        <w:ind w:firstLine="420" w:firstLineChars="200"/>
        <w:rPr>
          <w:rFonts w:ascii="宋体" w:hAnsi="宋体"/>
          <w:color w:val="000000" w:themeColor="text1"/>
          <w:spacing w:val="-6"/>
          <w:sz w:val="21"/>
          <w:szCs w:val="21"/>
        </w:rPr>
      </w:pPr>
      <w:r>
        <w:rPr>
          <w:rFonts w:hint="eastAsia" w:ascii="宋体" w:hAnsi="宋体"/>
          <w:color w:val="000000" w:themeColor="text1"/>
          <w:sz w:val="21"/>
          <w:szCs w:val="21"/>
        </w:rPr>
        <w:t>3.7.5.1.2</w:t>
      </w:r>
      <w:r>
        <w:rPr>
          <w:rFonts w:hint="eastAsia" w:ascii="宋体" w:hAnsi="宋体"/>
          <w:color w:val="000000" w:themeColor="text1"/>
          <w:spacing w:val="-6"/>
          <w:sz w:val="21"/>
          <w:szCs w:val="21"/>
        </w:rPr>
        <w:t>响应文件中填报的</w:t>
      </w:r>
      <w:r>
        <w:rPr>
          <w:rFonts w:hint="eastAsia" w:ascii="宋体" w:hAnsi="宋体"/>
          <w:color w:val="000000" w:themeColor="text1"/>
          <w:spacing w:val="-6"/>
          <w:sz w:val="21"/>
          <w:szCs w:val="21"/>
          <w:lang w:eastAsia="zh-CN"/>
        </w:rPr>
        <w:t>工</w:t>
      </w:r>
      <w:r>
        <w:rPr>
          <w:rFonts w:hint="eastAsia" w:ascii="宋体" w:hAnsi="宋体"/>
          <w:color w:val="000000" w:themeColor="text1"/>
          <w:spacing w:val="-6"/>
          <w:sz w:val="21"/>
          <w:szCs w:val="21"/>
        </w:rPr>
        <w:t>期、质量目标前后不一致时，以开标一览表所填报为准。</w:t>
      </w:r>
    </w:p>
    <w:p w14:paraId="6DED5C82">
      <w:pPr>
        <w:pStyle w:val="4"/>
        <w:snapToGrid w:val="0"/>
        <w:spacing w:before="0" w:after="0" w:line="360" w:lineRule="auto"/>
        <w:ind w:firstLine="422" w:firstLineChars="200"/>
        <w:jc w:val="left"/>
        <w:rPr>
          <w:rFonts w:ascii="宋体" w:hAnsi="宋体"/>
          <w:color w:val="000000" w:themeColor="text1"/>
          <w:sz w:val="21"/>
          <w:szCs w:val="21"/>
        </w:rPr>
      </w:pPr>
      <w:bookmarkStart w:id="96" w:name="_Toc232409349"/>
      <w:bookmarkStart w:id="97" w:name="_Toc232422031"/>
      <w:bookmarkStart w:id="98" w:name="_Toc21273_WPSOffice_Level3"/>
      <w:r>
        <w:rPr>
          <w:rFonts w:hint="eastAsia" w:ascii="宋体" w:hAnsi="宋体"/>
          <w:color w:val="000000" w:themeColor="text1"/>
          <w:sz w:val="21"/>
          <w:szCs w:val="21"/>
        </w:rPr>
        <w:t>3.7.6.保密及其它注意事项</w:t>
      </w:r>
      <w:bookmarkEnd w:id="96"/>
      <w:bookmarkEnd w:id="97"/>
      <w:bookmarkEnd w:id="98"/>
    </w:p>
    <w:p w14:paraId="02AE26F2">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3.7.6.1评标是招标工作的重要环节，评标过程严格保密。</w:t>
      </w:r>
    </w:p>
    <w:p w14:paraId="2FEC7657">
      <w:pPr>
        <w:snapToGrid w:val="0"/>
        <w:spacing w:line="360" w:lineRule="auto"/>
        <w:ind w:firstLine="420" w:firstLineChars="200"/>
        <w:rPr>
          <w:color w:val="000000" w:themeColor="text1"/>
          <w:sz w:val="21"/>
          <w:szCs w:val="21"/>
        </w:rPr>
      </w:pPr>
      <w:r>
        <w:rPr>
          <w:rFonts w:hint="eastAsia" w:ascii="宋体" w:hAnsi="宋体"/>
          <w:color w:val="000000" w:themeColor="text1"/>
          <w:sz w:val="21"/>
          <w:szCs w:val="21"/>
        </w:rPr>
        <w:t>3.7.6.2在评标工作结束后，凡与评标工作有接触的任何人不得擅自将评标情况扩散出评标人员之外。</w:t>
      </w:r>
    </w:p>
    <w:p w14:paraId="2FEA2091">
      <w:pPr>
        <w:widowControl/>
        <w:spacing w:line="500" w:lineRule="exact"/>
        <w:jc w:val="left"/>
        <w:rPr>
          <w:rFonts w:hint="eastAsia" w:ascii="宋体" w:hAnsi="宋体" w:eastAsia="宋体"/>
          <w:color w:val="000000" w:themeColor="text1"/>
          <w:kern w:val="0"/>
          <w:sz w:val="21"/>
          <w:szCs w:val="21"/>
          <w:lang w:eastAsia="zh-CN"/>
        </w:rPr>
      </w:pPr>
      <w:r>
        <w:rPr>
          <w:rFonts w:hint="eastAsia" w:ascii="宋体" w:hAnsi="宋体"/>
          <w:color w:val="000000" w:themeColor="text1"/>
          <w:kern w:val="0"/>
          <w:sz w:val="21"/>
          <w:szCs w:val="21"/>
        </w:rPr>
        <w:t xml:space="preserve">   3.7.7成交供应商的确定：磋商结束后，磋商小组推荐3名成交候选人。采购单位确定排名第一的成交候选人为成交供应商。当确定成交的成交候选人放弃中标资格、因不可抗力提出不能履行合同的，可以按序确定下一名候选人为成交供应商，并依次类推</w:t>
      </w:r>
      <w:r>
        <w:rPr>
          <w:rFonts w:hint="eastAsia" w:ascii="宋体" w:hAnsi="宋体"/>
          <w:color w:val="000000" w:themeColor="text1"/>
          <w:kern w:val="0"/>
          <w:sz w:val="21"/>
          <w:szCs w:val="21"/>
          <w:lang w:eastAsia="zh-CN"/>
        </w:rPr>
        <w:t>，也可重新开展采购活动。</w:t>
      </w:r>
    </w:p>
    <w:p w14:paraId="018E5793">
      <w:pPr>
        <w:spacing w:line="440" w:lineRule="exact"/>
        <w:ind w:firstLine="420" w:firstLineChars="200"/>
        <w:rPr>
          <w:rFonts w:ascii="宋体" w:hAnsi="宋体"/>
          <w:color w:val="000000" w:themeColor="text1"/>
          <w:sz w:val="21"/>
          <w:szCs w:val="21"/>
        </w:rPr>
      </w:pPr>
      <w:r>
        <w:rPr>
          <w:rFonts w:hint="eastAsia" w:ascii="宋体" w:hAnsi="宋体"/>
          <w:color w:val="000000" w:themeColor="text1"/>
          <w:sz w:val="21"/>
          <w:szCs w:val="21"/>
        </w:rPr>
        <w:t>3.7.8 评审保密</w:t>
      </w:r>
    </w:p>
    <w:p w14:paraId="5A8E1189">
      <w:pPr>
        <w:spacing w:line="440" w:lineRule="exact"/>
        <w:ind w:firstLine="420" w:firstLineChars="200"/>
        <w:rPr>
          <w:rFonts w:ascii="宋体" w:hAnsi="宋体"/>
          <w:color w:val="000000" w:themeColor="text1"/>
          <w:sz w:val="21"/>
          <w:szCs w:val="21"/>
        </w:rPr>
      </w:pPr>
      <w:r>
        <w:rPr>
          <w:rFonts w:hint="eastAsia" w:ascii="宋体" w:hAnsi="宋体"/>
          <w:color w:val="000000" w:themeColor="text1"/>
          <w:sz w:val="21"/>
          <w:szCs w:val="21"/>
        </w:rPr>
        <w:t>在确定成交供应商之前，凡属于响应文件的审查、澄清、评价和比较及有关授予合同的信息，都不应向供应商或与该过程无公务关系的其他人泄露。如果供应商试图对采购人的评审过程或定标决定施加影响，则会导致其竞争性磋商响应文件被拒绝。</w:t>
      </w:r>
    </w:p>
    <w:p w14:paraId="3CFC74A4">
      <w:pPr>
        <w:spacing w:line="440" w:lineRule="exact"/>
        <w:ind w:firstLine="422" w:firstLineChars="200"/>
        <w:rPr>
          <w:rFonts w:ascii="宋体"/>
          <w:b/>
          <w:color w:val="000000" w:themeColor="text1"/>
          <w:sz w:val="21"/>
          <w:szCs w:val="21"/>
        </w:rPr>
      </w:pPr>
      <w:r>
        <w:rPr>
          <w:rFonts w:ascii="宋体" w:hAnsi="宋体"/>
          <w:b/>
          <w:color w:val="000000" w:themeColor="text1"/>
          <w:sz w:val="21"/>
          <w:szCs w:val="21"/>
        </w:rPr>
        <w:t>3.</w:t>
      </w:r>
      <w:r>
        <w:rPr>
          <w:rFonts w:hint="eastAsia" w:ascii="宋体" w:hAnsi="宋体"/>
          <w:b/>
          <w:color w:val="000000" w:themeColor="text1"/>
          <w:sz w:val="21"/>
          <w:szCs w:val="21"/>
        </w:rPr>
        <w:t>8签订合同</w:t>
      </w:r>
    </w:p>
    <w:p w14:paraId="4B4268FB">
      <w:pPr>
        <w:spacing w:line="440" w:lineRule="exact"/>
        <w:ind w:firstLine="420" w:firstLineChars="200"/>
        <w:rPr>
          <w:rFonts w:ascii="宋体"/>
          <w:color w:val="000000" w:themeColor="text1"/>
          <w:sz w:val="21"/>
          <w:szCs w:val="21"/>
        </w:rPr>
      </w:pPr>
      <w:r>
        <w:rPr>
          <w:rFonts w:ascii="宋体" w:hAnsi="宋体"/>
          <w:color w:val="000000" w:themeColor="text1"/>
          <w:sz w:val="21"/>
          <w:szCs w:val="21"/>
        </w:rPr>
        <w:t>3.</w:t>
      </w:r>
      <w:r>
        <w:rPr>
          <w:rFonts w:hint="eastAsia" w:ascii="宋体" w:hAnsi="宋体"/>
          <w:color w:val="000000" w:themeColor="text1"/>
          <w:sz w:val="21"/>
          <w:szCs w:val="21"/>
        </w:rPr>
        <w:t>8</w:t>
      </w:r>
      <w:r>
        <w:rPr>
          <w:rFonts w:ascii="宋体" w:hAnsi="宋体"/>
          <w:color w:val="000000" w:themeColor="text1"/>
          <w:sz w:val="21"/>
          <w:szCs w:val="21"/>
        </w:rPr>
        <w:t xml:space="preserve">.1 </w:t>
      </w:r>
      <w:r>
        <w:rPr>
          <w:rFonts w:hint="eastAsia" w:ascii="宋体" w:hAnsi="宋体"/>
          <w:color w:val="000000" w:themeColor="text1"/>
          <w:sz w:val="21"/>
          <w:szCs w:val="21"/>
        </w:rPr>
        <w:t>采购人向成交供应商发出成交通知书，并在指定的媒体上发布中标公告；</w:t>
      </w:r>
    </w:p>
    <w:p w14:paraId="33713CDC">
      <w:pPr>
        <w:spacing w:line="440" w:lineRule="exact"/>
        <w:ind w:firstLine="420" w:firstLineChars="200"/>
        <w:rPr>
          <w:rFonts w:ascii="宋体"/>
          <w:color w:val="000000" w:themeColor="text1"/>
          <w:sz w:val="21"/>
          <w:szCs w:val="21"/>
        </w:rPr>
      </w:pPr>
      <w:r>
        <w:rPr>
          <w:rFonts w:ascii="宋体" w:hAnsi="宋体"/>
          <w:color w:val="000000" w:themeColor="text1"/>
          <w:sz w:val="21"/>
          <w:szCs w:val="21"/>
        </w:rPr>
        <w:t>3.</w:t>
      </w:r>
      <w:r>
        <w:rPr>
          <w:rFonts w:hint="eastAsia" w:ascii="宋体" w:hAnsi="宋体"/>
          <w:color w:val="000000" w:themeColor="text1"/>
          <w:sz w:val="21"/>
          <w:szCs w:val="21"/>
        </w:rPr>
        <w:t>8</w:t>
      </w:r>
      <w:r>
        <w:rPr>
          <w:rFonts w:ascii="宋体" w:hAnsi="宋体"/>
          <w:color w:val="000000" w:themeColor="text1"/>
          <w:sz w:val="21"/>
          <w:szCs w:val="21"/>
        </w:rPr>
        <w:t xml:space="preserve">.2 </w:t>
      </w:r>
      <w:r>
        <w:rPr>
          <w:rFonts w:hint="eastAsia" w:ascii="宋体" w:hAnsi="宋体"/>
          <w:color w:val="000000" w:themeColor="text1"/>
          <w:sz w:val="21"/>
          <w:szCs w:val="21"/>
        </w:rPr>
        <w:t>成交供应商应按成交通知书规定的时间、地点与采购人签订采购合同；</w:t>
      </w:r>
    </w:p>
    <w:p w14:paraId="0CF018E8">
      <w:pPr>
        <w:spacing w:line="440" w:lineRule="exact"/>
        <w:ind w:firstLine="420" w:firstLineChars="200"/>
        <w:rPr>
          <w:rFonts w:ascii="宋体"/>
          <w:color w:val="000000" w:themeColor="text1"/>
          <w:sz w:val="21"/>
          <w:szCs w:val="21"/>
        </w:rPr>
      </w:pPr>
      <w:r>
        <w:rPr>
          <w:rFonts w:ascii="宋体" w:hAnsi="宋体"/>
          <w:color w:val="000000" w:themeColor="text1"/>
          <w:sz w:val="21"/>
          <w:szCs w:val="21"/>
        </w:rPr>
        <w:t>3.</w:t>
      </w:r>
      <w:r>
        <w:rPr>
          <w:rFonts w:hint="eastAsia" w:ascii="宋体" w:hAnsi="宋体"/>
          <w:color w:val="000000" w:themeColor="text1"/>
          <w:sz w:val="21"/>
          <w:szCs w:val="21"/>
        </w:rPr>
        <w:t>8</w:t>
      </w:r>
      <w:r>
        <w:rPr>
          <w:rFonts w:ascii="宋体" w:hAnsi="宋体"/>
          <w:color w:val="000000" w:themeColor="text1"/>
          <w:sz w:val="21"/>
          <w:szCs w:val="21"/>
        </w:rPr>
        <w:t xml:space="preserve">.3 </w:t>
      </w:r>
      <w:r>
        <w:rPr>
          <w:rFonts w:hint="eastAsia" w:ascii="宋体" w:hAnsi="宋体"/>
          <w:color w:val="000000" w:themeColor="text1"/>
          <w:sz w:val="21"/>
          <w:szCs w:val="21"/>
        </w:rPr>
        <w:t>成交供应商因不可抗力或者自身原因不能履行采购合同的，采购人可以与排位在成交供应商之后的供应商签订采购合同，以此类推</w:t>
      </w:r>
      <w:r>
        <w:rPr>
          <w:rFonts w:hint="eastAsia" w:ascii="宋体" w:hAnsi="宋体"/>
          <w:color w:val="000000" w:themeColor="text1"/>
          <w:sz w:val="21"/>
          <w:szCs w:val="21"/>
          <w:lang w:eastAsia="zh-CN"/>
        </w:rPr>
        <w:t>，</w:t>
      </w:r>
      <w:r>
        <w:rPr>
          <w:rFonts w:hint="eastAsia" w:ascii="宋体" w:hAnsi="宋体"/>
          <w:color w:val="000000" w:themeColor="text1"/>
          <w:kern w:val="0"/>
          <w:sz w:val="21"/>
          <w:szCs w:val="21"/>
          <w:lang w:eastAsia="zh-CN"/>
        </w:rPr>
        <w:t>也可重新开展采购活动</w:t>
      </w:r>
      <w:r>
        <w:rPr>
          <w:rFonts w:hint="eastAsia" w:ascii="宋体" w:hAnsi="宋体"/>
          <w:color w:val="000000" w:themeColor="text1"/>
          <w:sz w:val="21"/>
          <w:szCs w:val="21"/>
        </w:rPr>
        <w:t>；</w:t>
      </w:r>
    </w:p>
    <w:p w14:paraId="1236290E">
      <w:pPr>
        <w:spacing w:line="440" w:lineRule="exact"/>
        <w:ind w:firstLine="420" w:firstLineChars="200"/>
        <w:rPr>
          <w:rFonts w:ascii="宋体"/>
          <w:color w:val="000000" w:themeColor="text1"/>
          <w:sz w:val="21"/>
          <w:szCs w:val="21"/>
        </w:rPr>
      </w:pPr>
      <w:r>
        <w:rPr>
          <w:rFonts w:ascii="宋体" w:hAnsi="宋体"/>
          <w:color w:val="000000" w:themeColor="text1"/>
          <w:sz w:val="21"/>
          <w:szCs w:val="21"/>
        </w:rPr>
        <w:t>3.</w:t>
      </w:r>
      <w:r>
        <w:rPr>
          <w:rFonts w:hint="eastAsia" w:ascii="宋体" w:hAnsi="宋体"/>
          <w:color w:val="000000" w:themeColor="text1"/>
          <w:sz w:val="21"/>
          <w:szCs w:val="21"/>
        </w:rPr>
        <w:t>8</w:t>
      </w:r>
      <w:r>
        <w:rPr>
          <w:rFonts w:ascii="宋体" w:hAnsi="宋体"/>
          <w:color w:val="000000" w:themeColor="text1"/>
          <w:sz w:val="21"/>
          <w:szCs w:val="21"/>
        </w:rPr>
        <w:t xml:space="preserve">.4 </w:t>
      </w:r>
      <w:r>
        <w:rPr>
          <w:rFonts w:hint="eastAsia" w:ascii="宋体" w:hAnsi="宋体"/>
          <w:color w:val="000000" w:themeColor="text1"/>
          <w:sz w:val="21"/>
          <w:szCs w:val="21"/>
        </w:rPr>
        <w:t>数量增减和服务内容变更范围：根据《中华人民共和国政府采购法》第四十九条规定执行。</w:t>
      </w:r>
    </w:p>
    <w:p w14:paraId="7D0D02B4">
      <w:pPr>
        <w:pStyle w:val="78"/>
        <w:snapToGrid w:val="0"/>
        <w:spacing w:before="0" w:after="0"/>
        <w:rPr>
          <w:rFonts w:eastAsia="宋体"/>
          <w:color w:val="auto"/>
          <w:sz w:val="21"/>
          <w:szCs w:val="21"/>
        </w:rPr>
      </w:pPr>
      <w:r>
        <w:rPr>
          <w:rFonts w:eastAsia="宋体"/>
          <w:color w:val="000000" w:themeColor="text1"/>
          <w:sz w:val="21"/>
          <w:szCs w:val="21"/>
        </w:rPr>
        <w:br w:type="page"/>
      </w:r>
      <w:bookmarkStart w:id="99" w:name="_Toc8459_WPSOffice_Level1"/>
      <w:bookmarkStart w:id="100" w:name="_Toc536735221"/>
      <w:r>
        <w:rPr>
          <w:rFonts w:hint="eastAsia" w:eastAsia="宋体"/>
          <w:color w:val="auto"/>
          <w:sz w:val="21"/>
          <w:szCs w:val="21"/>
        </w:rPr>
        <w:t>第三章评分标准和方法</w:t>
      </w:r>
      <w:bookmarkEnd w:id="99"/>
    </w:p>
    <w:p w14:paraId="510D32FB">
      <w:pPr>
        <w:pStyle w:val="3"/>
        <w:snapToGrid w:val="0"/>
        <w:spacing w:before="0" w:after="0" w:line="360" w:lineRule="auto"/>
        <w:jc w:val="center"/>
        <w:rPr>
          <w:rFonts w:ascii="宋体" w:hAnsi="宋体" w:eastAsia="宋体"/>
          <w:color w:val="000000" w:themeColor="text1"/>
          <w:sz w:val="21"/>
          <w:szCs w:val="21"/>
        </w:rPr>
      </w:pPr>
      <w:bookmarkStart w:id="101" w:name="_Toc24790_WPSOffice_Level2"/>
      <w:r>
        <w:rPr>
          <w:rFonts w:hint="eastAsia" w:ascii="宋体" w:hAnsi="宋体" w:eastAsia="宋体"/>
          <w:color w:val="000000" w:themeColor="text1"/>
          <w:sz w:val="21"/>
          <w:szCs w:val="21"/>
        </w:rPr>
        <w:t>评标办法前附表</w:t>
      </w:r>
      <w:bookmarkEnd w:id="101"/>
    </w:p>
    <w:tbl>
      <w:tblPr>
        <w:tblStyle w:val="30"/>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511"/>
        <w:gridCol w:w="1949"/>
        <w:gridCol w:w="5621"/>
      </w:tblGrid>
      <w:tr w14:paraId="703CA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189" w:type="dxa"/>
            <w:gridSpan w:val="2"/>
            <w:tcBorders>
              <w:top w:val="single" w:color="auto" w:sz="4" w:space="0"/>
              <w:left w:val="single" w:color="auto" w:sz="4" w:space="0"/>
              <w:bottom w:val="single" w:color="auto" w:sz="4" w:space="0"/>
              <w:right w:val="single" w:color="auto" w:sz="4" w:space="0"/>
            </w:tcBorders>
            <w:vAlign w:val="center"/>
          </w:tcPr>
          <w:p w14:paraId="1782BDF0">
            <w:pPr>
              <w:snapToGrid w:val="0"/>
              <w:spacing w:line="360" w:lineRule="auto"/>
              <w:jc w:val="center"/>
              <w:rPr>
                <w:rFonts w:ascii="宋体" w:hAnsi="宋体"/>
                <w:b/>
                <w:color w:val="000000" w:themeColor="text1"/>
                <w:sz w:val="21"/>
                <w:szCs w:val="21"/>
              </w:rPr>
            </w:pPr>
            <w:r>
              <w:rPr>
                <w:rFonts w:hint="eastAsia" w:ascii="宋体" w:hAnsi="宋体"/>
                <w:b/>
                <w:color w:val="000000" w:themeColor="text1"/>
                <w:sz w:val="21"/>
                <w:szCs w:val="21"/>
              </w:rPr>
              <w:t>条款号</w:t>
            </w:r>
          </w:p>
        </w:tc>
        <w:tc>
          <w:tcPr>
            <w:tcW w:w="1949" w:type="dxa"/>
            <w:tcBorders>
              <w:top w:val="single" w:color="auto" w:sz="4" w:space="0"/>
              <w:left w:val="single" w:color="auto" w:sz="4" w:space="0"/>
              <w:bottom w:val="single" w:color="auto" w:sz="4" w:space="0"/>
              <w:right w:val="single" w:color="auto" w:sz="4" w:space="0"/>
            </w:tcBorders>
            <w:vAlign w:val="center"/>
          </w:tcPr>
          <w:p w14:paraId="18872F16">
            <w:pPr>
              <w:snapToGrid w:val="0"/>
              <w:spacing w:line="360" w:lineRule="auto"/>
              <w:jc w:val="center"/>
              <w:rPr>
                <w:rFonts w:ascii="宋体" w:hAnsi="宋体"/>
                <w:b/>
                <w:color w:val="000000" w:themeColor="text1"/>
                <w:sz w:val="21"/>
                <w:szCs w:val="21"/>
              </w:rPr>
            </w:pPr>
            <w:r>
              <w:rPr>
                <w:rFonts w:hint="eastAsia" w:ascii="宋体" w:hAnsi="宋体"/>
                <w:b/>
                <w:color w:val="000000" w:themeColor="text1"/>
                <w:sz w:val="21"/>
                <w:szCs w:val="21"/>
              </w:rPr>
              <w:t>评审因素</w:t>
            </w:r>
          </w:p>
        </w:tc>
        <w:tc>
          <w:tcPr>
            <w:tcW w:w="5621" w:type="dxa"/>
            <w:tcBorders>
              <w:top w:val="single" w:color="auto" w:sz="4" w:space="0"/>
              <w:left w:val="single" w:color="auto" w:sz="4" w:space="0"/>
              <w:bottom w:val="single" w:color="auto" w:sz="4" w:space="0"/>
              <w:right w:val="single" w:color="auto" w:sz="4" w:space="0"/>
            </w:tcBorders>
            <w:vAlign w:val="center"/>
          </w:tcPr>
          <w:p w14:paraId="165BA3D1">
            <w:pPr>
              <w:snapToGrid w:val="0"/>
              <w:spacing w:line="360" w:lineRule="auto"/>
              <w:jc w:val="center"/>
              <w:rPr>
                <w:rFonts w:ascii="宋体" w:hAnsi="宋体"/>
                <w:b/>
                <w:color w:val="000000" w:themeColor="text1"/>
                <w:sz w:val="21"/>
                <w:szCs w:val="21"/>
              </w:rPr>
            </w:pPr>
            <w:r>
              <w:rPr>
                <w:rFonts w:hint="eastAsia" w:ascii="宋体" w:hAnsi="宋体"/>
                <w:b/>
                <w:color w:val="000000" w:themeColor="text1"/>
                <w:sz w:val="21"/>
                <w:szCs w:val="21"/>
              </w:rPr>
              <w:t>评审标准</w:t>
            </w:r>
          </w:p>
        </w:tc>
      </w:tr>
      <w:tr w14:paraId="08B2F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78" w:type="dxa"/>
            <w:vMerge w:val="restart"/>
            <w:tcBorders>
              <w:top w:val="single" w:color="auto" w:sz="4" w:space="0"/>
              <w:left w:val="single" w:color="auto" w:sz="4" w:space="0"/>
              <w:right w:val="single" w:color="auto" w:sz="4" w:space="0"/>
            </w:tcBorders>
            <w:vAlign w:val="center"/>
          </w:tcPr>
          <w:p w14:paraId="20414AFC">
            <w:pPr>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lang w:val="en-US" w:eastAsia="zh-CN"/>
              </w:rPr>
              <w:t>2.1.</w:t>
            </w:r>
            <w:r>
              <w:rPr>
                <w:rFonts w:hint="eastAsia" w:ascii="宋体" w:hAnsi="宋体"/>
                <w:color w:val="000000" w:themeColor="text1"/>
                <w:sz w:val="21"/>
                <w:szCs w:val="21"/>
              </w:rPr>
              <w:t>1</w:t>
            </w:r>
          </w:p>
        </w:tc>
        <w:tc>
          <w:tcPr>
            <w:tcW w:w="1511" w:type="dxa"/>
            <w:vMerge w:val="restart"/>
            <w:tcBorders>
              <w:top w:val="single" w:color="auto" w:sz="4" w:space="0"/>
              <w:left w:val="single" w:color="auto" w:sz="4" w:space="0"/>
              <w:right w:val="single" w:color="auto" w:sz="4" w:space="0"/>
            </w:tcBorders>
            <w:vAlign w:val="center"/>
          </w:tcPr>
          <w:p w14:paraId="561FDA0D">
            <w:pPr>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形式评审标准</w:t>
            </w:r>
          </w:p>
        </w:tc>
        <w:tc>
          <w:tcPr>
            <w:tcW w:w="1949" w:type="dxa"/>
            <w:tcBorders>
              <w:top w:val="single" w:color="auto" w:sz="4" w:space="0"/>
              <w:left w:val="single" w:color="auto" w:sz="4" w:space="0"/>
              <w:bottom w:val="single" w:color="auto" w:sz="4" w:space="0"/>
              <w:right w:val="single" w:color="auto" w:sz="4" w:space="0"/>
            </w:tcBorders>
            <w:vAlign w:val="center"/>
          </w:tcPr>
          <w:p w14:paraId="3F8BFCB6">
            <w:pPr>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供应商名称</w:t>
            </w:r>
          </w:p>
        </w:tc>
        <w:tc>
          <w:tcPr>
            <w:tcW w:w="5621" w:type="dxa"/>
            <w:tcBorders>
              <w:top w:val="single" w:color="auto" w:sz="4" w:space="0"/>
              <w:left w:val="single" w:color="auto" w:sz="4" w:space="0"/>
              <w:bottom w:val="single" w:color="auto" w:sz="4" w:space="0"/>
              <w:right w:val="single" w:color="auto" w:sz="4" w:space="0"/>
            </w:tcBorders>
            <w:vAlign w:val="center"/>
          </w:tcPr>
          <w:p w14:paraId="695F62E4">
            <w:pPr>
              <w:adjustRightInd w:val="0"/>
              <w:snapToGrid w:val="0"/>
              <w:spacing w:line="360" w:lineRule="auto"/>
              <w:rPr>
                <w:rFonts w:ascii="宋体" w:hAnsi="宋体"/>
                <w:color w:val="000000" w:themeColor="text1"/>
                <w:sz w:val="21"/>
                <w:szCs w:val="21"/>
              </w:rPr>
            </w:pPr>
            <w:r>
              <w:rPr>
                <w:rFonts w:hint="eastAsia" w:ascii="宋体" w:hAnsi="宋体"/>
                <w:color w:val="000000" w:themeColor="text1"/>
                <w:sz w:val="21"/>
                <w:szCs w:val="21"/>
              </w:rPr>
              <w:t>与营业执照一致</w:t>
            </w:r>
          </w:p>
        </w:tc>
      </w:tr>
      <w:tr w14:paraId="1735B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678" w:type="dxa"/>
            <w:vMerge w:val="continue"/>
            <w:tcBorders>
              <w:left w:val="single" w:color="auto" w:sz="4" w:space="0"/>
              <w:right w:val="single" w:color="auto" w:sz="4" w:space="0"/>
            </w:tcBorders>
            <w:vAlign w:val="center"/>
          </w:tcPr>
          <w:p w14:paraId="1F843695">
            <w:pPr>
              <w:snapToGrid w:val="0"/>
              <w:spacing w:line="360" w:lineRule="auto"/>
              <w:jc w:val="center"/>
              <w:rPr>
                <w:rFonts w:ascii="宋体" w:hAnsi="宋体"/>
                <w:b/>
                <w:color w:val="000000" w:themeColor="text1"/>
                <w:sz w:val="21"/>
                <w:szCs w:val="21"/>
              </w:rPr>
            </w:pPr>
          </w:p>
        </w:tc>
        <w:tc>
          <w:tcPr>
            <w:tcW w:w="1511" w:type="dxa"/>
            <w:vMerge w:val="continue"/>
            <w:tcBorders>
              <w:left w:val="single" w:color="auto" w:sz="4" w:space="0"/>
              <w:right w:val="single" w:color="auto" w:sz="4" w:space="0"/>
            </w:tcBorders>
            <w:vAlign w:val="center"/>
          </w:tcPr>
          <w:p w14:paraId="5D874080">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bottom w:val="single" w:color="auto" w:sz="4" w:space="0"/>
              <w:right w:val="single" w:color="auto" w:sz="4" w:space="0"/>
            </w:tcBorders>
            <w:vAlign w:val="center"/>
          </w:tcPr>
          <w:p w14:paraId="67A3BD01">
            <w:pPr>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投标报价</w:t>
            </w:r>
          </w:p>
        </w:tc>
        <w:tc>
          <w:tcPr>
            <w:tcW w:w="5621" w:type="dxa"/>
            <w:tcBorders>
              <w:top w:val="single" w:color="auto" w:sz="4" w:space="0"/>
              <w:left w:val="single" w:color="auto" w:sz="4" w:space="0"/>
              <w:bottom w:val="single" w:color="auto" w:sz="4" w:space="0"/>
              <w:right w:val="single" w:color="auto" w:sz="4" w:space="0"/>
            </w:tcBorders>
            <w:vAlign w:val="center"/>
          </w:tcPr>
          <w:p w14:paraId="6D6CDE28">
            <w:pPr>
              <w:adjustRightInd w:val="0"/>
              <w:snapToGrid w:val="0"/>
              <w:spacing w:line="360" w:lineRule="auto"/>
              <w:rPr>
                <w:rFonts w:ascii="宋体" w:hAnsi="宋体"/>
                <w:color w:val="000000" w:themeColor="text1"/>
                <w:sz w:val="21"/>
                <w:szCs w:val="21"/>
              </w:rPr>
            </w:pPr>
            <w:r>
              <w:rPr>
                <w:rFonts w:hint="eastAsia" w:ascii="宋体" w:hAnsi="宋体"/>
                <w:color w:val="000000" w:themeColor="text1"/>
                <w:sz w:val="21"/>
                <w:szCs w:val="21"/>
              </w:rPr>
              <w:t>不高于采购最高限价且只能有一个有效报价</w:t>
            </w:r>
          </w:p>
        </w:tc>
      </w:tr>
      <w:tr w14:paraId="64FB5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678" w:type="dxa"/>
            <w:vMerge w:val="continue"/>
            <w:tcBorders>
              <w:left w:val="single" w:color="auto" w:sz="4" w:space="0"/>
              <w:right w:val="single" w:color="auto" w:sz="4" w:space="0"/>
            </w:tcBorders>
            <w:vAlign w:val="center"/>
          </w:tcPr>
          <w:p w14:paraId="7E651DB3">
            <w:pPr>
              <w:snapToGrid w:val="0"/>
              <w:spacing w:line="360" w:lineRule="auto"/>
              <w:jc w:val="center"/>
              <w:rPr>
                <w:rFonts w:ascii="宋体" w:hAnsi="宋体"/>
                <w:b/>
                <w:color w:val="000000" w:themeColor="text1"/>
                <w:sz w:val="21"/>
                <w:szCs w:val="21"/>
              </w:rPr>
            </w:pPr>
          </w:p>
        </w:tc>
        <w:tc>
          <w:tcPr>
            <w:tcW w:w="1511" w:type="dxa"/>
            <w:vMerge w:val="continue"/>
            <w:tcBorders>
              <w:left w:val="single" w:color="auto" w:sz="4" w:space="0"/>
              <w:right w:val="single" w:color="auto" w:sz="4" w:space="0"/>
            </w:tcBorders>
            <w:vAlign w:val="center"/>
          </w:tcPr>
          <w:p w14:paraId="007AA24F">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bottom w:val="single" w:color="auto" w:sz="4" w:space="0"/>
              <w:right w:val="single" w:color="auto" w:sz="4" w:space="0"/>
            </w:tcBorders>
            <w:vAlign w:val="center"/>
          </w:tcPr>
          <w:p w14:paraId="797FFEC1">
            <w:pPr>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响应文件格式</w:t>
            </w:r>
          </w:p>
        </w:tc>
        <w:tc>
          <w:tcPr>
            <w:tcW w:w="5621" w:type="dxa"/>
            <w:tcBorders>
              <w:top w:val="single" w:color="auto" w:sz="4" w:space="0"/>
              <w:left w:val="single" w:color="auto" w:sz="4" w:space="0"/>
              <w:bottom w:val="single" w:color="auto" w:sz="4" w:space="0"/>
              <w:right w:val="single" w:color="auto" w:sz="4" w:space="0"/>
            </w:tcBorders>
            <w:vAlign w:val="center"/>
          </w:tcPr>
          <w:p w14:paraId="5E5EA73F">
            <w:pPr>
              <w:adjustRightInd w:val="0"/>
              <w:snapToGrid w:val="0"/>
              <w:spacing w:line="360" w:lineRule="auto"/>
              <w:rPr>
                <w:rFonts w:ascii="宋体" w:hAnsi="宋体"/>
                <w:color w:val="000000" w:themeColor="text1"/>
                <w:sz w:val="21"/>
                <w:szCs w:val="21"/>
              </w:rPr>
            </w:pPr>
            <w:r>
              <w:rPr>
                <w:rFonts w:hint="eastAsia" w:ascii="宋体" w:hAnsi="宋体"/>
                <w:color w:val="000000" w:themeColor="text1"/>
                <w:sz w:val="21"/>
                <w:szCs w:val="21"/>
              </w:rPr>
              <w:t>符合第六章“响应文件格式”的要求</w:t>
            </w:r>
          </w:p>
        </w:tc>
      </w:tr>
      <w:tr w14:paraId="307D3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78" w:type="dxa"/>
            <w:vMerge w:val="restart"/>
            <w:tcBorders>
              <w:top w:val="single" w:color="auto" w:sz="4" w:space="0"/>
              <w:left w:val="single" w:color="auto" w:sz="4" w:space="0"/>
              <w:right w:val="single" w:color="auto" w:sz="4" w:space="0"/>
            </w:tcBorders>
            <w:vAlign w:val="center"/>
          </w:tcPr>
          <w:p w14:paraId="3DC5BB3D">
            <w:pPr>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lang w:val="en-US" w:eastAsia="zh-CN"/>
              </w:rPr>
              <w:t>2.1.</w:t>
            </w:r>
            <w:r>
              <w:rPr>
                <w:rFonts w:hint="eastAsia" w:ascii="宋体" w:hAnsi="宋体"/>
                <w:color w:val="000000" w:themeColor="text1"/>
                <w:sz w:val="21"/>
                <w:szCs w:val="21"/>
              </w:rPr>
              <w:t>2</w:t>
            </w:r>
          </w:p>
        </w:tc>
        <w:tc>
          <w:tcPr>
            <w:tcW w:w="1511" w:type="dxa"/>
            <w:vMerge w:val="restart"/>
            <w:tcBorders>
              <w:top w:val="single" w:color="auto" w:sz="4" w:space="0"/>
              <w:left w:val="single" w:color="auto" w:sz="4" w:space="0"/>
              <w:right w:val="single" w:color="auto" w:sz="4" w:space="0"/>
            </w:tcBorders>
            <w:vAlign w:val="center"/>
          </w:tcPr>
          <w:p w14:paraId="7CE45A3E">
            <w:pPr>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资格评审标准</w:t>
            </w:r>
          </w:p>
        </w:tc>
        <w:tc>
          <w:tcPr>
            <w:tcW w:w="1949" w:type="dxa"/>
            <w:tcBorders>
              <w:top w:val="single" w:color="auto" w:sz="4" w:space="0"/>
              <w:left w:val="single" w:color="auto" w:sz="4" w:space="0"/>
              <w:right w:val="single" w:color="auto" w:sz="4" w:space="0"/>
            </w:tcBorders>
            <w:vAlign w:val="center"/>
          </w:tcPr>
          <w:p w14:paraId="47D9398A">
            <w:pPr>
              <w:pStyle w:val="75"/>
              <w:shd w:val="clear" w:color="auto" w:fill="FFFFFF"/>
              <w:tabs>
                <w:tab w:val="left" w:pos="567"/>
              </w:tabs>
              <w:adjustRightInd w:val="0"/>
              <w:snapToGrid w:val="0"/>
              <w:spacing w:line="353" w:lineRule="auto"/>
              <w:ind w:firstLine="308" w:firstLineChars="147"/>
              <w:rPr>
                <w:color w:val="000000" w:themeColor="text1"/>
                <w:sz w:val="21"/>
                <w:szCs w:val="21"/>
                <w:shd w:val="clear" w:color="auto" w:fill="FFFFFF"/>
              </w:rPr>
            </w:pPr>
            <w:r>
              <w:rPr>
                <w:rFonts w:hint="eastAsia"/>
                <w:color w:val="000000" w:themeColor="text1"/>
                <w:sz w:val="21"/>
                <w:szCs w:val="21"/>
                <w:shd w:val="clear" w:color="auto" w:fill="FFFFFF"/>
              </w:rPr>
              <w:t>营业执照</w:t>
            </w:r>
          </w:p>
        </w:tc>
        <w:tc>
          <w:tcPr>
            <w:tcW w:w="5621" w:type="dxa"/>
            <w:tcBorders>
              <w:top w:val="single" w:color="auto" w:sz="4" w:space="0"/>
              <w:left w:val="single" w:color="auto" w:sz="4" w:space="0"/>
              <w:right w:val="single" w:color="auto" w:sz="4" w:space="0"/>
            </w:tcBorders>
            <w:vAlign w:val="center"/>
          </w:tcPr>
          <w:p w14:paraId="73CD721A">
            <w:pPr>
              <w:pStyle w:val="75"/>
              <w:shd w:val="clear" w:color="auto" w:fill="FFFFFF"/>
              <w:tabs>
                <w:tab w:val="left" w:pos="567"/>
              </w:tabs>
              <w:adjustRightInd w:val="0"/>
              <w:snapToGrid w:val="0"/>
              <w:spacing w:line="353" w:lineRule="auto"/>
              <w:rPr>
                <w:color w:val="000000" w:themeColor="text1"/>
                <w:sz w:val="21"/>
                <w:szCs w:val="21"/>
                <w:shd w:val="clear" w:color="auto" w:fill="FFFFFF"/>
              </w:rPr>
            </w:pPr>
            <w:r>
              <w:rPr>
                <w:rFonts w:hint="eastAsia"/>
                <w:color w:val="000000" w:themeColor="text1"/>
                <w:sz w:val="21"/>
                <w:szCs w:val="21"/>
              </w:rPr>
              <w:t>符合第二章“供应商须知前附表”</w:t>
            </w:r>
            <w:r>
              <w:rPr>
                <w:rFonts w:hint="eastAsia"/>
                <w:color w:val="000000" w:themeColor="text1"/>
                <w:sz w:val="21"/>
                <w:szCs w:val="21"/>
                <w:shd w:val="clear" w:color="auto" w:fill="FFFFFF"/>
              </w:rPr>
              <w:t>第7款的规定</w:t>
            </w:r>
          </w:p>
        </w:tc>
      </w:tr>
      <w:tr w14:paraId="5F997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78" w:type="dxa"/>
            <w:vMerge w:val="continue"/>
            <w:tcBorders>
              <w:left w:val="single" w:color="auto" w:sz="4" w:space="0"/>
              <w:right w:val="single" w:color="auto" w:sz="4" w:space="0"/>
            </w:tcBorders>
            <w:vAlign w:val="center"/>
          </w:tcPr>
          <w:p w14:paraId="40620DB1">
            <w:pPr>
              <w:adjustRightInd w:val="0"/>
              <w:snapToGrid w:val="0"/>
              <w:spacing w:line="360" w:lineRule="auto"/>
              <w:jc w:val="center"/>
              <w:rPr>
                <w:rFonts w:ascii="宋体" w:hAnsi="宋体"/>
                <w:color w:val="000000" w:themeColor="text1"/>
                <w:sz w:val="21"/>
                <w:szCs w:val="21"/>
              </w:rPr>
            </w:pPr>
          </w:p>
        </w:tc>
        <w:tc>
          <w:tcPr>
            <w:tcW w:w="1511" w:type="dxa"/>
            <w:vMerge w:val="continue"/>
            <w:tcBorders>
              <w:left w:val="single" w:color="auto" w:sz="4" w:space="0"/>
              <w:right w:val="single" w:color="auto" w:sz="4" w:space="0"/>
            </w:tcBorders>
            <w:vAlign w:val="center"/>
          </w:tcPr>
          <w:p w14:paraId="644644F5">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right w:val="single" w:color="auto" w:sz="4" w:space="0"/>
            </w:tcBorders>
            <w:vAlign w:val="center"/>
          </w:tcPr>
          <w:p w14:paraId="43C510BB">
            <w:pPr>
              <w:pStyle w:val="75"/>
              <w:shd w:val="clear" w:color="auto" w:fill="FFFFFF"/>
              <w:tabs>
                <w:tab w:val="left" w:pos="567"/>
              </w:tabs>
              <w:adjustRightInd w:val="0"/>
              <w:snapToGrid w:val="0"/>
              <w:spacing w:line="353" w:lineRule="auto"/>
              <w:ind w:firstLine="308" w:firstLineChars="147"/>
              <w:rPr>
                <w:rFonts w:hint="eastAsia" w:eastAsia="宋体"/>
                <w:color w:val="000000" w:themeColor="text1"/>
                <w:sz w:val="21"/>
                <w:szCs w:val="21"/>
                <w:shd w:val="clear" w:color="auto" w:fill="FFFFFF"/>
                <w:lang w:eastAsia="zh-CN"/>
              </w:rPr>
            </w:pPr>
            <w:r>
              <w:rPr>
                <w:rFonts w:hint="eastAsia"/>
                <w:color w:val="000000" w:themeColor="text1"/>
                <w:sz w:val="21"/>
                <w:szCs w:val="21"/>
                <w:shd w:val="clear" w:color="auto" w:fill="FFFFFF"/>
              </w:rPr>
              <w:t>项目</w:t>
            </w:r>
            <w:r>
              <w:rPr>
                <w:rFonts w:hint="eastAsia"/>
                <w:color w:val="000000" w:themeColor="text1"/>
                <w:sz w:val="21"/>
                <w:szCs w:val="21"/>
                <w:shd w:val="clear" w:color="auto" w:fill="FFFFFF"/>
                <w:lang w:eastAsia="zh-CN"/>
              </w:rPr>
              <w:t>经理</w:t>
            </w:r>
          </w:p>
        </w:tc>
        <w:tc>
          <w:tcPr>
            <w:tcW w:w="5621" w:type="dxa"/>
            <w:tcBorders>
              <w:top w:val="single" w:color="auto" w:sz="4" w:space="0"/>
              <w:left w:val="single" w:color="auto" w:sz="4" w:space="0"/>
              <w:right w:val="single" w:color="auto" w:sz="4" w:space="0"/>
            </w:tcBorders>
            <w:vAlign w:val="center"/>
          </w:tcPr>
          <w:p w14:paraId="2EE74486">
            <w:pPr>
              <w:pStyle w:val="75"/>
              <w:shd w:val="clear" w:color="auto" w:fill="FFFFFF"/>
              <w:tabs>
                <w:tab w:val="left" w:pos="567"/>
              </w:tabs>
              <w:adjustRightInd w:val="0"/>
              <w:snapToGrid w:val="0"/>
              <w:spacing w:line="353" w:lineRule="auto"/>
              <w:rPr>
                <w:color w:val="000000" w:themeColor="text1"/>
                <w:sz w:val="21"/>
                <w:szCs w:val="21"/>
                <w:shd w:val="clear" w:color="auto" w:fill="FFFFFF"/>
              </w:rPr>
            </w:pPr>
            <w:r>
              <w:rPr>
                <w:rFonts w:hint="eastAsia"/>
                <w:color w:val="000000" w:themeColor="text1"/>
                <w:sz w:val="21"/>
                <w:szCs w:val="21"/>
                <w:shd w:val="clear" w:color="auto" w:fill="FFFFFF"/>
              </w:rPr>
              <w:t>符合第二章“供应商须知前附表”第7款的规定</w:t>
            </w:r>
          </w:p>
        </w:tc>
      </w:tr>
      <w:tr w14:paraId="64593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678" w:type="dxa"/>
            <w:vMerge w:val="continue"/>
            <w:tcBorders>
              <w:left w:val="single" w:color="auto" w:sz="4" w:space="0"/>
              <w:right w:val="single" w:color="auto" w:sz="4" w:space="0"/>
            </w:tcBorders>
            <w:vAlign w:val="center"/>
          </w:tcPr>
          <w:p w14:paraId="778B8F48">
            <w:pPr>
              <w:adjustRightInd w:val="0"/>
              <w:snapToGrid w:val="0"/>
              <w:spacing w:line="360" w:lineRule="auto"/>
              <w:jc w:val="center"/>
              <w:rPr>
                <w:rFonts w:ascii="宋体" w:hAnsi="宋体"/>
                <w:color w:val="000000" w:themeColor="text1"/>
                <w:sz w:val="21"/>
                <w:szCs w:val="21"/>
              </w:rPr>
            </w:pPr>
          </w:p>
        </w:tc>
        <w:tc>
          <w:tcPr>
            <w:tcW w:w="1511" w:type="dxa"/>
            <w:vMerge w:val="continue"/>
            <w:tcBorders>
              <w:left w:val="single" w:color="auto" w:sz="4" w:space="0"/>
              <w:right w:val="single" w:color="auto" w:sz="4" w:space="0"/>
            </w:tcBorders>
            <w:vAlign w:val="center"/>
          </w:tcPr>
          <w:p w14:paraId="3E536BCC">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right w:val="single" w:color="auto" w:sz="4" w:space="0"/>
            </w:tcBorders>
            <w:vAlign w:val="center"/>
          </w:tcPr>
          <w:p w14:paraId="58F82DC7">
            <w:pPr>
              <w:pStyle w:val="75"/>
              <w:shd w:val="clear" w:color="auto" w:fill="FFFFFF"/>
              <w:tabs>
                <w:tab w:val="left" w:pos="567"/>
              </w:tabs>
              <w:adjustRightInd w:val="0"/>
              <w:snapToGrid w:val="0"/>
              <w:spacing w:line="353" w:lineRule="auto"/>
              <w:ind w:firstLine="308" w:firstLineChars="147"/>
              <w:rPr>
                <w:color w:val="000000" w:themeColor="text1"/>
                <w:sz w:val="21"/>
                <w:szCs w:val="21"/>
                <w:shd w:val="clear" w:color="auto" w:fill="FFFFFF"/>
              </w:rPr>
            </w:pPr>
            <w:r>
              <w:rPr>
                <w:rFonts w:hint="eastAsia"/>
                <w:color w:val="000000" w:themeColor="text1"/>
                <w:sz w:val="21"/>
                <w:szCs w:val="21"/>
                <w:shd w:val="clear" w:color="auto" w:fill="FFFFFF"/>
              </w:rPr>
              <w:t>信誉要求</w:t>
            </w:r>
          </w:p>
        </w:tc>
        <w:tc>
          <w:tcPr>
            <w:tcW w:w="5621" w:type="dxa"/>
            <w:tcBorders>
              <w:top w:val="single" w:color="auto" w:sz="4" w:space="0"/>
              <w:left w:val="single" w:color="auto" w:sz="4" w:space="0"/>
              <w:right w:val="single" w:color="auto" w:sz="4" w:space="0"/>
            </w:tcBorders>
            <w:vAlign w:val="center"/>
          </w:tcPr>
          <w:p w14:paraId="24CDA7E2">
            <w:pPr>
              <w:pStyle w:val="75"/>
              <w:shd w:val="clear" w:color="auto" w:fill="FFFFFF"/>
              <w:tabs>
                <w:tab w:val="left" w:pos="567"/>
              </w:tabs>
              <w:adjustRightInd w:val="0"/>
              <w:snapToGrid w:val="0"/>
              <w:spacing w:line="353" w:lineRule="auto"/>
              <w:rPr>
                <w:color w:val="000000" w:themeColor="text1"/>
                <w:sz w:val="21"/>
                <w:szCs w:val="21"/>
                <w:shd w:val="clear" w:color="auto" w:fill="FFFFFF"/>
              </w:rPr>
            </w:pPr>
            <w:r>
              <w:rPr>
                <w:rFonts w:hint="eastAsia"/>
                <w:color w:val="000000" w:themeColor="text1"/>
                <w:sz w:val="21"/>
                <w:szCs w:val="21"/>
                <w:shd w:val="clear" w:color="auto" w:fill="FFFFFF"/>
              </w:rPr>
              <w:t>符合第二章“供应商须知前附表”第7款的规定</w:t>
            </w:r>
          </w:p>
        </w:tc>
      </w:tr>
      <w:tr w14:paraId="7CEC0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678" w:type="dxa"/>
            <w:vMerge w:val="continue"/>
            <w:tcBorders>
              <w:left w:val="single" w:color="auto" w:sz="4" w:space="0"/>
              <w:right w:val="single" w:color="auto" w:sz="4" w:space="0"/>
            </w:tcBorders>
            <w:vAlign w:val="center"/>
          </w:tcPr>
          <w:p w14:paraId="134784CF">
            <w:pPr>
              <w:adjustRightInd w:val="0"/>
              <w:snapToGrid w:val="0"/>
              <w:spacing w:line="360" w:lineRule="auto"/>
              <w:jc w:val="center"/>
              <w:rPr>
                <w:rFonts w:ascii="宋体" w:hAnsi="宋体"/>
                <w:color w:val="000000" w:themeColor="text1"/>
                <w:sz w:val="21"/>
                <w:szCs w:val="21"/>
              </w:rPr>
            </w:pPr>
          </w:p>
        </w:tc>
        <w:tc>
          <w:tcPr>
            <w:tcW w:w="1511" w:type="dxa"/>
            <w:vMerge w:val="continue"/>
            <w:tcBorders>
              <w:left w:val="single" w:color="auto" w:sz="4" w:space="0"/>
              <w:right w:val="single" w:color="auto" w:sz="4" w:space="0"/>
            </w:tcBorders>
            <w:vAlign w:val="center"/>
          </w:tcPr>
          <w:p w14:paraId="3CEA9CB4">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right w:val="single" w:color="auto" w:sz="4" w:space="0"/>
            </w:tcBorders>
            <w:vAlign w:val="center"/>
          </w:tcPr>
          <w:p w14:paraId="7EF822E2">
            <w:pPr>
              <w:pStyle w:val="75"/>
              <w:shd w:val="clear" w:color="auto" w:fill="FFFFFF"/>
              <w:tabs>
                <w:tab w:val="left" w:pos="567"/>
              </w:tabs>
              <w:adjustRightInd w:val="0"/>
              <w:snapToGrid w:val="0"/>
              <w:spacing w:line="353" w:lineRule="auto"/>
              <w:ind w:firstLine="308" w:firstLineChars="147"/>
              <w:rPr>
                <w:color w:val="000000" w:themeColor="text1"/>
                <w:sz w:val="21"/>
                <w:szCs w:val="21"/>
                <w:shd w:val="clear" w:color="auto" w:fill="FFFFFF"/>
              </w:rPr>
            </w:pPr>
            <w:r>
              <w:rPr>
                <w:rFonts w:hint="eastAsia"/>
                <w:color w:val="000000" w:themeColor="text1"/>
                <w:sz w:val="21"/>
                <w:szCs w:val="21"/>
                <w:shd w:val="clear" w:color="auto" w:fill="FFFFFF"/>
              </w:rPr>
              <w:t>其他要求</w:t>
            </w:r>
          </w:p>
        </w:tc>
        <w:tc>
          <w:tcPr>
            <w:tcW w:w="5621" w:type="dxa"/>
            <w:tcBorders>
              <w:top w:val="single" w:color="auto" w:sz="4" w:space="0"/>
              <w:left w:val="single" w:color="auto" w:sz="4" w:space="0"/>
              <w:right w:val="single" w:color="auto" w:sz="4" w:space="0"/>
            </w:tcBorders>
            <w:vAlign w:val="center"/>
          </w:tcPr>
          <w:p w14:paraId="1ADCB882">
            <w:pPr>
              <w:pStyle w:val="75"/>
              <w:shd w:val="clear" w:color="auto" w:fill="FFFFFF"/>
              <w:tabs>
                <w:tab w:val="left" w:pos="567"/>
              </w:tabs>
              <w:adjustRightInd w:val="0"/>
              <w:snapToGrid w:val="0"/>
              <w:spacing w:line="353" w:lineRule="auto"/>
              <w:rPr>
                <w:color w:val="000000" w:themeColor="text1"/>
                <w:sz w:val="21"/>
                <w:szCs w:val="21"/>
                <w:shd w:val="clear" w:color="auto" w:fill="FFFFFF"/>
              </w:rPr>
            </w:pPr>
            <w:r>
              <w:rPr>
                <w:rFonts w:hint="eastAsia"/>
                <w:color w:val="000000" w:themeColor="text1"/>
                <w:sz w:val="21"/>
                <w:szCs w:val="21"/>
                <w:shd w:val="clear" w:color="auto" w:fill="FFFFFF"/>
              </w:rPr>
              <w:t>符合第二章“供应商须知前附表”第7款的规定</w:t>
            </w:r>
          </w:p>
        </w:tc>
      </w:tr>
      <w:tr w14:paraId="0FB59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trPr>
        <w:tc>
          <w:tcPr>
            <w:tcW w:w="678" w:type="dxa"/>
            <w:vMerge w:val="restart"/>
            <w:tcBorders>
              <w:left w:val="single" w:color="auto" w:sz="4" w:space="0"/>
              <w:right w:val="single" w:color="auto" w:sz="4" w:space="0"/>
            </w:tcBorders>
            <w:vAlign w:val="center"/>
          </w:tcPr>
          <w:p w14:paraId="7AD992E8">
            <w:pPr>
              <w:widowControl/>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lang w:val="en-US" w:eastAsia="zh-CN"/>
              </w:rPr>
              <w:t>2.1.</w:t>
            </w:r>
            <w:r>
              <w:rPr>
                <w:rFonts w:hint="eastAsia" w:ascii="宋体" w:hAnsi="宋体"/>
                <w:color w:val="000000" w:themeColor="text1"/>
                <w:sz w:val="21"/>
                <w:szCs w:val="21"/>
              </w:rPr>
              <w:t>3</w:t>
            </w:r>
          </w:p>
        </w:tc>
        <w:tc>
          <w:tcPr>
            <w:tcW w:w="1511" w:type="dxa"/>
            <w:vMerge w:val="restart"/>
            <w:tcBorders>
              <w:left w:val="single" w:color="auto" w:sz="4" w:space="0"/>
              <w:right w:val="single" w:color="auto" w:sz="4" w:space="0"/>
            </w:tcBorders>
            <w:vAlign w:val="center"/>
          </w:tcPr>
          <w:p w14:paraId="4310747E">
            <w:pPr>
              <w:jc w:val="center"/>
              <w:rPr>
                <w:rFonts w:ascii="宋体" w:hAnsi="宋体"/>
                <w:color w:val="000000" w:themeColor="text1"/>
                <w:sz w:val="21"/>
                <w:szCs w:val="21"/>
              </w:rPr>
            </w:pPr>
            <w:r>
              <w:rPr>
                <w:rFonts w:hint="eastAsia" w:ascii="宋体" w:hAnsi="宋体"/>
                <w:color w:val="000000" w:themeColor="text1"/>
                <w:sz w:val="21"/>
                <w:szCs w:val="21"/>
              </w:rPr>
              <w:t>响应性</w:t>
            </w:r>
          </w:p>
          <w:p w14:paraId="12D2E7B3">
            <w:pPr>
              <w:jc w:val="center"/>
              <w:rPr>
                <w:rFonts w:ascii="宋体" w:hAnsi="宋体"/>
                <w:color w:val="000000" w:themeColor="text1"/>
                <w:sz w:val="21"/>
                <w:szCs w:val="21"/>
              </w:rPr>
            </w:pPr>
            <w:r>
              <w:rPr>
                <w:rFonts w:hint="eastAsia" w:ascii="宋体" w:hAnsi="宋体"/>
                <w:color w:val="000000" w:themeColor="text1"/>
                <w:sz w:val="21"/>
                <w:szCs w:val="21"/>
              </w:rPr>
              <w:t>评审</w:t>
            </w:r>
          </w:p>
          <w:p w14:paraId="6E9963D5">
            <w:pPr>
              <w:jc w:val="center"/>
              <w:rPr>
                <w:rFonts w:ascii="宋体" w:hAnsi="宋体"/>
                <w:color w:val="000000" w:themeColor="text1"/>
                <w:sz w:val="21"/>
                <w:szCs w:val="21"/>
              </w:rPr>
            </w:pPr>
            <w:r>
              <w:rPr>
                <w:rFonts w:hint="eastAsia" w:ascii="宋体" w:hAnsi="宋体"/>
                <w:color w:val="000000" w:themeColor="text1"/>
                <w:sz w:val="21"/>
                <w:szCs w:val="21"/>
              </w:rPr>
              <w:t>标准</w:t>
            </w:r>
          </w:p>
        </w:tc>
        <w:tc>
          <w:tcPr>
            <w:tcW w:w="1949" w:type="dxa"/>
            <w:tcBorders>
              <w:top w:val="single" w:color="auto" w:sz="4" w:space="0"/>
              <w:left w:val="single" w:color="auto" w:sz="4" w:space="0"/>
              <w:bottom w:val="single" w:color="auto" w:sz="4" w:space="0"/>
              <w:right w:val="single" w:color="auto" w:sz="4" w:space="0"/>
            </w:tcBorders>
            <w:vAlign w:val="center"/>
          </w:tcPr>
          <w:p w14:paraId="1D0779E3">
            <w:pPr>
              <w:autoSpaceDE w:val="0"/>
              <w:autoSpaceDN w:val="0"/>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采购内容</w:t>
            </w:r>
          </w:p>
        </w:tc>
        <w:tc>
          <w:tcPr>
            <w:tcW w:w="5621" w:type="dxa"/>
            <w:tcBorders>
              <w:top w:val="single" w:color="auto" w:sz="4" w:space="0"/>
              <w:left w:val="single" w:color="auto" w:sz="4" w:space="0"/>
              <w:bottom w:val="single" w:color="auto" w:sz="4" w:space="0"/>
              <w:right w:val="single" w:color="auto" w:sz="4" w:space="0"/>
            </w:tcBorders>
            <w:vAlign w:val="center"/>
          </w:tcPr>
          <w:p w14:paraId="795D86A4">
            <w:pPr>
              <w:adjustRightInd w:val="0"/>
              <w:snapToGrid w:val="0"/>
              <w:spacing w:line="360" w:lineRule="auto"/>
              <w:jc w:val="left"/>
              <w:rPr>
                <w:rFonts w:ascii="宋体" w:hAnsi="宋体"/>
                <w:color w:val="000000" w:themeColor="text1"/>
                <w:sz w:val="21"/>
                <w:szCs w:val="21"/>
              </w:rPr>
            </w:pPr>
            <w:r>
              <w:rPr>
                <w:rFonts w:hint="eastAsia" w:ascii="宋体" w:hAnsi="宋体"/>
                <w:color w:val="000000" w:themeColor="text1"/>
                <w:sz w:val="21"/>
                <w:szCs w:val="21"/>
              </w:rPr>
              <w:t>符合第二章“供应商须知前附表”规定</w:t>
            </w:r>
          </w:p>
        </w:tc>
      </w:tr>
      <w:tr w14:paraId="5B639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trPr>
        <w:tc>
          <w:tcPr>
            <w:tcW w:w="678" w:type="dxa"/>
            <w:vMerge w:val="continue"/>
            <w:tcBorders>
              <w:left w:val="single" w:color="auto" w:sz="4" w:space="0"/>
              <w:right w:val="single" w:color="auto" w:sz="4" w:space="0"/>
            </w:tcBorders>
            <w:vAlign w:val="center"/>
          </w:tcPr>
          <w:p w14:paraId="7EC48CD2">
            <w:pPr>
              <w:widowControl/>
              <w:snapToGrid w:val="0"/>
              <w:spacing w:line="360" w:lineRule="auto"/>
              <w:jc w:val="center"/>
              <w:rPr>
                <w:rFonts w:ascii="宋体" w:hAnsi="宋体"/>
                <w:color w:val="000000" w:themeColor="text1"/>
                <w:sz w:val="21"/>
                <w:szCs w:val="21"/>
              </w:rPr>
            </w:pPr>
          </w:p>
        </w:tc>
        <w:tc>
          <w:tcPr>
            <w:tcW w:w="1511" w:type="dxa"/>
            <w:vMerge w:val="continue"/>
            <w:tcBorders>
              <w:left w:val="single" w:color="auto" w:sz="4" w:space="0"/>
              <w:right w:val="single" w:color="auto" w:sz="4" w:space="0"/>
            </w:tcBorders>
            <w:vAlign w:val="center"/>
          </w:tcPr>
          <w:p w14:paraId="27A551D5">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bottom w:val="single" w:color="auto" w:sz="4" w:space="0"/>
              <w:right w:val="single" w:color="auto" w:sz="4" w:space="0"/>
            </w:tcBorders>
            <w:vAlign w:val="center"/>
          </w:tcPr>
          <w:p w14:paraId="5EE04DE3">
            <w:pPr>
              <w:autoSpaceDE w:val="0"/>
              <w:autoSpaceDN w:val="0"/>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工期</w:t>
            </w:r>
          </w:p>
        </w:tc>
        <w:tc>
          <w:tcPr>
            <w:tcW w:w="5621" w:type="dxa"/>
            <w:tcBorders>
              <w:top w:val="single" w:color="auto" w:sz="4" w:space="0"/>
              <w:left w:val="single" w:color="auto" w:sz="4" w:space="0"/>
              <w:bottom w:val="single" w:color="auto" w:sz="4" w:space="0"/>
              <w:right w:val="single" w:color="auto" w:sz="4" w:space="0"/>
            </w:tcBorders>
            <w:vAlign w:val="center"/>
          </w:tcPr>
          <w:p w14:paraId="3BA945F2">
            <w:pPr>
              <w:adjustRightInd w:val="0"/>
              <w:snapToGrid w:val="0"/>
              <w:spacing w:line="360" w:lineRule="auto"/>
              <w:jc w:val="left"/>
              <w:rPr>
                <w:rFonts w:ascii="宋体" w:hAnsi="宋体"/>
                <w:color w:val="000000" w:themeColor="text1"/>
                <w:sz w:val="21"/>
                <w:szCs w:val="21"/>
              </w:rPr>
            </w:pPr>
            <w:r>
              <w:rPr>
                <w:rFonts w:hint="eastAsia" w:ascii="宋体" w:hAnsi="宋体"/>
                <w:color w:val="000000" w:themeColor="text1"/>
                <w:sz w:val="21"/>
                <w:szCs w:val="21"/>
              </w:rPr>
              <w:t>符合第二章“供应商须知前附表”规定</w:t>
            </w:r>
          </w:p>
        </w:tc>
      </w:tr>
      <w:tr w14:paraId="48DDD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trPr>
        <w:tc>
          <w:tcPr>
            <w:tcW w:w="678" w:type="dxa"/>
            <w:vMerge w:val="continue"/>
            <w:tcBorders>
              <w:left w:val="single" w:color="auto" w:sz="4" w:space="0"/>
              <w:right w:val="single" w:color="auto" w:sz="4" w:space="0"/>
            </w:tcBorders>
            <w:vAlign w:val="center"/>
          </w:tcPr>
          <w:p w14:paraId="50D423F5">
            <w:pPr>
              <w:widowControl/>
              <w:snapToGrid w:val="0"/>
              <w:spacing w:line="360" w:lineRule="auto"/>
              <w:jc w:val="center"/>
              <w:rPr>
                <w:rFonts w:ascii="宋体" w:hAnsi="宋体"/>
                <w:color w:val="000000" w:themeColor="text1"/>
                <w:sz w:val="21"/>
                <w:szCs w:val="21"/>
              </w:rPr>
            </w:pPr>
          </w:p>
        </w:tc>
        <w:tc>
          <w:tcPr>
            <w:tcW w:w="1511" w:type="dxa"/>
            <w:vMerge w:val="continue"/>
            <w:tcBorders>
              <w:left w:val="single" w:color="auto" w:sz="4" w:space="0"/>
              <w:right w:val="single" w:color="auto" w:sz="4" w:space="0"/>
            </w:tcBorders>
            <w:vAlign w:val="center"/>
          </w:tcPr>
          <w:p w14:paraId="10DBF918">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bottom w:val="single" w:color="auto" w:sz="4" w:space="0"/>
              <w:right w:val="single" w:color="auto" w:sz="4" w:space="0"/>
            </w:tcBorders>
            <w:vAlign w:val="center"/>
          </w:tcPr>
          <w:p w14:paraId="6A5B2A21">
            <w:pPr>
              <w:autoSpaceDE w:val="0"/>
              <w:autoSpaceDN w:val="0"/>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质量要求</w:t>
            </w:r>
          </w:p>
        </w:tc>
        <w:tc>
          <w:tcPr>
            <w:tcW w:w="5621" w:type="dxa"/>
            <w:tcBorders>
              <w:top w:val="single" w:color="auto" w:sz="4" w:space="0"/>
              <w:left w:val="single" w:color="auto" w:sz="4" w:space="0"/>
              <w:bottom w:val="single" w:color="auto" w:sz="4" w:space="0"/>
              <w:right w:val="single" w:color="auto" w:sz="4" w:space="0"/>
            </w:tcBorders>
            <w:vAlign w:val="center"/>
          </w:tcPr>
          <w:p w14:paraId="7C21B8C0">
            <w:pPr>
              <w:adjustRightInd w:val="0"/>
              <w:snapToGrid w:val="0"/>
              <w:spacing w:line="360" w:lineRule="auto"/>
              <w:jc w:val="left"/>
              <w:rPr>
                <w:rFonts w:ascii="宋体" w:hAnsi="宋体"/>
                <w:color w:val="000000" w:themeColor="text1"/>
                <w:sz w:val="21"/>
                <w:szCs w:val="21"/>
              </w:rPr>
            </w:pPr>
            <w:r>
              <w:rPr>
                <w:rFonts w:hint="eastAsia" w:ascii="宋体" w:hAnsi="宋体"/>
                <w:color w:val="000000" w:themeColor="text1"/>
                <w:sz w:val="21"/>
                <w:szCs w:val="21"/>
              </w:rPr>
              <w:t>符合第二章“供应商须知前附表”规定</w:t>
            </w:r>
          </w:p>
        </w:tc>
      </w:tr>
      <w:tr w14:paraId="7A501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trPr>
        <w:tc>
          <w:tcPr>
            <w:tcW w:w="678" w:type="dxa"/>
            <w:vMerge w:val="continue"/>
            <w:tcBorders>
              <w:left w:val="single" w:color="auto" w:sz="4" w:space="0"/>
              <w:right w:val="single" w:color="auto" w:sz="4" w:space="0"/>
            </w:tcBorders>
            <w:vAlign w:val="center"/>
          </w:tcPr>
          <w:p w14:paraId="571D42C3">
            <w:pPr>
              <w:widowControl/>
              <w:snapToGrid w:val="0"/>
              <w:spacing w:line="360" w:lineRule="auto"/>
              <w:jc w:val="center"/>
              <w:rPr>
                <w:rFonts w:ascii="宋体" w:hAnsi="宋体"/>
                <w:color w:val="000000" w:themeColor="text1"/>
                <w:sz w:val="21"/>
                <w:szCs w:val="21"/>
              </w:rPr>
            </w:pPr>
          </w:p>
        </w:tc>
        <w:tc>
          <w:tcPr>
            <w:tcW w:w="1511" w:type="dxa"/>
            <w:vMerge w:val="continue"/>
            <w:tcBorders>
              <w:left w:val="single" w:color="auto" w:sz="4" w:space="0"/>
              <w:right w:val="single" w:color="auto" w:sz="4" w:space="0"/>
            </w:tcBorders>
            <w:vAlign w:val="center"/>
          </w:tcPr>
          <w:p w14:paraId="27E90CBD">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bottom w:val="single" w:color="auto" w:sz="4" w:space="0"/>
              <w:right w:val="single" w:color="auto" w:sz="4" w:space="0"/>
            </w:tcBorders>
            <w:vAlign w:val="center"/>
          </w:tcPr>
          <w:p w14:paraId="316EBCBA">
            <w:pPr>
              <w:autoSpaceDE w:val="0"/>
              <w:autoSpaceDN w:val="0"/>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lang w:eastAsia="zh-CN"/>
              </w:rPr>
              <w:t>磋商</w:t>
            </w:r>
            <w:r>
              <w:rPr>
                <w:rFonts w:hint="eastAsia" w:ascii="宋体" w:hAnsi="宋体"/>
                <w:color w:val="000000" w:themeColor="text1"/>
                <w:sz w:val="21"/>
                <w:szCs w:val="21"/>
              </w:rPr>
              <w:t>有效期</w:t>
            </w:r>
          </w:p>
        </w:tc>
        <w:tc>
          <w:tcPr>
            <w:tcW w:w="5621" w:type="dxa"/>
            <w:tcBorders>
              <w:top w:val="single" w:color="auto" w:sz="4" w:space="0"/>
              <w:left w:val="single" w:color="auto" w:sz="4" w:space="0"/>
              <w:bottom w:val="single" w:color="auto" w:sz="4" w:space="0"/>
              <w:right w:val="single" w:color="auto" w:sz="4" w:space="0"/>
            </w:tcBorders>
            <w:vAlign w:val="center"/>
          </w:tcPr>
          <w:p w14:paraId="5334ADB5">
            <w:pPr>
              <w:adjustRightInd w:val="0"/>
              <w:snapToGrid w:val="0"/>
              <w:spacing w:line="360" w:lineRule="auto"/>
              <w:jc w:val="left"/>
              <w:rPr>
                <w:rFonts w:ascii="宋体" w:hAnsi="宋体"/>
                <w:color w:val="000000" w:themeColor="text1"/>
                <w:sz w:val="21"/>
                <w:szCs w:val="21"/>
              </w:rPr>
            </w:pPr>
            <w:r>
              <w:rPr>
                <w:rFonts w:hint="eastAsia" w:ascii="宋体" w:hAnsi="宋体"/>
                <w:color w:val="000000" w:themeColor="text1"/>
                <w:sz w:val="21"/>
                <w:szCs w:val="21"/>
              </w:rPr>
              <w:t>符合第二章“供应商须知前附表”规定</w:t>
            </w:r>
          </w:p>
        </w:tc>
      </w:tr>
    </w:tbl>
    <w:p w14:paraId="5E296632">
      <w:pPr>
        <w:snapToGrid w:val="0"/>
        <w:spacing w:line="360" w:lineRule="auto"/>
        <w:rPr>
          <w:rFonts w:ascii="黑体" w:eastAsia="黑体"/>
          <w:b/>
          <w:color w:val="000000" w:themeColor="text1"/>
          <w:sz w:val="21"/>
          <w:szCs w:val="21"/>
        </w:rPr>
      </w:pPr>
      <w:bookmarkStart w:id="102" w:name="_Toc16175_WPSOffice_Level2"/>
    </w:p>
    <w:p w14:paraId="6D9B143C">
      <w:pPr>
        <w:snapToGrid w:val="0"/>
        <w:spacing w:line="360" w:lineRule="auto"/>
        <w:jc w:val="center"/>
        <w:rPr>
          <w:sz w:val="21"/>
          <w:szCs w:val="21"/>
        </w:rPr>
      </w:pPr>
      <w:r>
        <w:rPr>
          <w:rFonts w:hint="eastAsia" w:ascii="宋体" w:hAnsi="宋体"/>
          <w:b/>
          <w:bCs/>
          <w:color w:val="000000" w:themeColor="text1"/>
          <w:sz w:val="21"/>
          <w:szCs w:val="21"/>
        </w:rPr>
        <w:t>评分标准及分值</w:t>
      </w:r>
    </w:p>
    <w:tbl>
      <w:tblPr>
        <w:tblStyle w:val="30"/>
        <w:tblW w:w="8820" w:type="dxa"/>
        <w:tblInd w:w="108" w:type="dxa"/>
        <w:tblLayout w:type="fixed"/>
        <w:tblCellMar>
          <w:top w:w="0" w:type="dxa"/>
          <w:left w:w="108" w:type="dxa"/>
          <w:bottom w:w="0" w:type="dxa"/>
          <w:right w:w="108" w:type="dxa"/>
        </w:tblCellMar>
      </w:tblPr>
      <w:tblGrid>
        <w:gridCol w:w="840"/>
        <w:gridCol w:w="780"/>
        <w:gridCol w:w="1348"/>
        <w:gridCol w:w="3836"/>
        <w:gridCol w:w="2016"/>
      </w:tblGrid>
      <w:tr w14:paraId="34E5A4F7">
        <w:tblPrEx>
          <w:tblCellMar>
            <w:top w:w="0" w:type="dxa"/>
            <w:left w:w="108" w:type="dxa"/>
            <w:bottom w:w="0" w:type="dxa"/>
            <w:right w:w="108" w:type="dxa"/>
          </w:tblCellMar>
        </w:tblPrEx>
        <w:trPr>
          <w:trHeight w:val="20" w:hRule="atLeast"/>
        </w:trPr>
        <w:tc>
          <w:tcPr>
            <w:tcW w:w="1620" w:type="dxa"/>
            <w:gridSpan w:val="2"/>
            <w:tcBorders>
              <w:top w:val="single" w:color="auto" w:sz="4" w:space="0"/>
              <w:left w:val="single" w:color="auto" w:sz="4" w:space="0"/>
              <w:bottom w:val="single" w:color="auto" w:sz="4" w:space="0"/>
              <w:right w:val="single" w:color="auto" w:sz="4" w:space="0"/>
            </w:tcBorders>
            <w:vAlign w:val="center"/>
          </w:tcPr>
          <w:p w14:paraId="4CB55436">
            <w:pPr>
              <w:jc w:val="center"/>
              <w:rPr>
                <w:rFonts w:ascii="宋体" w:hAnsi="宋体"/>
                <w:b/>
                <w:bCs/>
                <w:color w:val="000000" w:themeColor="text1"/>
                <w:sz w:val="21"/>
                <w:szCs w:val="21"/>
              </w:rPr>
            </w:pPr>
            <w:r>
              <w:rPr>
                <w:rFonts w:hint="eastAsia" w:ascii="宋体" w:hAnsi="宋体"/>
                <w:b/>
                <w:bCs/>
                <w:color w:val="000000" w:themeColor="text1"/>
                <w:sz w:val="21"/>
                <w:szCs w:val="21"/>
              </w:rPr>
              <w:t>2.2.1</w:t>
            </w:r>
          </w:p>
        </w:tc>
        <w:tc>
          <w:tcPr>
            <w:tcW w:w="5184" w:type="dxa"/>
            <w:gridSpan w:val="2"/>
            <w:tcBorders>
              <w:top w:val="single" w:color="auto" w:sz="4" w:space="0"/>
              <w:left w:val="nil"/>
              <w:bottom w:val="single" w:color="auto" w:sz="4" w:space="0"/>
              <w:right w:val="single" w:color="auto" w:sz="4" w:space="0"/>
            </w:tcBorders>
            <w:vAlign w:val="center"/>
          </w:tcPr>
          <w:p w14:paraId="3C2C9C48">
            <w:pPr>
              <w:jc w:val="center"/>
              <w:rPr>
                <w:rFonts w:ascii="宋体" w:hAnsi="宋体"/>
                <w:b/>
                <w:bCs/>
                <w:color w:val="000000" w:themeColor="text1"/>
                <w:sz w:val="21"/>
                <w:szCs w:val="21"/>
              </w:rPr>
            </w:pPr>
            <w:r>
              <w:rPr>
                <w:rFonts w:hint="eastAsia" w:ascii="宋体" w:hAnsi="宋体"/>
                <w:b/>
                <w:bCs/>
                <w:color w:val="000000" w:themeColor="text1"/>
                <w:sz w:val="21"/>
                <w:szCs w:val="21"/>
              </w:rPr>
              <w:t>分值构成</w:t>
            </w:r>
          </w:p>
        </w:tc>
        <w:tc>
          <w:tcPr>
            <w:tcW w:w="2016" w:type="dxa"/>
            <w:tcBorders>
              <w:top w:val="single" w:color="auto" w:sz="4" w:space="0"/>
              <w:left w:val="nil"/>
              <w:bottom w:val="single" w:color="auto" w:sz="4" w:space="0"/>
              <w:right w:val="single" w:color="auto" w:sz="4" w:space="0"/>
            </w:tcBorders>
            <w:vAlign w:val="center"/>
          </w:tcPr>
          <w:p w14:paraId="18817244">
            <w:pPr>
              <w:spacing w:line="360" w:lineRule="exact"/>
              <w:rPr>
                <w:rFonts w:ascii="宋体" w:hAnsi="宋体"/>
                <w:color w:val="000000" w:themeColor="text1"/>
                <w:sz w:val="21"/>
                <w:szCs w:val="21"/>
              </w:rPr>
            </w:pPr>
            <w:r>
              <w:rPr>
                <w:rFonts w:hint="eastAsia" w:ascii="宋体" w:hAnsi="宋体"/>
                <w:color w:val="000000" w:themeColor="text1"/>
                <w:sz w:val="21"/>
                <w:szCs w:val="21"/>
              </w:rPr>
              <w:t>报价：</w:t>
            </w:r>
            <w:r>
              <w:rPr>
                <w:rFonts w:hint="eastAsia" w:ascii="宋体" w:hAnsi="宋体"/>
                <w:color w:val="000000" w:themeColor="text1"/>
                <w:sz w:val="21"/>
                <w:szCs w:val="21"/>
                <w:u w:val="single"/>
              </w:rPr>
              <w:t>35</w:t>
            </w:r>
            <w:r>
              <w:rPr>
                <w:rFonts w:hint="eastAsia" w:ascii="宋体" w:hAnsi="宋体"/>
                <w:color w:val="000000" w:themeColor="text1"/>
                <w:sz w:val="21"/>
                <w:szCs w:val="21"/>
              </w:rPr>
              <w:t>分</w:t>
            </w:r>
          </w:p>
          <w:p w14:paraId="7B0A14EE">
            <w:pPr>
              <w:spacing w:line="360" w:lineRule="exact"/>
              <w:rPr>
                <w:rFonts w:ascii="宋体" w:hAnsi="宋体"/>
                <w:color w:val="000000" w:themeColor="text1"/>
                <w:sz w:val="21"/>
                <w:szCs w:val="21"/>
              </w:rPr>
            </w:pPr>
            <w:r>
              <w:rPr>
                <w:rFonts w:hint="eastAsia" w:ascii="宋体" w:hAnsi="宋体"/>
                <w:color w:val="000000" w:themeColor="text1"/>
                <w:sz w:val="21"/>
                <w:szCs w:val="21"/>
              </w:rPr>
              <w:t>技术：</w:t>
            </w:r>
            <w:r>
              <w:rPr>
                <w:rFonts w:hint="eastAsia" w:ascii="宋体" w:hAnsi="宋体"/>
                <w:color w:val="000000" w:themeColor="text1"/>
                <w:sz w:val="21"/>
                <w:szCs w:val="21"/>
                <w:u w:val="single"/>
              </w:rPr>
              <w:t>50</w:t>
            </w:r>
            <w:r>
              <w:rPr>
                <w:rFonts w:hint="eastAsia" w:ascii="宋体" w:hAnsi="宋体"/>
                <w:color w:val="000000" w:themeColor="text1"/>
                <w:sz w:val="21"/>
                <w:szCs w:val="21"/>
              </w:rPr>
              <w:t>分</w:t>
            </w:r>
          </w:p>
          <w:p w14:paraId="114874AB">
            <w:pPr>
              <w:spacing w:line="360" w:lineRule="exact"/>
              <w:rPr>
                <w:rFonts w:ascii="宋体" w:hAnsi="宋体"/>
                <w:color w:val="000000" w:themeColor="text1"/>
                <w:sz w:val="21"/>
                <w:szCs w:val="21"/>
              </w:rPr>
            </w:pPr>
            <w:r>
              <w:rPr>
                <w:rFonts w:hint="eastAsia" w:ascii="宋体" w:hAnsi="宋体"/>
                <w:color w:val="000000" w:themeColor="text1"/>
                <w:sz w:val="21"/>
                <w:szCs w:val="21"/>
              </w:rPr>
              <w:t>综合：</w:t>
            </w:r>
            <w:r>
              <w:rPr>
                <w:rFonts w:hint="eastAsia" w:ascii="宋体" w:hAnsi="宋体"/>
                <w:color w:val="000000" w:themeColor="text1"/>
                <w:sz w:val="21"/>
                <w:szCs w:val="21"/>
                <w:u w:val="single"/>
              </w:rPr>
              <w:t>15</w:t>
            </w:r>
            <w:r>
              <w:rPr>
                <w:rFonts w:hint="eastAsia" w:ascii="宋体" w:hAnsi="宋体"/>
                <w:color w:val="000000" w:themeColor="text1"/>
                <w:sz w:val="21"/>
                <w:szCs w:val="21"/>
              </w:rPr>
              <w:t>分</w:t>
            </w:r>
          </w:p>
        </w:tc>
      </w:tr>
      <w:tr w14:paraId="50EB8774">
        <w:tblPrEx>
          <w:tblCellMar>
            <w:top w:w="0" w:type="dxa"/>
            <w:left w:w="108" w:type="dxa"/>
            <w:bottom w:w="0" w:type="dxa"/>
            <w:right w:w="108" w:type="dxa"/>
          </w:tblCellMar>
        </w:tblPrEx>
        <w:trPr>
          <w:trHeight w:val="20" w:hRule="atLeast"/>
        </w:trPr>
        <w:tc>
          <w:tcPr>
            <w:tcW w:w="1620" w:type="dxa"/>
            <w:gridSpan w:val="2"/>
            <w:tcBorders>
              <w:top w:val="single" w:color="auto" w:sz="4" w:space="0"/>
              <w:left w:val="single" w:color="auto" w:sz="4" w:space="0"/>
              <w:bottom w:val="single" w:color="auto" w:sz="4" w:space="0"/>
              <w:right w:val="single" w:color="auto" w:sz="4" w:space="0"/>
            </w:tcBorders>
            <w:vAlign w:val="center"/>
          </w:tcPr>
          <w:p w14:paraId="75264AC7">
            <w:pPr>
              <w:jc w:val="center"/>
              <w:rPr>
                <w:rFonts w:ascii="宋体" w:hAnsi="宋体"/>
                <w:color w:val="000000" w:themeColor="text1"/>
                <w:sz w:val="21"/>
                <w:szCs w:val="21"/>
              </w:rPr>
            </w:pPr>
            <w:r>
              <w:rPr>
                <w:rFonts w:hint="eastAsia" w:ascii="宋体" w:hAnsi="宋体"/>
                <w:b/>
                <w:bCs/>
                <w:color w:val="000000" w:themeColor="text1"/>
                <w:sz w:val="21"/>
                <w:szCs w:val="21"/>
              </w:rPr>
              <w:t>条款号</w:t>
            </w:r>
          </w:p>
        </w:tc>
        <w:tc>
          <w:tcPr>
            <w:tcW w:w="5184" w:type="dxa"/>
            <w:gridSpan w:val="2"/>
            <w:tcBorders>
              <w:top w:val="single" w:color="auto" w:sz="4" w:space="0"/>
              <w:left w:val="nil"/>
              <w:bottom w:val="single" w:color="auto" w:sz="4" w:space="0"/>
              <w:right w:val="single" w:color="auto" w:sz="4" w:space="0"/>
            </w:tcBorders>
            <w:vAlign w:val="center"/>
          </w:tcPr>
          <w:p w14:paraId="648CEF00">
            <w:pPr>
              <w:jc w:val="center"/>
              <w:rPr>
                <w:rFonts w:ascii="宋体" w:hAnsi="宋体"/>
                <w:b/>
                <w:bCs/>
                <w:color w:val="000000" w:themeColor="text1"/>
                <w:sz w:val="21"/>
                <w:szCs w:val="21"/>
              </w:rPr>
            </w:pPr>
            <w:r>
              <w:rPr>
                <w:rFonts w:hint="eastAsia" w:ascii="宋体" w:hAnsi="宋体"/>
                <w:b/>
                <w:bCs/>
                <w:color w:val="000000" w:themeColor="text1"/>
                <w:sz w:val="21"/>
                <w:szCs w:val="21"/>
              </w:rPr>
              <w:t>评分因素</w:t>
            </w:r>
          </w:p>
        </w:tc>
        <w:tc>
          <w:tcPr>
            <w:tcW w:w="2016" w:type="dxa"/>
            <w:tcBorders>
              <w:top w:val="single" w:color="auto" w:sz="4" w:space="0"/>
              <w:left w:val="nil"/>
              <w:bottom w:val="single" w:color="auto" w:sz="4" w:space="0"/>
              <w:right w:val="single" w:color="auto" w:sz="4" w:space="0"/>
            </w:tcBorders>
            <w:vAlign w:val="center"/>
          </w:tcPr>
          <w:p w14:paraId="138E0BDC">
            <w:pPr>
              <w:spacing w:beforeLines="50" w:afterLines="50"/>
              <w:jc w:val="center"/>
              <w:rPr>
                <w:rFonts w:ascii="宋体" w:hAnsi="宋体"/>
                <w:color w:val="000000" w:themeColor="text1"/>
                <w:sz w:val="21"/>
                <w:szCs w:val="21"/>
              </w:rPr>
            </w:pPr>
            <w:r>
              <w:rPr>
                <w:rFonts w:hint="eastAsia" w:ascii="宋体" w:hAnsi="宋体"/>
                <w:b/>
                <w:bCs/>
                <w:color w:val="000000" w:themeColor="text1"/>
                <w:sz w:val="21"/>
                <w:szCs w:val="21"/>
              </w:rPr>
              <w:t>评分标准</w:t>
            </w:r>
          </w:p>
        </w:tc>
      </w:tr>
      <w:tr w14:paraId="1D3C5C3C">
        <w:tblPrEx>
          <w:tblCellMar>
            <w:top w:w="0" w:type="dxa"/>
            <w:left w:w="108" w:type="dxa"/>
            <w:bottom w:w="0" w:type="dxa"/>
            <w:right w:w="108" w:type="dxa"/>
          </w:tblCellMar>
        </w:tblPrEx>
        <w:trPr>
          <w:trHeight w:val="2184" w:hRule="atLeast"/>
        </w:trPr>
        <w:tc>
          <w:tcPr>
            <w:tcW w:w="840" w:type="dxa"/>
            <w:vMerge w:val="restart"/>
            <w:tcBorders>
              <w:top w:val="nil"/>
              <w:left w:val="single" w:color="auto" w:sz="4" w:space="0"/>
              <w:bottom w:val="single" w:color="auto" w:sz="4" w:space="0"/>
              <w:right w:val="single" w:color="auto" w:sz="4" w:space="0"/>
            </w:tcBorders>
            <w:vAlign w:val="center"/>
          </w:tcPr>
          <w:p w14:paraId="54ED49D4">
            <w:pPr>
              <w:jc w:val="center"/>
              <w:rPr>
                <w:rFonts w:ascii="宋体" w:hAnsi="宋体"/>
                <w:color w:val="000000" w:themeColor="text1"/>
                <w:sz w:val="21"/>
                <w:szCs w:val="21"/>
              </w:rPr>
            </w:pPr>
            <w:r>
              <w:rPr>
                <w:rFonts w:hint="eastAsia" w:ascii="宋体" w:hAnsi="宋体"/>
                <w:color w:val="000000" w:themeColor="text1"/>
                <w:sz w:val="21"/>
                <w:szCs w:val="21"/>
              </w:rPr>
              <w:t>2.2.3（1）</w:t>
            </w:r>
          </w:p>
        </w:tc>
        <w:tc>
          <w:tcPr>
            <w:tcW w:w="780" w:type="dxa"/>
            <w:vMerge w:val="restart"/>
            <w:tcBorders>
              <w:top w:val="nil"/>
              <w:left w:val="nil"/>
              <w:bottom w:val="single" w:color="auto" w:sz="4" w:space="0"/>
              <w:right w:val="single" w:color="auto" w:sz="4" w:space="0"/>
            </w:tcBorders>
            <w:vAlign w:val="center"/>
          </w:tcPr>
          <w:p w14:paraId="069663E3">
            <w:pPr>
              <w:jc w:val="center"/>
              <w:rPr>
                <w:rFonts w:ascii="宋体" w:hAnsi="宋体"/>
                <w:color w:val="000000" w:themeColor="text1"/>
                <w:sz w:val="21"/>
                <w:szCs w:val="21"/>
              </w:rPr>
            </w:pPr>
            <w:r>
              <w:rPr>
                <w:rFonts w:hint="eastAsia" w:ascii="宋体" w:hAnsi="宋体"/>
                <w:color w:val="000000" w:themeColor="text1"/>
                <w:sz w:val="21"/>
                <w:szCs w:val="21"/>
              </w:rPr>
              <w:t>技术</w:t>
            </w:r>
          </w:p>
          <w:p w14:paraId="52FE65C0">
            <w:pPr>
              <w:jc w:val="center"/>
              <w:rPr>
                <w:rFonts w:ascii="宋体" w:hAnsi="宋体"/>
                <w:color w:val="000000" w:themeColor="text1"/>
                <w:sz w:val="21"/>
                <w:szCs w:val="21"/>
              </w:rPr>
            </w:pPr>
            <w:r>
              <w:rPr>
                <w:rFonts w:hint="eastAsia" w:ascii="宋体" w:hAnsi="宋体"/>
                <w:color w:val="000000" w:themeColor="text1"/>
                <w:sz w:val="21"/>
                <w:szCs w:val="21"/>
              </w:rPr>
              <w:t>标</w:t>
            </w:r>
          </w:p>
          <w:p w14:paraId="6B325F9A">
            <w:pPr>
              <w:jc w:val="center"/>
              <w:rPr>
                <w:rFonts w:ascii="宋体" w:hAnsi="宋体"/>
                <w:color w:val="000000" w:themeColor="text1"/>
                <w:sz w:val="21"/>
                <w:szCs w:val="21"/>
              </w:rPr>
            </w:pPr>
            <w:r>
              <w:rPr>
                <w:rFonts w:hint="eastAsia" w:ascii="宋体" w:hAnsi="宋体"/>
                <w:color w:val="000000" w:themeColor="text1"/>
                <w:sz w:val="21"/>
                <w:szCs w:val="21"/>
              </w:rPr>
              <w:t>（施工</w:t>
            </w:r>
          </w:p>
          <w:p w14:paraId="557E34ED">
            <w:pPr>
              <w:jc w:val="center"/>
              <w:rPr>
                <w:rFonts w:ascii="宋体" w:hAnsi="宋体"/>
                <w:color w:val="000000" w:themeColor="text1"/>
                <w:sz w:val="21"/>
                <w:szCs w:val="21"/>
              </w:rPr>
            </w:pPr>
            <w:r>
              <w:rPr>
                <w:rFonts w:hint="eastAsia" w:ascii="宋体" w:hAnsi="宋体"/>
                <w:color w:val="000000" w:themeColor="text1"/>
                <w:sz w:val="21"/>
                <w:szCs w:val="21"/>
              </w:rPr>
              <w:t>组织</w:t>
            </w:r>
          </w:p>
          <w:p w14:paraId="7D3792B3">
            <w:pPr>
              <w:jc w:val="center"/>
              <w:rPr>
                <w:rFonts w:ascii="宋体" w:hAnsi="宋体"/>
                <w:color w:val="000000" w:themeColor="text1"/>
                <w:sz w:val="21"/>
                <w:szCs w:val="21"/>
              </w:rPr>
            </w:pPr>
            <w:r>
              <w:rPr>
                <w:rFonts w:hint="eastAsia" w:ascii="宋体" w:hAnsi="宋体"/>
                <w:color w:val="000000" w:themeColor="text1"/>
                <w:sz w:val="21"/>
                <w:szCs w:val="21"/>
              </w:rPr>
              <w:t>设计）</w:t>
            </w:r>
          </w:p>
          <w:p w14:paraId="5FE4E748">
            <w:pPr>
              <w:jc w:val="center"/>
              <w:rPr>
                <w:rFonts w:ascii="宋体" w:hAnsi="宋体"/>
                <w:color w:val="000000" w:themeColor="text1"/>
                <w:sz w:val="21"/>
                <w:szCs w:val="21"/>
              </w:rPr>
            </w:pPr>
            <w:r>
              <w:rPr>
                <w:rFonts w:hint="eastAsia" w:ascii="宋体" w:hAnsi="宋体"/>
                <w:color w:val="000000" w:themeColor="text1"/>
                <w:sz w:val="21"/>
                <w:szCs w:val="21"/>
              </w:rPr>
              <w:t>50分</w:t>
            </w:r>
          </w:p>
        </w:tc>
        <w:tc>
          <w:tcPr>
            <w:tcW w:w="7200" w:type="dxa"/>
            <w:gridSpan w:val="3"/>
            <w:tcBorders>
              <w:top w:val="single" w:color="auto" w:sz="4" w:space="0"/>
              <w:left w:val="nil"/>
              <w:bottom w:val="single" w:color="auto" w:sz="4" w:space="0"/>
              <w:right w:val="single" w:color="auto" w:sz="4" w:space="0"/>
            </w:tcBorders>
            <w:vAlign w:val="center"/>
          </w:tcPr>
          <w:p w14:paraId="06080655">
            <w:pPr>
              <w:rPr>
                <w:sz w:val="21"/>
                <w:szCs w:val="21"/>
              </w:rPr>
            </w:pPr>
            <w:r>
              <w:rPr>
                <w:rFonts w:hint="eastAsia"/>
                <w:sz w:val="21"/>
                <w:szCs w:val="21"/>
              </w:rPr>
              <w:t>1、主要施工方案与技术措（0-8分）</w:t>
            </w:r>
          </w:p>
          <w:p w14:paraId="1131EC15">
            <w:pPr>
              <w:ind w:firstLine="210" w:firstLineChars="100"/>
              <w:rPr>
                <w:sz w:val="21"/>
                <w:szCs w:val="21"/>
              </w:rPr>
            </w:pPr>
            <w:r>
              <w:rPr>
                <w:rFonts w:hint="eastAsia"/>
                <w:sz w:val="21"/>
                <w:szCs w:val="21"/>
              </w:rPr>
              <w:t>施工方案（含工程特点、施工重点与难点及绿色施工）总体安排合理，运用先进、合理的施工工艺、施工机械；对施工难点有先进和合理的建议得8分；</w:t>
            </w:r>
          </w:p>
          <w:p w14:paraId="46C67F86">
            <w:pPr>
              <w:ind w:firstLine="210" w:firstLineChars="100"/>
              <w:rPr>
                <w:rFonts w:hint="eastAsia"/>
                <w:sz w:val="21"/>
                <w:szCs w:val="21"/>
              </w:rPr>
            </w:pPr>
            <w:r>
              <w:rPr>
                <w:rFonts w:hint="eastAsia"/>
                <w:sz w:val="21"/>
                <w:szCs w:val="21"/>
              </w:rPr>
              <w:t>施工方案（含工程特点、施工重点与难点及绿色施工）总体安排</w:t>
            </w:r>
            <w:r>
              <w:rPr>
                <w:rFonts w:hint="eastAsia"/>
                <w:sz w:val="21"/>
                <w:szCs w:val="21"/>
                <w:lang w:eastAsia="zh-CN"/>
              </w:rPr>
              <w:t>较</w:t>
            </w:r>
            <w:r>
              <w:rPr>
                <w:rFonts w:hint="eastAsia"/>
                <w:sz w:val="21"/>
                <w:szCs w:val="21"/>
              </w:rPr>
              <w:t>合理，施工工艺、施工机械</w:t>
            </w:r>
            <w:r>
              <w:rPr>
                <w:rFonts w:hint="eastAsia"/>
                <w:sz w:val="21"/>
                <w:szCs w:val="21"/>
                <w:lang w:eastAsia="zh-CN"/>
              </w:rPr>
              <w:t>较</w:t>
            </w:r>
            <w:r>
              <w:rPr>
                <w:rFonts w:hint="eastAsia"/>
                <w:sz w:val="21"/>
                <w:szCs w:val="21"/>
              </w:rPr>
              <w:t>合理、可行；对施工难点有</w:t>
            </w:r>
            <w:r>
              <w:rPr>
                <w:rFonts w:hint="eastAsia"/>
                <w:sz w:val="21"/>
                <w:szCs w:val="21"/>
                <w:lang w:eastAsia="zh-CN"/>
              </w:rPr>
              <w:t>较</w:t>
            </w:r>
            <w:r>
              <w:rPr>
                <w:rFonts w:hint="eastAsia"/>
                <w:sz w:val="21"/>
                <w:szCs w:val="21"/>
              </w:rPr>
              <w:t>合理的建议的得5分；</w:t>
            </w:r>
          </w:p>
          <w:p w14:paraId="4204E5CD">
            <w:pPr>
              <w:ind w:firstLine="210" w:firstLineChars="100"/>
              <w:rPr>
                <w:sz w:val="21"/>
                <w:szCs w:val="21"/>
              </w:rPr>
            </w:pPr>
            <w:r>
              <w:rPr>
                <w:rFonts w:hint="eastAsia" w:ascii="Calibri" w:hAnsi="Calibri" w:eastAsia="宋体" w:cs="Times New Roman"/>
                <w:kern w:val="2"/>
                <w:sz w:val="21"/>
                <w:szCs w:val="21"/>
                <w:lang w:val="en-US" w:eastAsia="zh-CN" w:bidi="ar-SA"/>
              </w:rPr>
              <w:t>施工方案（含工程特点、施工重点与难点及绿色施工）总体安排</w:t>
            </w:r>
            <w:r>
              <w:rPr>
                <w:rFonts w:hint="eastAsia" w:eastAsia="宋体" w:cs="Times New Roman"/>
                <w:kern w:val="2"/>
                <w:sz w:val="21"/>
                <w:szCs w:val="21"/>
                <w:lang w:val="en-US" w:eastAsia="zh-CN" w:bidi="ar-SA"/>
              </w:rPr>
              <w:t>基本</w:t>
            </w:r>
            <w:r>
              <w:rPr>
                <w:rFonts w:hint="eastAsia" w:ascii="Calibri" w:hAnsi="Calibri" w:eastAsia="宋体" w:cs="Times New Roman"/>
                <w:kern w:val="2"/>
                <w:sz w:val="21"/>
                <w:szCs w:val="21"/>
                <w:lang w:val="en-US" w:eastAsia="zh-CN" w:bidi="ar-SA"/>
              </w:rPr>
              <w:t>合理，施工工艺、施工机械</w:t>
            </w:r>
            <w:r>
              <w:rPr>
                <w:rFonts w:hint="eastAsia" w:eastAsia="宋体" w:cs="Times New Roman"/>
                <w:kern w:val="2"/>
                <w:sz w:val="21"/>
                <w:szCs w:val="21"/>
                <w:lang w:val="en-US" w:eastAsia="zh-CN" w:bidi="ar-SA"/>
              </w:rPr>
              <w:t>基本</w:t>
            </w:r>
            <w:r>
              <w:rPr>
                <w:rFonts w:hint="eastAsia" w:ascii="Calibri" w:hAnsi="Calibri" w:eastAsia="宋体" w:cs="Times New Roman"/>
                <w:kern w:val="2"/>
                <w:sz w:val="21"/>
                <w:szCs w:val="21"/>
                <w:lang w:val="en-US" w:eastAsia="zh-CN" w:bidi="ar-SA"/>
              </w:rPr>
              <w:t>合理、可行；对施工难点有基本合理的建议的得</w:t>
            </w:r>
            <w:r>
              <w:rPr>
                <w:rFonts w:hint="eastAsia" w:eastAsia="宋体" w:cs="Times New Roman"/>
                <w:kern w:val="2"/>
                <w:sz w:val="21"/>
                <w:szCs w:val="21"/>
                <w:lang w:val="en-US" w:eastAsia="zh-CN" w:bidi="ar-SA"/>
              </w:rPr>
              <w:t>3</w:t>
            </w:r>
            <w:r>
              <w:rPr>
                <w:rFonts w:hint="eastAsia" w:ascii="Calibri" w:hAnsi="Calibri" w:eastAsia="宋体" w:cs="Times New Roman"/>
                <w:kern w:val="2"/>
                <w:sz w:val="21"/>
                <w:szCs w:val="21"/>
                <w:lang w:val="en-US" w:eastAsia="zh-CN" w:bidi="ar-SA"/>
              </w:rPr>
              <w:t>分；</w:t>
            </w:r>
          </w:p>
          <w:p w14:paraId="61642010">
            <w:pPr>
              <w:ind w:firstLine="210" w:firstLineChars="100"/>
              <w:rPr>
                <w:sz w:val="21"/>
                <w:szCs w:val="21"/>
              </w:rPr>
            </w:pPr>
            <w:r>
              <w:rPr>
                <w:rFonts w:hint="eastAsia"/>
                <w:sz w:val="21"/>
                <w:szCs w:val="21"/>
              </w:rPr>
              <w:t>施工方案（含工程特点、施工重点与难点及绿色施工）总体安排不合理，施工工艺、施工机械不合理、不可行；对施工难点无合理的建议的得1分。</w:t>
            </w:r>
          </w:p>
        </w:tc>
      </w:tr>
      <w:tr w14:paraId="6C918107">
        <w:tblPrEx>
          <w:tblCellMar>
            <w:top w:w="0" w:type="dxa"/>
            <w:left w:w="108" w:type="dxa"/>
            <w:bottom w:w="0" w:type="dxa"/>
            <w:right w:w="108" w:type="dxa"/>
          </w:tblCellMar>
        </w:tblPrEx>
        <w:trPr>
          <w:trHeight w:val="1020" w:hRule="atLeast"/>
        </w:trPr>
        <w:tc>
          <w:tcPr>
            <w:tcW w:w="840" w:type="dxa"/>
            <w:vMerge w:val="continue"/>
            <w:tcBorders>
              <w:top w:val="nil"/>
              <w:left w:val="single" w:color="auto" w:sz="4" w:space="0"/>
              <w:bottom w:val="single" w:color="auto" w:sz="4" w:space="0"/>
              <w:right w:val="single" w:color="auto" w:sz="4" w:space="0"/>
            </w:tcBorders>
            <w:vAlign w:val="center"/>
          </w:tcPr>
          <w:p w14:paraId="22B1CBF4">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3C6EF004">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3B210979">
            <w:pPr>
              <w:spacing w:line="300" w:lineRule="exact"/>
              <w:rPr>
                <w:sz w:val="21"/>
                <w:szCs w:val="21"/>
              </w:rPr>
            </w:pPr>
            <w:r>
              <w:rPr>
                <w:rFonts w:hint="eastAsia"/>
                <w:sz w:val="21"/>
                <w:szCs w:val="21"/>
              </w:rPr>
              <w:t>2、质量管理体系与措施（0-8分）</w:t>
            </w:r>
          </w:p>
          <w:p w14:paraId="75843495">
            <w:pPr>
              <w:spacing w:line="300" w:lineRule="exact"/>
              <w:jc w:val="left"/>
              <w:rPr>
                <w:rFonts w:hint="eastAsia"/>
                <w:sz w:val="21"/>
                <w:szCs w:val="21"/>
              </w:rPr>
            </w:pPr>
            <w:r>
              <w:rPr>
                <w:rFonts w:hint="eastAsia"/>
                <w:sz w:val="21"/>
                <w:szCs w:val="21"/>
              </w:rPr>
              <w:t>组织机构形式合理，有完善的指挥系统、质量监控系统，对项目提出先进、可行、具体的保证措施的得8分；</w:t>
            </w:r>
          </w:p>
          <w:p w14:paraId="76904380">
            <w:pPr>
              <w:spacing w:line="300" w:lineRule="exact"/>
              <w:jc w:val="left"/>
              <w:rPr>
                <w:rFonts w:hint="eastAsia" w:ascii="Calibri" w:hAnsi="Calibri" w:eastAsia="宋体" w:cs="Times New Roman"/>
                <w:kern w:val="2"/>
                <w:sz w:val="21"/>
                <w:szCs w:val="21"/>
                <w:lang w:val="en-US" w:eastAsia="zh-CN" w:bidi="ar-SA"/>
              </w:rPr>
            </w:pPr>
            <w:r>
              <w:rPr>
                <w:rFonts w:hint="eastAsia" w:ascii="Calibri" w:hAnsi="Calibri" w:eastAsia="宋体" w:cs="Times New Roman"/>
                <w:kern w:val="2"/>
                <w:sz w:val="21"/>
                <w:szCs w:val="21"/>
                <w:lang w:val="en-US" w:eastAsia="zh-CN" w:bidi="ar-SA"/>
              </w:rPr>
              <w:t>组织机构形式</w:t>
            </w:r>
            <w:r>
              <w:rPr>
                <w:rFonts w:hint="eastAsia" w:eastAsia="宋体" w:cs="Times New Roman"/>
                <w:kern w:val="2"/>
                <w:sz w:val="21"/>
                <w:szCs w:val="21"/>
                <w:lang w:val="en-US" w:eastAsia="zh-CN" w:bidi="ar-SA"/>
              </w:rPr>
              <w:t>较</w:t>
            </w:r>
            <w:r>
              <w:rPr>
                <w:rFonts w:hint="eastAsia" w:ascii="Calibri" w:hAnsi="Calibri" w:eastAsia="宋体" w:cs="Times New Roman"/>
                <w:kern w:val="2"/>
                <w:sz w:val="21"/>
                <w:szCs w:val="21"/>
                <w:lang w:val="en-US" w:eastAsia="zh-CN" w:bidi="ar-SA"/>
              </w:rPr>
              <w:t>合理，指挥系统、质量监控系统具体措施</w:t>
            </w:r>
            <w:r>
              <w:rPr>
                <w:rFonts w:hint="eastAsia" w:eastAsia="宋体" w:cs="Times New Roman"/>
                <w:kern w:val="2"/>
                <w:sz w:val="21"/>
                <w:szCs w:val="21"/>
                <w:lang w:val="en-US" w:eastAsia="zh-CN" w:bidi="ar-SA"/>
              </w:rPr>
              <w:t>较</w:t>
            </w:r>
            <w:r>
              <w:rPr>
                <w:rFonts w:hint="eastAsia" w:ascii="Calibri" w:hAnsi="Calibri" w:eastAsia="宋体" w:cs="Times New Roman"/>
                <w:kern w:val="2"/>
                <w:sz w:val="21"/>
                <w:szCs w:val="21"/>
                <w:lang w:val="en-US" w:eastAsia="zh-CN" w:bidi="ar-SA"/>
              </w:rPr>
              <w:t>可行，对项目提出</w:t>
            </w:r>
            <w:r>
              <w:rPr>
                <w:rFonts w:hint="eastAsia" w:eastAsia="宋体" w:cs="Times New Roman"/>
                <w:kern w:val="2"/>
                <w:sz w:val="21"/>
                <w:szCs w:val="21"/>
                <w:lang w:val="en-US" w:eastAsia="zh-CN" w:bidi="ar-SA"/>
              </w:rPr>
              <w:t>较</w:t>
            </w:r>
            <w:r>
              <w:rPr>
                <w:rFonts w:hint="eastAsia" w:ascii="Calibri" w:hAnsi="Calibri" w:eastAsia="宋体" w:cs="Times New Roman"/>
                <w:kern w:val="2"/>
                <w:sz w:val="21"/>
                <w:szCs w:val="21"/>
                <w:lang w:val="en-US" w:eastAsia="zh-CN" w:bidi="ar-SA"/>
              </w:rPr>
              <w:t>可行的保证措施的得5分；</w:t>
            </w:r>
          </w:p>
          <w:p w14:paraId="40280B22">
            <w:pPr>
              <w:pStyle w:val="18"/>
              <w:spacing w:line="240" w:lineRule="auto"/>
              <w:ind w:left="0" w:leftChars="0"/>
              <w:rPr>
                <w:sz w:val="21"/>
                <w:szCs w:val="21"/>
              </w:rPr>
            </w:pPr>
            <w:r>
              <w:rPr>
                <w:rFonts w:hint="eastAsia"/>
                <w:sz w:val="21"/>
                <w:szCs w:val="21"/>
              </w:rPr>
              <w:t>组织机构形式基本合理，指挥系统、质量监控系统具体措施</w:t>
            </w:r>
            <w:r>
              <w:rPr>
                <w:rFonts w:hint="eastAsia"/>
                <w:sz w:val="21"/>
                <w:szCs w:val="21"/>
                <w:lang w:eastAsia="zh-CN"/>
              </w:rPr>
              <w:t>基本</w:t>
            </w:r>
            <w:r>
              <w:rPr>
                <w:rFonts w:hint="eastAsia"/>
                <w:sz w:val="21"/>
                <w:szCs w:val="21"/>
              </w:rPr>
              <w:t>可行，对项目提出基本可行的保证措施的得3分；</w:t>
            </w:r>
          </w:p>
          <w:p w14:paraId="5D0C087A">
            <w:pPr>
              <w:pStyle w:val="18"/>
              <w:spacing w:line="240" w:lineRule="auto"/>
              <w:ind w:left="0" w:leftChars="0"/>
              <w:rPr>
                <w:sz w:val="21"/>
                <w:szCs w:val="21"/>
              </w:rPr>
            </w:pPr>
            <w:r>
              <w:rPr>
                <w:rFonts w:hint="eastAsia"/>
                <w:sz w:val="21"/>
                <w:szCs w:val="21"/>
              </w:rPr>
              <w:t>组织机构形式不合理，指挥系统、质量监控系统措施不可行，对项目提出的保证措施不可行的得1分。</w:t>
            </w:r>
          </w:p>
        </w:tc>
      </w:tr>
      <w:tr w14:paraId="0816E1B0">
        <w:tblPrEx>
          <w:tblCellMar>
            <w:top w:w="0" w:type="dxa"/>
            <w:left w:w="108" w:type="dxa"/>
            <w:bottom w:w="0" w:type="dxa"/>
            <w:right w:w="108" w:type="dxa"/>
          </w:tblCellMar>
        </w:tblPrEx>
        <w:trPr>
          <w:trHeight w:val="2514" w:hRule="atLeast"/>
        </w:trPr>
        <w:tc>
          <w:tcPr>
            <w:tcW w:w="840" w:type="dxa"/>
            <w:vMerge w:val="continue"/>
            <w:tcBorders>
              <w:top w:val="nil"/>
              <w:left w:val="single" w:color="auto" w:sz="4" w:space="0"/>
              <w:bottom w:val="single" w:color="auto" w:sz="4" w:space="0"/>
              <w:right w:val="single" w:color="auto" w:sz="4" w:space="0"/>
            </w:tcBorders>
            <w:vAlign w:val="center"/>
          </w:tcPr>
          <w:p w14:paraId="1A7523E7">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3CAE2274">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439C58C9">
            <w:pPr>
              <w:numPr>
                <w:ilvl w:val="0"/>
                <w:numId w:val="3"/>
              </w:numPr>
              <w:rPr>
                <w:sz w:val="21"/>
                <w:szCs w:val="21"/>
              </w:rPr>
            </w:pPr>
            <w:r>
              <w:rPr>
                <w:rFonts w:hint="eastAsia"/>
                <w:sz w:val="21"/>
                <w:szCs w:val="21"/>
              </w:rPr>
              <w:t>安全管理体系与措施（0-6分）</w:t>
            </w:r>
          </w:p>
          <w:p w14:paraId="2DA56B71">
            <w:pPr>
              <w:pStyle w:val="18"/>
              <w:spacing w:line="240" w:lineRule="auto"/>
              <w:ind w:left="0" w:leftChars="0"/>
              <w:rPr>
                <w:sz w:val="21"/>
                <w:szCs w:val="21"/>
              </w:rPr>
            </w:pPr>
            <w:r>
              <w:rPr>
                <w:sz w:val="21"/>
                <w:szCs w:val="21"/>
              </w:rPr>
              <w:t>施工安全生产保障体系健全，安全管理制度完善，现场安全管理组织机构、人员配备满足要求</w:t>
            </w:r>
            <w:r>
              <w:rPr>
                <w:rFonts w:hint="eastAsia"/>
                <w:sz w:val="21"/>
                <w:szCs w:val="21"/>
              </w:rPr>
              <w:t>，</w:t>
            </w:r>
            <w:r>
              <w:rPr>
                <w:sz w:val="21"/>
                <w:szCs w:val="21"/>
              </w:rPr>
              <w:t>安全技术方案措施科学合理、先进可行</w:t>
            </w:r>
            <w:r>
              <w:rPr>
                <w:rFonts w:hint="eastAsia"/>
                <w:sz w:val="21"/>
                <w:szCs w:val="21"/>
              </w:rPr>
              <w:t>的得6分；</w:t>
            </w:r>
          </w:p>
          <w:p w14:paraId="7CC82F6B">
            <w:pPr>
              <w:pStyle w:val="18"/>
              <w:spacing w:line="240" w:lineRule="auto"/>
              <w:ind w:left="0" w:leftChars="0"/>
              <w:rPr>
                <w:sz w:val="21"/>
                <w:szCs w:val="21"/>
              </w:rPr>
            </w:pPr>
            <w:r>
              <w:rPr>
                <w:sz w:val="21"/>
                <w:szCs w:val="21"/>
              </w:rPr>
              <w:t>施工安全生产保障体系</w:t>
            </w:r>
            <w:r>
              <w:rPr>
                <w:rFonts w:hint="eastAsia"/>
                <w:sz w:val="21"/>
                <w:szCs w:val="21"/>
              </w:rPr>
              <w:t>基本</w:t>
            </w:r>
            <w:r>
              <w:rPr>
                <w:sz w:val="21"/>
                <w:szCs w:val="21"/>
              </w:rPr>
              <w:t>健全，安全管理制度</w:t>
            </w:r>
            <w:r>
              <w:rPr>
                <w:rFonts w:hint="eastAsia"/>
                <w:sz w:val="21"/>
                <w:szCs w:val="21"/>
              </w:rPr>
              <w:t>基本</w:t>
            </w:r>
            <w:r>
              <w:rPr>
                <w:sz w:val="21"/>
                <w:szCs w:val="21"/>
              </w:rPr>
              <w:t>完善，现场安全管理组织机构、人员配备</w:t>
            </w:r>
            <w:r>
              <w:rPr>
                <w:rFonts w:hint="eastAsia"/>
                <w:sz w:val="21"/>
                <w:szCs w:val="21"/>
              </w:rPr>
              <w:t>基本</w:t>
            </w:r>
            <w:r>
              <w:rPr>
                <w:sz w:val="21"/>
                <w:szCs w:val="21"/>
              </w:rPr>
              <w:t>满足要求</w:t>
            </w:r>
            <w:r>
              <w:rPr>
                <w:rFonts w:hint="eastAsia"/>
                <w:sz w:val="21"/>
                <w:szCs w:val="21"/>
              </w:rPr>
              <w:t>，</w:t>
            </w:r>
            <w:r>
              <w:rPr>
                <w:sz w:val="21"/>
                <w:szCs w:val="21"/>
              </w:rPr>
              <w:t>安全技术方案措施合理、可行</w:t>
            </w:r>
            <w:r>
              <w:rPr>
                <w:rFonts w:hint="eastAsia"/>
                <w:sz w:val="21"/>
                <w:szCs w:val="21"/>
              </w:rPr>
              <w:t>的得3分；</w:t>
            </w:r>
          </w:p>
          <w:p w14:paraId="35F47011">
            <w:pPr>
              <w:pStyle w:val="18"/>
              <w:spacing w:line="240" w:lineRule="auto"/>
              <w:ind w:left="0" w:leftChars="0"/>
              <w:rPr>
                <w:sz w:val="21"/>
                <w:szCs w:val="21"/>
              </w:rPr>
            </w:pPr>
            <w:r>
              <w:rPr>
                <w:sz w:val="21"/>
                <w:szCs w:val="21"/>
              </w:rPr>
              <w:t>施工安全生产保障体系</w:t>
            </w:r>
            <w:r>
              <w:rPr>
                <w:rFonts w:hint="eastAsia"/>
                <w:sz w:val="21"/>
                <w:szCs w:val="21"/>
              </w:rPr>
              <w:t>不</w:t>
            </w:r>
            <w:r>
              <w:rPr>
                <w:sz w:val="21"/>
                <w:szCs w:val="21"/>
              </w:rPr>
              <w:t>健全，安全管理制度</w:t>
            </w:r>
            <w:r>
              <w:rPr>
                <w:rFonts w:hint="eastAsia"/>
                <w:sz w:val="21"/>
                <w:szCs w:val="21"/>
              </w:rPr>
              <w:t>不</w:t>
            </w:r>
            <w:r>
              <w:rPr>
                <w:sz w:val="21"/>
                <w:szCs w:val="21"/>
              </w:rPr>
              <w:t>完善，现场安全管理组织机构、人员配备</w:t>
            </w:r>
            <w:r>
              <w:rPr>
                <w:rFonts w:hint="eastAsia"/>
                <w:sz w:val="21"/>
                <w:szCs w:val="21"/>
              </w:rPr>
              <w:t>不能</w:t>
            </w:r>
            <w:r>
              <w:rPr>
                <w:sz w:val="21"/>
                <w:szCs w:val="21"/>
              </w:rPr>
              <w:t>满足要求</w:t>
            </w:r>
            <w:r>
              <w:rPr>
                <w:rFonts w:hint="eastAsia"/>
                <w:sz w:val="21"/>
                <w:szCs w:val="21"/>
              </w:rPr>
              <w:t>，</w:t>
            </w:r>
            <w:r>
              <w:rPr>
                <w:sz w:val="21"/>
                <w:szCs w:val="21"/>
              </w:rPr>
              <w:t>安全技术方案措施</w:t>
            </w:r>
            <w:r>
              <w:rPr>
                <w:rFonts w:hint="eastAsia"/>
                <w:sz w:val="21"/>
                <w:szCs w:val="21"/>
              </w:rPr>
              <w:t>不</w:t>
            </w:r>
            <w:r>
              <w:rPr>
                <w:sz w:val="21"/>
                <w:szCs w:val="21"/>
              </w:rPr>
              <w:t>合理、</w:t>
            </w:r>
            <w:r>
              <w:rPr>
                <w:rFonts w:hint="eastAsia"/>
                <w:sz w:val="21"/>
                <w:szCs w:val="21"/>
              </w:rPr>
              <w:t>不</w:t>
            </w:r>
            <w:r>
              <w:rPr>
                <w:sz w:val="21"/>
                <w:szCs w:val="21"/>
              </w:rPr>
              <w:t>可行</w:t>
            </w:r>
            <w:r>
              <w:rPr>
                <w:rFonts w:hint="eastAsia"/>
                <w:sz w:val="21"/>
                <w:szCs w:val="21"/>
              </w:rPr>
              <w:t>的得1分。</w:t>
            </w:r>
          </w:p>
        </w:tc>
      </w:tr>
      <w:tr w14:paraId="18AD7D8F">
        <w:tblPrEx>
          <w:tblCellMar>
            <w:top w:w="0" w:type="dxa"/>
            <w:left w:w="108" w:type="dxa"/>
            <w:bottom w:w="0" w:type="dxa"/>
            <w:right w:w="108" w:type="dxa"/>
          </w:tblCellMar>
        </w:tblPrEx>
        <w:trPr>
          <w:trHeight w:val="4493" w:hRule="atLeast"/>
        </w:trPr>
        <w:tc>
          <w:tcPr>
            <w:tcW w:w="840" w:type="dxa"/>
            <w:vMerge w:val="continue"/>
            <w:tcBorders>
              <w:top w:val="nil"/>
              <w:left w:val="single" w:color="auto" w:sz="4" w:space="0"/>
              <w:bottom w:val="single" w:color="auto" w:sz="4" w:space="0"/>
              <w:right w:val="single" w:color="auto" w:sz="4" w:space="0"/>
            </w:tcBorders>
            <w:vAlign w:val="center"/>
          </w:tcPr>
          <w:p w14:paraId="7B60903B">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10F66828">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61120F92">
            <w:pPr>
              <w:numPr>
                <w:ilvl w:val="0"/>
                <w:numId w:val="3"/>
              </w:numPr>
              <w:spacing w:line="300" w:lineRule="exact"/>
              <w:rPr>
                <w:sz w:val="21"/>
                <w:szCs w:val="21"/>
              </w:rPr>
            </w:pPr>
            <w:r>
              <w:rPr>
                <w:rFonts w:hint="eastAsia"/>
                <w:sz w:val="21"/>
                <w:szCs w:val="21"/>
              </w:rPr>
              <w:t>文明施工、环境保护管理体系及施工现场扬尘治理措施（0-6分）</w:t>
            </w:r>
          </w:p>
          <w:p w14:paraId="023BF3C9">
            <w:pPr>
              <w:pStyle w:val="18"/>
              <w:spacing w:line="240" w:lineRule="auto"/>
              <w:ind w:left="0" w:leftChars="0"/>
              <w:rPr>
                <w:sz w:val="21"/>
                <w:szCs w:val="21"/>
              </w:rPr>
            </w:pPr>
            <w:r>
              <w:rPr>
                <w:rFonts w:hint="eastAsia"/>
                <w:sz w:val="21"/>
                <w:szCs w:val="21"/>
              </w:rPr>
              <w:t>创安全文明标准化工地目标明确，有针对项目实际情况，科学可行的创建计划和符合相关标准、规范、规程的创建保证措施和安全文明措施费用投入使用计划，现场施工区、生活区、办公区等设置科学规范，符合有关文明施工、健康卫生规定的得6分；</w:t>
            </w:r>
          </w:p>
          <w:p w14:paraId="3E80D52F">
            <w:pPr>
              <w:pStyle w:val="18"/>
              <w:spacing w:line="240" w:lineRule="auto"/>
              <w:ind w:left="0" w:leftChars="0"/>
              <w:rPr>
                <w:sz w:val="21"/>
                <w:szCs w:val="21"/>
              </w:rPr>
            </w:pPr>
            <w:r>
              <w:rPr>
                <w:rFonts w:hint="eastAsia"/>
                <w:sz w:val="21"/>
                <w:szCs w:val="21"/>
              </w:rPr>
              <w:t>创安全文明标准化工地目标基本明确，针对项目实际情况，有可行的创建计划和符合相关标准、规范、规程的创建保证措施和安全文明措施费用投入使用计划，现场施工区、生活区、办公区等设置基本规范，基本符合有关文明施工、健康卫生的规定得3分；</w:t>
            </w:r>
          </w:p>
          <w:p w14:paraId="27F20508">
            <w:pPr>
              <w:pStyle w:val="18"/>
              <w:spacing w:line="240" w:lineRule="auto"/>
              <w:ind w:left="0" w:leftChars="0"/>
              <w:rPr>
                <w:sz w:val="21"/>
                <w:szCs w:val="21"/>
              </w:rPr>
            </w:pPr>
            <w:r>
              <w:rPr>
                <w:rFonts w:hint="eastAsia"/>
                <w:sz w:val="21"/>
                <w:szCs w:val="21"/>
              </w:rPr>
              <w:t>创安全文明标准化工地目标不明确，针对项目实际情况的创建计划和相关标准、规范、规程的创建保证措施和安全文明措施费用投入使用计划不可行，现场施工区、生活区、办公区等设置不规范，不符合有关文明施工、健康卫生的规定得1分。</w:t>
            </w:r>
          </w:p>
        </w:tc>
      </w:tr>
      <w:tr w14:paraId="6E41BCCF">
        <w:tblPrEx>
          <w:tblCellMar>
            <w:top w:w="0" w:type="dxa"/>
            <w:left w:w="108" w:type="dxa"/>
            <w:bottom w:w="0" w:type="dxa"/>
            <w:right w:w="108" w:type="dxa"/>
          </w:tblCellMar>
        </w:tblPrEx>
        <w:trPr>
          <w:trHeight w:val="510" w:hRule="atLeast"/>
        </w:trPr>
        <w:tc>
          <w:tcPr>
            <w:tcW w:w="840" w:type="dxa"/>
            <w:vMerge w:val="continue"/>
            <w:tcBorders>
              <w:top w:val="nil"/>
              <w:left w:val="single" w:color="auto" w:sz="4" w:space="0"/>
              <w:bottom w:val="single" w:color="auto" w:sz="4" w:space="0"/>
              <w:right w:val="single" w:color="auto" w:sz="4" w:space="0"/>
            </w:tcBorders>
            <w:vAlign w:val="center"/>
          </w:tcPr>
          <w:p w14:paraId="7A9F40C5">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58B4FFB0">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3EFD48C8">
            <w:pPr>
              <w:numPr>
                <w:ilvl w:val="0"/>
                <w:numId w:val="3"/>
              </w:numPr>
              <w:jc w:val="left"/>
              <w:rPr>
                <w:sz w:val="21"/>
                <w:szCs w:val="21"/>
              </w:rPr>
            </w:pPr>
            <w:r>
              <w:rPr>
                <w:rFonts w:hint="eastAsia"/>
                <w:sz w:val="21"/>
                <w:szCs w:val="21"/>
              </w:rPr>
              <w:t>工期保证措施（0-6分）</w:t>
            </w:r>
          </w:p>
          <w:p w14:paraId="4BEA8887">
            <w:pPr>
              <w:pStyle w:val="18"/>
              <w:spacing w:line="240" w:lineRule="auto"/>
              <w:ind w:left="0" w:leftChars="0"/>
              <w:rPr>
                <w:sz w:val="21"/>
                <w:szCs w:val="21"/>
              </w:rPr>
            </w:pPr>
            <w:r>
              <w:rPr>
                <w:rFonts w:hint="eastAsia"/>
                <w:sz w:val="21"/>
                <w:szCs w:val="21"/>
              </w:rPr>
              <w:t>工期承诺满足招标文件要求，工期保证措施合理且有针对性，有具体的违约责任承诺的得6分；</w:t>
            </w:r>
          </w:p>
          <w:p w14:paraId="566ABD02">
            <w:pPr>
              <w:pStyle w:val="18"/>
              <w:spacing w:line="240" w:lineRule="auto"/>
              <w:ind w:left="0" w:leftChars="0"/>
              <w:rPr>
                <w:sz w:val="21"/>
                <w:szCs w:val="21"/>
              </w:rPr>
            </w:pPr>
            <w:r>
              <w:rPr>
                <w:rFonts w:hint="eastAsia"/>
                <w:sz w:val="21"/>
                <w:szCs w:val="21"/>
              </w:rPr>
              <w:t>工期承诺基本满足招标文件要求，工期保证措施基本合理且有针对性，有违约责任承诺的得3分；</w:t>
            </w:r>
          </w:p>
          <w:p w14:paraId="348DD70F">
            <w:pPr>
              <w:pStyle w:val="18"/>
              <w:spacing w:line="240" w:lineRule="auto"/>
              <w:ind w:left="0" w:leftChars="0"/>
              <w:rPr>
                <w:sz w:val="21"/>
                <w:szCs w:val="21"/>
              </w:rPr>
            </w:pPr>
            <w:r>
              <w:rPr>
                <w:rFonts w:hint="eastAsia"/>
                <w:sz w:val="21"/>
                <w:szCs w:val="21"/>
              </w:rPr>
              <w:t>工期承诺不能满足招标文件要求，工期保证措施不合理且没有针对性，没有具体的违约责任承诺的得1分。</w:t>
            </w:r>
          </w:p>
        </w:tc>
      </w:tr>
      <w:tr w14:paraId="416F8906">
        <w:tblPrEx>
          <w:tblCellMar>
            <w:top w:w="0" w:type="dxa"/>
            <w:left w:w="108" w:type="dxa"/>
            <w:bottom w:w="0" w:type="dxa"/>
            <w:right w:w="108" w:type="dxa"/>
          </w:tblCellMar>
        </w:tblPrEx>
        <w:trPr>
          <w:trHeight w:val="510" w:hRule="atLeast"/>
        </w:trPr>
        <w:tc>
          <w:tcPr>
            <w:tcW w:w="840" w:type="dxa"/>
            <w:vMerge w:val="continue"/>
            <w:tcBorders>
              <w:top w:val="nil"/>
              <w:left w:val="single" w:color="auto" w:sz="4" w:space="0"/>
              <w:bottom w:val="single" w:color="auto" w:sz="4" w:space="0"/>
              <w:right w:val="single" w:color="auto" w:sz="4" w:space="0"/>
            </w:tcBorders>
            <w:vAlign w:val="center"/>
          </w:tcPr>
          <w:p w14:paraId="349D14E0">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54CBE0E9">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3CB0649B">
            <w:pPr>
              <w:numPr>
                <w:ilvl w:val="0"/>
                <w:numId w:val="3"/>
              </w:numPr>
              <w:spacing w:line="300" w:lineRule="exact"/>
              <w:jc w:val="left"/>
              <w:rPr>
                <w:sz w:val="21"/>
                <w:szCs w:val="21"/>
              </w:rPr>
            </w:pPr>
            <w:r>
              <w:rPr>
                <w:rFonts w:hint="eastAsia"/>
                <w:sz w:val="21"/>
                <w:szCs w:val="21"/>
              </w:rPr>
              <w:t>拟投入资源配备计划（0-5分）</w:t>
            </w:r>
          </w:p>
          <w:p w14:paraId="0AEC969F">
            <w:pPr>
              <w:pStyle w:val="18"/>
              <w:spacing w:line="240" w:lineRule="auto"/>
              <w:ind w:left="0" w:leftChars="0"/>
              <w:rPr>
                <w:sz w:val="21"/>
                <w:szCs w:val="21"/>
              </w:rPr>
            </w:pPr>
            <w:r>
              <w:rPr>
                <w:rFonts w:hint="eastAsia"/>
                <w:sz w:val="21"/>
                <w:szCs w:val="21"/>
              </w:rPr>
              <w:t>投入的机械、劳动力、物资计划与进度计划呼应，采用先进机械设备且配置合理、先进，满足安全技术规范和施工进度需要的得5分；</w:t>
            </w:r>
          </w:p>
          <w:p w14:paraId="7790DB3C">
            <w:pPr>
              <w:pStyle w:val="18"/>
              <w:spacing w:line="240" w:lineRule="auto"/>
              <w:ind w:left="0" w:leftChars="0"/>
              <w:rPr>
                <w:sz w:val="21"/>
                <w:szCs w:val="21"/>
              </w:rPr>
            </w:pPr>
            <w:r>
              <w:rPr>
                <w:rFonts w:hint="eastAsia"/>
                <w:sz w:val="21"/>
                <w:szCs w:val="21"/>
              </w:rPr>
              <w:t>投入的机械、劳动力、物资计划与进度计划基本呼应，采用的机械设备配置基本合理，基本满足安全技术规范和施工进度需要的得3分；</w:t>
            </w:r>
          </w:p>
          <w:p w14:paraId="1016DA60">
            <w:pPr>
              <w:pStyle w:val="18"/>
              <w:spacing w:line="240" w:lineRule="auto"/>
              <w:ind w:left="0" w:leftChars="0"/>
              <w:rPr>
                <w:sz w:val="21"/>
                <w:szCs w:val="21"/>
              </w:rPr>
            </w:pPr>
            <w:r>
              <w:rPr>
                <w:rFonts w:hint="eastAsia"/>
                <w:sz w:val="21"/>
                <w:szCs w:val="21"/>
              </w:rPr>
              <w:t>投入的机械、劳动力、物资计划与进度计划不呼应，采用的机械设备配置不合理，不能满足安全技术规范和施工进度需要的得1分。</w:t>
            </w:r>
          </w:p>
        </w:tc>
      </w:tr>
      <w:tr w14:paraId="68C8E51B">
        <w:tblPrEx>
          <w:tblCellMar>
            <w:top w:w="0" w:type="dxa"/>
            <w:left w:w="108" w:type="dxa"/>
            <w:bottom w:w="0" w:type="dxa"/>
            <w:right w:w="108" w:type="dxa"/>
          </w:tblCellMar>
        </w:tblPrEx>
        <w:trPr>
          <w:trHeight w:val="510" w:hRule="atLeast"/>
        </w:trPr>
        <w:tc>
          <w:tcPr>
            <w:tcW w:w="840" w:type="dxa"/>
            <w:vMerge w:val="continue"/>
            <w:tcBorders>
              <w:top w:val="nil"/>
              <w:left w:val="single" w:color="auto" w:sz="4" w:space="0"/>
              <w:bottom w:val="single" w:color="auto" w:sz="4" w:space="0"/>
              <w:right w:val="single" w:color="auto" w:sz="4" w:space="0"/>
            </w:tcBorders>
            <w:vAlign w:val="center"/>
          </w:tcPr>
          <w:p w14:paraId="695B7348">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197E550D">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6406FC3A">
            <w:pPr>
              <w:numPr>
                <w:ilvl w:val="0"/>
                <w:numId w:val="3"/>
              </w:numPr>
              <w:spacing w:line="300" w:lineRule="exact"/>
              <w:rPr>
                <w:sz w:val="21"/>
                <w:szCs w:val="21"/>
              </w:rPr>
            </w:pPr>
            <w:r>
              <w:rPr>
                <w:rFonts w:hint="eastAsia"/>
                <w:sz w:val="21"/>
                <w:szCs w:val="21"/>
              </w:rPr>
              <w:t>施工进度表与网络计划图（0-4分）</w:t>
            </w:r>
          </w:p>
          <w:p w14:paraId="7301A362">
            <w:pPr>
              <w:pStyle w:val="18"/>
              <w:spacing w:line="240" w:lineRule="auto"/>
              <w:ind w:left="0" w:leftChars="0"/>
              <w:rPr>
                <w:rFonts w:hint="eastAsia"/>
                <w:sz w:val="21"/>
                <w:szCs w:val="21"/>
              </w:rPr>
            </w:pPr>
            <w:r>
              <w:rPr>
                <w:sz w:val="21"/>
                <w:szCs w:val="21"/>
              </w:rPr>
              <w:t>关键线路清晰、准确、完整、计划编制合理、可行、满足招标文件对工期的要求</w:t>
            </w:r>
            <w:r>
              <w:rPr>
                <w:rFonts w:hint="eastAsia"/>
                <w:sz w:val="21"/>
                <w:szCs w:val="21"/>
              </w:rPr>
              <w:t>的得4分；</w:t>
            </w:r>
          </w:p>
          <w:p w14:paraId="3BDF711E">
            <w:pPr>
              <w:pStyle w:val="18"/>
              <w:spacing w:line="240" w:lineRule="auto"/>
              <w:ind w:left="0" w:leftChars="0"/>
              <w:rPr>
                <w:sz w:val="21"/>
                <w:szCs w:val="21"/>
              </w:rPr>
            </w:pPr>
            <w:r>
              <w:rPr>
                <w:sz w:val="21"/>
                <w:szCs w:val="21"/>
              </w:rPr>
              <w:t>关键线路</w:t>
            </w:r>
            <w:r>
              <w:rPr>
                <w:rFonts w:hint="eastAsia"/>
                <w:sz w:val="21"/>
                <w:szCs w:val="21"/>
                <w:lang w:eastAsia="zh-CN"/>
              </w:rPr>
              <w:t>基本</w:t>
            </w:r>
            <w:r>
              <w:rPr>
                <w:sz w:val="21"/>
                <w:szCs w:val="21"/>
              </w:rPr>
              <w:t>清晰、准确、完整、计划编制</w:t>
            </w:r>
            <w:r>
              <w:rPr>
                <w:rFonts w:hint="eastAsia"/>
                <w:sz w:val="21"/>
                <w:szCs w:val="21"/>
                <w:lang w:eastAsia="zh-CN"/>
              </w:rPr>
              <w:t>基本</w:t>
            </w:r>
            <w:r>
              <w:rPr>
                <w:sz w:val="21"/>
                <w:szCs w:val="21"/>
              </w:rPr>
              <w:t>合理、可行、</w:t>
            </w:r>
            <w:r>
              <w:rPr>
                <w:rFonts w:hint="eastAsia"/>
                <w:sz w:val="21"/>
                <w:szCs w:val="21"/>
                <w:lang w:eastAsia="zh-CN"/>
              </w:rPr>
              <w:t>基本</w:t>
            </w:r>
            <w:r>
              <w:rPr>
                <w:sz w:val="21"/>
                <w:szCs w:val="21"/>
              </w:rPr>
              <w:t>满足</w:t>
            </w:r>
            <w:r>
              <w:rPr>
                <w:rFonts w:hint="eastAsia"/>
                <w:sz w:val="21"/>
                <w:szCs w:val="21"/>
                <w:lang w:eastAsia="zh-CN"/>
              </w:rPr>
              <w:t>采购</w:t>
            </w:r>
            <w:r>
              <w:rPr>
                <w:sz w:val="21"/>
                <w:szCs w:val="21"/>
              </w:rPr>
              <w:t>文件对工期的要求</w:t>
            </w:r>
            <w:r>
              <w:rPr>
                <w:rFonts w:hint="eastAsia"/>
                <w:sz w:val="21"/>
                <w:szCs w:val="21"/>
              </w:rPr>
              <w:t>的得</w:t>
            </w:r>
            <w:r>
              <w:rPr>
                <w:rFonts w:hint="eastAsia"/>
                <w:sz w:val="21"/>
                <w:szCs w:val="21"/>
                <w:lang w:val="en-US" w:eastAsia="zh-CN"/>
              </w:rPr>
              <w:t>2</w:t>
            </w:r>
            <w:r>
              <w:rPr>
                <w:rFonts w:hint="eastAsia"/>
                <w:sz w:val="21"/>
                <w:szCs w:val="21"/>
              </w:rPr>
              <w:t>分；</w:t>
            </w:r>
          </w:p>
          <w:p w14:paraId="7D669788">
            <w:pPr>
              <w:pStyle w:val="18"/>
              <w:spacing w:line="240" w:lineRule="auto"/>
              <w:ind w:left="0" w:leftChars="0"/>
              <w:rPr>
                <w:sz w:val="21"/>
                <w:szCs w:val="21"/>
              </w:rPr>
            </w:pPr>
            <w:r>
              <w:rPr>
                <w:rFonts w:hint="eastAsia"/>
                <w:sz w:val="21"/>
                <w:szCs w:val="21"/>
              </w:rPr>
              <w:t>关键线路</w:t>
            </w:r>
            <w:r>
              <w:rPr>
                <w:rFonts w:hint="eastAsia"/>
                <w:sz w:val="21"/>
                <w:szCs w:val="21"/>
                <w:lang w:eastAsia="zh-CN"/>
              </w:rPr>
              <w:t>不</w:t>
            </w:r>
            <w:r>
              <w:rPr>
                <w:rFonts w:hint="eastAsia"/>
                <w:sz w:val="21"/>
                <w:szCs w:val="21"/>
              </w:rPr>
              <w:t>准确，计划编制</w:t>
            </w:r>
            <w:r>
              <w:rPr>
                <w:rFonts w:hint="eastAsia"/>
                <w:sz w:val="21"/>
                <w:szCs w:val="21"/>
                <w:lang w:eastAsia="zh-CN"/>
              </w:rPr>
              <w:t>不</w:t>
            </w:r>
            <w:r>
              <w:rPr>
                <w:rFonts w:hint="eastAsia"/>
                <w:sz w:val="21"/>
                <w:szCs w:val="21"/>
              </w:rPr>
              <w:t>可行的得1分。</w:t>
            </w:r>
          </w:p>
        </w:tc>
      </w:tr>
      <w:tr w14:paraId="05F5ED25">
        <w:tblPrEx>
          <w:tblCellMar>
            <w:top w:w="0" w:type="dxa"/>
            <w:left w:w="108" w:type="dxa"/>
            <w:bottom w:w="0" w:type="dxa"/>
            <w:right w:w="108" w:type="dxa"/>
          </w:tblCellMar>
        </w:tblPrEx>
        <w:trPr>
          <w:trHeight w:val="510" w:hRule="atLeast"/>
        </w:trPr>
        <w:tc>
          <w:tcPr>
            <w:tcW w:w="840" w:type="dxa"/>
            <w:vMerge w:val="continue"/>
            <w:tcBorders>
              <w:top w:val="nil"/>
              <w:left w:val="single" w:color="auto" w:sz="4" w:space="0"/>
              <w:bottom w:val="single" w:color="auto" w:sz="4" w:space="0"/>
              <w:right w:val="single" w:color="auto" w:sz="4" w:space="0"/>
            </w:tcBorders>
            <w:vAlign w:val="center"/>
          </w:tcPr>
          <w:p w14:paraId="0A22747C">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38190820">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237DACED">
            <w:pPr>
              <w:numPr>
                <w:ilvl w:val="0"/>
                <w:numId w:val="3"/>
              </w:numPr>
              <w:spacing w:line="300" w:lineRule="exact"/>
              <w:jc w:val="left"/>
              <w:rPr>
                <w:sz w:val="21"/>
                <w:szCs w:val="21"/>
              </w:rPr>
            </w:pPr>
            <w:r>
              <w:rPr>
                <w:rFonts w:hint="eastAsia"/>
                <w:sz w:val="21"/>
                <w:szCs w:val="21"/>
              </w:rPr>
              <w:t>施工总平面图布置（0-4）</w:t>
            </w:r>
          </w:p>
          <w:p w14:paraId="7E253BAA">
            <w:pPr>
              <w:pStyle w:val="18"/>
              <w:spacing w:line="240" w:lineRule="auto"/>
              <w:ind w:left="0" w:leftChars="0"/>
              <w:rPr>
                <w:rFonts w:hint="eastAsia" w:eastAsia="宋体"/>
                <w:sz w:val="21"/>
                <w:szCs w:val="21"/>
                <w:lang w:eastAsia="zh-CN"/>
              </w:rPr>
            </w:pPr>
            <w:r>
              <w:rPr>
                <w:sz w:val="21"/>
                <w:szCs w:val="21"/>
              </w:rPr>
              <w:t>总体布置有针对性、合理、能较好满足施工需要，符合安全、文明施工要求；材料堆放有序</w:t>
            </w:r>
            <w:r>
              <w:rPr>
                <w:rFonts w:hint="eastAsia"/>
                <w:sz w:val="21"/>
                <w:szCs w:val="21"/>
              </w:rPr>
              <w:t>的得4分</w:t>
            </w:r>
            <w:r>
              <w:rPr>
                <w:rFonts w:hint="eastAsia"/>
                <w:sz w:val="21"/>
                <w:szCs w:val="21"/>
                <w:lang w:eastAsia="zh-CN"/>
              </w:rPr>
              <w:t>；</w:t>
            </w:r>
          </w:p>
          <w:p w14:paraId="190223DA">
            <w:pPr>
              <w:pStyle w:val="18"/>
              <w:spacing w:line="240" w:lineRule="auto"/>
              <w:ind w:left="0" w:leftChars="0"/>
              <w:rPr>
                <w:rFonts w:hint="eastAsia" w:eastAsia="宋体"/>
                <w:sz w:val="21"/>
                <w:szCs w:val="21"/>
                <w:lang w:eastAsia="zh-CN"/>
              </w:rPr>
            </w:pPr>
            <w:r>
              <w:rPr>
                <w:rFonts w:hint="eastAsia"/>
                <w:sz w:val="21"/>
                <w:szCs w:val="21"/>
              </w:rPr>
              <w:t>总体布置基本合理、基本满足施工需要的得2分</w:t>
            </w:r>
            <w:r>
              <w:rPr>
                <w:rFonts w:hint="eastAsia"/>
                <w:sz w:val="21"/>
                <w:szCs w:val="21"/>
                <w:lang w:eastAsia="zh-CN"/>
              </w:rPr>
              <w:t>；</w:t>
            </w:r>
          </w:p>
          <w:p w14:paraId="08DAF665">
            <w:pPr>
              <w:pStyle w:val="18"/>
              <w:spacing w:line="240" w:lineRule="auto"/>
              <w:ind w:left="0" w:leftChars="0"/>
              <w:rPr>
                <w:rFonts w:hint="eastAsia"/>
                <w:sz w:val="21"/>
                <w:szCs w:val="21"/>
              </w:rPr>
            </w:pPr>
            <w:r>
              <w:rPr>
                <w:rFonts w:hint="eastAsia"/>
                <w:sz w:val="21"/>
                <w:szCs w:val="21"/>
              </w:rPr>
              <w:t>总体布置</w:t>
            </w:r>
            <w:r>
              <w:rPr>
                <w:rFonts w:hint="eastAsia"/>
                <w:sz w:val="21"/>
                <w:szCs w:val="21"/>
                <w:lang w:eastAsia="zh-CN"/>
              </w:rPr>
              <w:t>不</w:t>
            </w:r>
            <w:r>
              <w:rPr>
                <w:rFonts w:hint="eastAsia"/>
                <w:sz w:val="21"/>
                <w:szCs w:val="21"/>
              </w:rPr>
              <w:t>合理、</w:t>
            </w:r>
            <w:r>
              <w:rPr>
                <w:rFonts w:hint="eastAsia"/>
                <w:sz w:val="21"/>
                <w:szCs w:val="21"/>
                <w:lang w:eastAsia="zh-CN"/>
              </w:rPr>
              <w:t>不能</w:t>
            </w:r>
            <w:r>
              <w:rPr>
                <w:rFonts w:hint="eastAsia"/>
                <w:sz w:val="21"/>
                <w:szCs w:val="21"/>
              </w:rPr>
              <w:t>满足施工需要的得</w:t>
            </w:r>
            <w:r>
              <w:rPr>
                <w:rFonts w:hint="eastAsia"/>
                <w:sz w:val="21"/>
                <w:szCs w:val="21"/>
                <w:lang w:val="en-US" w:eastAsia="zh-CN"/>
              </w:rPr>
              <w:t>1</w:t>
            </w:r>
            <w:r>
              <w:rPr>
                <w:rFonts w:hint="eastAsia"/>
                <w:sz w:val="21"/>
                <w:szCs w:val="21"/>
              </w:rPr>
              <w:t>分。</w:t>
            </w:r>
          </w:p>
        </w:tc>
      </w:tr>
      <w:tr w14:paraId="1E0ACE04">
        <w:tblPrEx>
          <w:tblCellMar>
            <w:top w:w="0" w:type="dxa"/>
            <w:left w:w="108" w:type="dxa"/>
            <w:bottom w:w="0" w:type="dxa"/>
            <w:right w:w="108" w:type="dxa"/>
          </w:tblCellMar>
        </w:tblPrEx>
        <w:trPr>
          <w:trHeight w:val="653" w:hRule="atLeast"/>
        </w:trPr>
        <w:tc>
          <w:tcPr>
            <w:tcW w:w="840" w:type="dxa"/>
            <w:vMerge w:val="continue"/>
            <w:tcBorders>
              <w:top w:val="nil"/>
              <w:left w:val="single" w:color="auto" w:sz="4" w:space="0"/>
              <w:bottom w:val="single" w:color="auto" w:sz="4" w:space="0"/>
              <w:right w:val="single" w:color="auto" w:sz="4" w:space="0"/>
            </w:tcBorders>
            <w:vAlign w:val="center"/>
          </w:tcPr>
          <w:p w14:paraId="5D0676BA">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1843195E">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7FC78985">
            <w:pPr>
              <w:numPr>
                <w:ilvl w:val="0"/>
                <w:numId w:val="3"/>
              </w:numPr>
              <w:spacing w:line="300" w:lineRule="exact"/>
              <w:jc w:val="left"/>
              <w:rPr>
                <w:sz w:val="21"/>
                <w:szCs w:val="21"/>
              </w:rPr>
            </w:pPr>
            <w:r>
              <w:rPr>
                <w:rFonts w:hint="eastAsia"/>
                <w:sz w:val="21"/>
                <w:szCs w:val="21"/>
              </w:rPr>
              <w:t>风险管理措施（0-3）</w:t>
            </w:r>
          </w:p>
          <w:p w14:paraId="04E0AA70">
            <w:pPr>
              <w:pStyle w:val="18"/>
              <w:spacing w:line="240" w:lineRule="auto"/>
              <w:ind w:left="0" w:leftChars="0"/>
              <w:rPr>
                <w:sz w:val="21"/>
                <w:szCs w:val="21"/>
              </w:rPr>
            </w:pPr>
            <w:r>
              <w:rPr>
                <w:rFonts w:hint="eastAsia"/>
                <w:sz w:val="21"/>
                <w:szCs w:val="21"/>
              </w:rPr>
              <w:t>风险防控管理措施齐全，风险预控符合规范要求，风险控制要点定位准确，各阶段风险控制及应急措施得力的得3分；</w:t>
            </w:r>
          </w:p>
          <w:p w14:paraId="07859AA5">
            <w:pPr>
              <w:pStyle w:val="18"/>
              <w:spacing w:line="240" w:lineRule="auto"/>
              <w:ind w:left="0" w:leftChars="0"/>
              <w:rPr>
                <w:rFonts w:hint="eastAsia" w:eastAsia="宋体"/>
                <w:sz w:val="21"/>
                <w:szCs w:val="21"/>
                <w:lang w:eastAsia="zh-CN"/>
              </w:rPr>
            </w:pPr>
            <w:r>
              <w:rPr>
                <w:rFonts w:hint="eastAsia"/>
                <w:sz w:val="21"/>
                <w:szCs w:val="21"/>
              </w:rPr>
              <w:t>风险防控管理措施基本齐全，风险预控符合规范要求，风险控制要点定位基本准确，有各阶段风险控制及应急措施的得</w:t>
            </w:r>
            <w:r>
              <w:rPr>
                <w:rFonts w:hint="eastAsia"/>
                <w:sz w:val="21"/>
                <w:szCs w:val="21"/>
                <w:lang w:val="en-US" w:eastAsia="zh-CN"/>
              </w:rPr>
              <w:t>2</w:t>
            </w:r>
            <w:r>
              <w:rPr>
                <w:rFonts w:hint="eastAsia"/>
                <w:sz w:val="21"/>
                <w:szCs w:val="21"/>
              </w:rPr>
              <w:t>分</w:t>
            </w:r>
            <w:r>
              <w:rPr>
                <w:rFonts w:hint="eastAsia"/>
                <w:sz w:val="21"/>
                <w:szCs w:val="21"/>
                <w:lang w:eastAsia="zh-CN"/>
              </w:rPr>
              <w:t>；</w:t>
            </w:r>
          </w:p>
          <w:p w14:paraId="44440BF2">
            <w:pPr>
              <w:pStyle w:val="18"/>
              <w:spacing w:line="240" w:lineRule="auto"/>
              <w:ind w:left="0" w:leftChars="0"/>
              <w:rPr>
                <w:rFonts w:hint="eastAsia"/>
                <w:sz w:val="21"/>
                <w:szCs w:val="21"/>
              </w:rPr>
            </w:pPr>
            <w:r>
              <w:rPr>
                <w:rFonts w:hint="eastAsia"/>
                <w:sz w:val="21"/>
                <w:szCs w:val="21"/>
              </w:rPr>
              <w:t>风险防控管理措施</w:t>
            </w:r>
            <w:r>
              <w:rPr>
                <w:rFonts w:hint="eastAsia"/>
                <w:sz w:val="21"/>
                <w:szCs w:val="21"/>
                <w:lang w:eastAsia="zh-CN"/>
              </w:rPr>
              <w:t>不</w:t>
            </w:r>
            <w:r>
              <w:rPr>
                <w:rFonts w:hint="eastAsia"/>
                <w:sz w:val="21"/>
                <w:szCs w:val="21"/>
              </w:rPr>
              <w:t>齐全，风险预控</w:t>
            </w:r>
            <w:r>
              <w:rPr>
                <w:rFonts w:hint="eastAsia"/>
                <w:sz w:val="21"/>
                <w:szCs w:val="21"/>
                <w:lang w:eastAsia="zh-CN"/>
              </w:rPr>
              <w:t>不</w:t>
            </w:r>
            <w:r>
              <w:rPr>
                <w:rFonts w:hint="eastAsia"/>
                <w:sz w:val="21"/>
                <w:szCs w:val="21"/>
              </w:rPr>
              <w:t>符合规范要求，风险控制要点定位</w:t>
            </w:r>
            <w:r>
              <w:rPr>
                <w:rFonts w:hint="eastAsia"/>
                <w:sz w:val="21"/>
                <w:szCs w:val="21"/>
                <w:lang w:eastAsia="zh-CN"/>
              </w:rPr>
              <w:t>不</w:t>
            </w:r>
            <w:r>
              <w:rPr>
                <w:rFonts w:hint="eastAsia"/>
                <w:sz w:val="21"/>
                <w:szCs w:val="21"/>
              </w:rPr>
              <w:t>准确，</w:t>
            </w:r>
            <w:r>
              <w:rPr>
                <w:rFonts w:hint="eastAsia"/>
                <w:sz w:val="21"/>
                <w:szCs w:val="21"/>
                <w:lang w:eastAsia="zh-CN"/>
              </w:rPr>
              <w:t>没</w:t>
            </w:r>
            <w:r>
              <w:rPr>
                <w:rFonts w:hint="eastAsia"/>
                <w:sz w:val="21"/>
                <w:szCs w:val="21"/>
              </w:rPr>
              <w:t>有各阶段风险控制及应急措施的得</w:t>
            </w:r>
            <w:r>
              <w:rPr>
                <w:rFonts w:hint="eastAsia"/>
                <w:sz w:val="21"/>
                <w:szCs w:val="21"/>
                <w:lang w:val="en-US" w:eastAsia="zh-CN"/>
              </w:rPr>
              <w:t>1</w:t>
            </w:r>
            <w:r>
              <w:rPr>
                <w:rFonts w:hint="eastAsia"/>
                <w:sz w:val="21"/>
                <w:szCs w:val="21"/>
              </w:rPr>
              <w:t>分。</w:t>
            </w:r>
          </w:p>
        </w:tc>
      </w:tr>
      <w:tr w14:paraId="6EC58B4F">
        <w:tblPrEx>
          <w:tblCellMar>
            <w:top w:w="0" w:type="dxa"/>
            <w:left w:w="108" w:type="dxa"/>
            <w:bottom w:w="0" w:type="dxa"/>
            <w:right w:w="108" w:type="dxa"/>
          </w:tblCellMar>
        </w:tblPrEx>
        <w:trPr>
          <w:trHeight w:val="510" w:hRule="atLeast"/>
        </w:trPr>
        <w:tc>
          <w:tcPr>
            <w:tcW w:w="840" w:type="dxa"/>
            <w:vMerge w:val="continue"/>
            <w:tcBorders>
              <w:top w:val="nil"/>
              <w:left w:val="single" w:color="auto" w:sz="4" w:space="0"/>
              <w:bottom w:val="single" w:color="auto" w:sz="4" w:space="0"/>
              <w:right w:val="single" w:color="auto" w:sz="4" w:space="0"/>
            </w:tcBorders>
            <w:vAlign w:val="center"/>
          </w:tcPr>
          <w:p w14:paraId="71524B5D">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3D48EC9E">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640E5A5B">
            <w:pPr>
              <w:jc w:val="center"/>
              <w:rPr>
                <w:rFonts w:ascii="宋体" w:hAnsi="宋体"/>
                <w:color w:val="000000" w:themeColor="text1"/>
                <w:sz w:val="21"/>
                <w:szCs w:val="21"/>
              </w:rPr>
            </w:pPr>
            <w:r>
              <w:rPr>
                <w:rFonts w:hint="eastAsia" w:ascii="宋体" w:hAnsi="宋体"/>
                <w:color w:val="000000" w:themeColor="text1"/>
                <w:sz w:val="21"/>
                <w:szCs w:val="21"/>
              </w:rPr>
              <w:t>以上评分项评标委员会根据供应商提供的技术标内容在规定区间内进行打分，若有缺项的或漏项的得0分。</w:t>
            </w:r>
          </w:p>
        </w:tc>
      </w:tr>
      <w:tr w14:paraId="5BC2D85F">
        <w:tblPrEx>
          <w:tblCellMar>
            <w:top w:w="0" w:type="dxa"/>
            <w:left w:w="108" w:type="dxa"/>
            <w:bottom w:w="0" w:type="dxa"/>
            <w:right w:w="108" w:type="dxa"/>
          </w:tblCellMar>
        </w:tblPrEx>
        <w:trPr>
          <w:trHeight w:val="1265" w:hRule="atLeast"/>
        </w:trPr>
        <w:tc>
          <w:tcPr>
            <w:tcW w:w="840" w:type="dxa"/>
            <w:vMerge w:val="restart"/>
            <w:tcBorders>
              <w:top w:val="nil"/>
              <w:left w:val="single" w:color="auto" w:sz="4" w:space="0"/>
              <w:bottom w:val="single" w:color="auto" w:sz="4" w:space="0"/>
              <w:right w:val="single" w:color="auto" w:sz="4" w:space="0"/>
            </w:tcBorders>
            <w:vAlign w:val="center"/>
          </w:tcPr>
          <w:p w14:paraId="26DD89A0">
            <w:pPr>
              <w:jc w:val="center"/>
              <w:rPr>
                <w:rFonts w:ascii="宋体" w:hAnsi="宋体"/>
                <w:color w:val="000000" w:themeColor="text1"/>
                <w:sz w:val="21"/>
                <w:szCs w:val="21"/>
              </w:rPr>
            </w:pPr>
            <w:r>
              <w:rPr>
                <w:rFonts w:hint="eastAsia" w:ascii="宋体" w:hAnsi="宋体"/>
                <w:color w:val="000000" w:themeColor="text1"/>
                <w:sz w:val="21"/>
                <w:szCs w:val="21"/>
              </w:rPr>
              <w:t>2.2.3（2）</w:t>
            </w:r>
          </w:p>
        </w:tc>
        <w:tc>
          <w:tcPr>
            <w:tcW w:w="780" w:type="dxa"/>
            <w:vMerge w:val="restart"/>
            <w:tcBorders>
              <w:top w:val="nil"/>
              <w:left w:val="nil"/>
              <w:right w:val="single" w:color="auto" w:sz="4" w:space="0"/>
            </w:tcBorders>
            <w:vAlign w:val="center"/>
          </w:tcPr>
          <w:p w14:paraId="65C9B794">
            <w:pPr>
              <w:jc w:val="center"/>
              <w:rPr>
                <w:rFonts w:ascii="宋体" w:hAnsi="宋体"/>
                <w:color w:val="000000" w:themeColor="text1"/>
                <w:sz w:val="21"/>
                <w:szCs w:val="21"/>
              </w:rPr>
            </w:pPr>
            <w:r>
              <w:rPr>
                <w:rFonts w:hint="eastAsia" w:ascii="宋体" w:hAnsi="宋体"/>
                <w:color w:val="000000" w:themeColor="text1"/>
                <w:sz w:val="21"/>
                <w:szCs w:val="21"/>
              </w:rPr>
              <w:t>综合标评分标准</w:t>
            </w:r>
          </w:p>
          <w:p w14:paraId="77079E81">
            <w:pPr>
              <w:jc w:val="center"/>
              <w:rPr>
                <w:rFonts w:ascii="宋体" w:hAnsi="宋体"/>
                <w:color w:val="000000" w:themeColor="text1"/>
                <w:sz w:val="21"/>
                <w:szCs w:val="21"/>
              </w:rPr>
            </w:pPr>
            <w:r>
              <w:rPr>
                <w:rFonts w:hint="eastAsia" w:ascii="宋体" w:hAnsi="宋体"/>
                <w:color w:val="000000" w:themeColor="text1"/>
                <w:sz w:val="21"/>
                <w:szCs w:val="21"/>
              </w:rPr>
              <w:t>15分</w:t>
            </w:r>
          </w:p>
          <w:p w14:paraId="27E97451">
            <w:pPr>
              <w:jc w:val="center"/>
              <w:rPr>
                <w:rFonts w:ascii="宋体" w:hAnsi="宋体"/>
                <w:color w:val="000000" w:themeColor="text1"/>
                <w:sz w:val="21"/>
                <w:szCs w:val="21"/>
              </w:rPr>
            </w:pPr>
          </w:p>
        </w:tc>
        <w:tc>
          <w:tcPr>
            <w:tcW w:w="1348" w:type="dxa"/>
            <w:tcBorders>
              <w:top w:val="single" w:color="auto" w:sz="4" w:space="0"/>
              <w:left w:val="nil"/>
              <w:bottom w:val="single" w:color="auto" w:sz="4" w:space="0"/>
              <w:right w:val="single" w:color="auto" w:sz="4" w:space="0"/>
            </w:tcBorders>
            <w:vAlign w:val="center"/>
          </w:tcPr>
          <w:p w14:paraId="3F5D5C76">
            <w:pPr>
              <w:spacing w:line="300" w:lineRule="exact"/>
              <w:ind w:firstLine="105" w:firstLineChars="50"/>
              <w:jc w:val="center"/>
              <w:rPr>
                <w:rFonts w:ascii="宋体" w:hAnsi="宋体"/>
                <w:color w:val="000000" w:themeColor="text1"/>
                <w:sz w:val="21"/>
                <w:szCs w:val="21"/>
              </w:rPr>
            </w:pPr>
            <w:r>
              <w:rPr>
                <w:rFonts w:hint="eastAsia" w:ascii="宋体" w:hAnsi="宋体"/>
                <w:color w:val="000000" w:themeColor="text1"/>
                <w:sz w:val="21"/>
                <w:szCs w:val="21"/>
              </w:rPr>
              <w:t>企业业绩（</w:t>
            </w:r>
            <w:r>
              <w:rPr>
                <w:rFonts w:hint="eastAsia" w:ascii="宋体" w:hAnsi="宋体"/>
                <w:color w:val="000000" w:themeColor="text1"/>
                <w:sz w:val="21"/>
                <w:szCs w:val="21"/>
                <w:lang w:val="en-US" w:eastAsia="zh-CN"/>
              </w:rPr>
              <w:t>4</w:t>
            </w:r>
            <w:r>
              <w:rPr>
                <w:rFonts w:hint="eastAsia" w:ascii="宋体" w:hAnsi="宋体"/>
                <w:color w:val="000000" w:themeColor="text1"/>
                <w:sz w:val="21"/>
                <w:szCs w:val="21"/>
              </w:rPr>
              <w:t>分）</w:t>
            </w:r>
          </w:p>
        </w:tc>
        <w:tc>
          <w:tcPr>
            <w:tcW w:w="5852" w:type="dxa"/>
            <w:gridSpan w:val="2"/>
            <w:tcBorders>
              <w:top w:val="single" w:color="auto" w:sz="4" w:space="0"/>
              <w:left w:val="nil"/>
              <w:bottom w:val="single" w:color="auto" w:sz="4" w:space="0"/>
              <w:right w:val="single" w:color="auto" w:sz="4" w:space="0"/>
            </w:tcBorders>
            <w:vAlign w:val="center"/>
          </w:tcPr>
          <w:p w14:paraId="1B151007">
            <w:pPr>
              <w:spacing w:line="300" w:lineRule="exact"/>
              <w:rPr>
                <w:rFonts w:ascii="宋体" w:hAnsi="宋体"/>
                <w:color w:val="000000" w:themeColor="text1"/>
                <w:sz w:val="21"/>
                <w:szCs w:val="21"/>
              </w:rPr>
            </w:pPr>
            <w:r>
              <w:rPr>
                <w:rFonts w:hint="eastAsia" w:ascii="宋体" w:hAnsi="宋体"/>
                <w:color w:val="000000" w:themeColor="text1"/>
                <w:sz w:val="21"/>
                <w:szCs w:val="21"/>
              </w:rPr>
              <w:t>企业自</w:t>
            </w:r>
            <w:r>
              <w:rPr>
                <w:rFonts w:hint="eastAsia" w:ascii="宋体" w:hAnsi="宋体"/>
                <w:color w:val="000000" w:themeColor="text1"/>
                <w:sz w:val="21"/>
                <w:szCs w:val="21"/>
                <w:lang w:val="en-US" w:eastAsia="zh-CN"/>
              </w:rPr>
              <w:t>2022</w:t>
            </w:r>
            <w:r>
              <w:rPr>
                <w:rFonts w:hint="eastAsia" w:ascii="宋体" w:hAnsi="宋体"/>
                <w:color w:val="000000" w:themeColor="text1"/>
                <w:sz w:val="21"/>
                <w:szCs w:val="21"/>
              </w:rPr>
              <w:t>年</w:t>
            </w:r>
            <w:r>
              <w:rPr>
                <w:rFonts w:ascii="宋体" w:hAnsi="宋体"/>
                <w:color w:val="000000" w:themeColor="text1"/>
                <w:sz w:val="21"/>
                <w:szCs w:val="21"/>
              </w:rPr>
              <w:t>1</w:t>
            </w:r>
            <w:r>
              <w:rPr>
                <w:rFonts w:hint="eastAsia" w:ascii="宋体" w:hAnsi="宋体"/>
                <w:color w:val="000000" w:themeColor="text1"/>
                <w:sz w:val="21"/>
                <w:szCs w:val="21"/>
              </w:rPr>
              <w:t>月</w:t>
            </w:r>
            <w:r>
              <w:rPr>
                <w:rFonts w:ascii="宋体" w:hAnsi="宋体"/>
                <w:color w:val="000000" w:themeColor="text1"/>
                <w:sz w:val="21"/>
                <w:szCs w:val="21"/>
              </w:rPr>
              <w:t>1</w:t>
            </w:r>
            <w:r>
              <w:rPr>
                <w:rFonts w:hint="eastAsia" w:ascii="宋体" w:hAnsi="宋体"/>
                <w:color w:val="000000" w:themeColor="text1"/>
                <w:sz w:val="21"/>
                <w:szCs w:val="21"/>
              </w:rPr>
              <w:t>日以来</w:t>
            </w:r>
            <w:r>
              <w:rPr>
                <w:rFonts w:hint="eastAsia" w:ascii="宋体" w:hAnsi="宋体"/>
                <w:color w:val="000000" w:themeColor="text1"/>
                <w:sz w:val="21"/>
                <w:szCs w:val="21"/>
                <w:lang w:eastAsia="zh-CN"/>
              </w:rPr>
              <w:t>每提供</w:t>
            </w:r>
            <w:r>
              <w:rPr>
                <w:rFonts w:hint="eastAsia" w:ascii="宋体" w:hAnsi="宋体"/>
                <w:color w:val="000000" w:themeColor="text1"/>
                <w:sz w:val="21"/>
                <w:szCs w:val="21"/>
              </w:rPr>
              <w:t>一项类似项目业绩得</w:t>
            </w:r>
            <w:r>
              <w:rPr>
                <w:rFonts w:hint="eastAsia" w:ascii="宋体" w:hAnsi="宋体"/>
                <w:color w:val="000000" w:themeColor="text1"/>
                <w:sz w:val="21"/>
                <w:szCs w:val="21"/>
                <w:lang w:val="en-US" w:eastAsia="zh-CN"/>
              </w:rPr>
              <w:t>2</w:t>
            </w:r>
            <w:r>
              <w:rPr>
                <w:rFonts w:hint="eastAsia" w:ascii="宋体" w:hAnsi="宋体"/>
                <w:color w:val="000000" w:themeColor="text1"/>
                <w:sz w:val="21"/>
                <w:szCs w:val="21"/>
              </w:rPr>
              <w:t>分，最多得</w:t>
            </w:r>
            <w:r>
              <w:rPr>
                <w:rFonts w:hint="eastAsia" w:ascii="宋体" w:hAnsi="宋体"/>
                <w:color w:val="000000" w:themeColor="text1"/>
                <w:sz w:val="21"/>
                <w:szCs w:val="21"/>
                <w:lang w:val="en-US" w:eastAsia="zh-CN"/>
              </w:rPr>
              <w:t>4</w:t>
            </w:r>
            <w:r>
              <w:rPr>
                <w:rFonts w:hint="eastAsia" w:ascii="宋体" w:hAnsi="宋体"/>
                <w:color w:val="000000" w:themeColor="text1"/>
                <w:sz w:val="21"/>
                <w:szCs w:val="21"/>
              </w:rPr>
              <w:t>分。</w:t>
            </w:r>
            <w:r>
              <w:rPr>
                <w:rFonts w:hint="eastAsia" w:ascii="宋体" w:hAnsi="宋体"/>
                <w:color w:val="auto"/>
                <w:sz w:val="21"/>
                <w:szCs w:val="21"/>
              </w:rPr>
              <w:t>（需提供施工合同</w:t>
            </w:r>
            <w:r>
              <w:rPr>
                <w:rFonts w:hint="eastAsia" w:ascii="宋体" w:hAnsi="宋体"/>
                <w:color w:val="auto"/>
                <w:sz w:val="21"/>
                <w:szCs w:val="21"/>
                <w:lang w:eastAsia="zh-CN"/>
              </w:rPr>
              <w:t>扫描件</w:t>
            </w:r>
            <w:r>
              <w:rPr>
                <w:rFonts w:hint="eastAsia" w:ascii="宋体" w:hAnsi="宋体"/>
                <w:color w:val="auto"/>
                <w:sz w:val="21"/>
                <w:szCs w:val="21"/>
              </w:rPr>
              <w:t>，日期以合同签订日期为准）。</w:t>
            </w:r>
          </w:p>
        </w:tc>
      </w:tr>
      <w:tr w14:paraId="653D1545">
        <w:tblPrEx>
          <w:tblCellMar>
            <w:top w:w="0" w:type="dxa"/>
            <w:left w:w="108" w:type="dxa"/>
            <w:bottom w:w="0" w:type="dxa"/>
            <w:right w:w="108" w:type="dxa"/>
          </w:tblCellMar>
        </w:tblPrEx>
        <w:trPr>
          <w:trHeight w:val="880" w:hRule="atLeast"/>
        </w:trPr>
        <w:tc>
          <w:tcPr>
            <w:tcW w:w="840" w:type="dxa"/>
            <w:vMerge w:val="continue"/>
            <w:tcBorders>
              <w:left w:val="single" w:color="auto" w:sz="4" w:space="0"/>
              <w:right w:val="single" w:color="auto" w:sz="4" w:space="0"/>
            </w:tcBorders>
            <w:vAlign w:val="center"/>
          </w:tcPr>
          <w:p w14:paraId="0BE690B4">
            <w:pPr>
              <w:jc w:val="center"/>
              <w:rPr>
                <w:rFonts w:hint="eastAsia" w:ascii="宋体" w:hAnsi="宋体"/>
                <w:color w:val="000000" w:themeColor="text1"/>
                <w:sz w:val="21"/>
                <w:szCs w:val="21"/>
              </w:rPr>
            </w:pPr>
          </w:p>
        </w:tc>
        <w:tc>
          <w:tcPr>
            <w:tcW w:w="780" w:type="dxa"/>
            <w:vMerge w:val="continue"/>
            <w:tcBorders>
              <w:left w:val="nil"/>
              <w:right w:val="single" w:color="auto" w:sz="4" w:space="0"/>
            </w:tcBorders>
            <w:vAlign w:val="center"/>
          </w:tcPr>
          <w:p w14:paraId="31019D8F">
            <w:pPr>
              <w:jc w:val="center"/>
              <w:rPr>
                <w:rFonts w:ascii="宋体" w:hAnsi="宋体"/>
                <w:color w:val="000000" w:themeColor="text1"/>
                <w:sz w:val="21"/>
                <w:szCs w:val="21"/>
              </w:rPr>
            </w:pPr>
          </w:p>
        </w:tc>
        <w:tc>
          <w:tcPr>
            <w:tcW w:w="1348" w:type="dxa"/>
            <w:tcBorders>
              <w:top w:val="single" w:color="auto" w:sz="4" w:space="0"/>
              <w:left w:val="nil"/>
              <w:bottom w:val="single" w:color="auto" w:sz="4" w:space="0"/>
              <w:right w:val="single" w:color="auto" w:sz="4" w:space="0"/>
            </w:tcBorders>
            <w:vAlign w:val="center"/>
          </w:tcPr>
          <w:p w14:paraId="4EF61FEF">
            <w:pPr>
              <w:spacing w:line="360" w:lineRule="auto"/>
              <w:jc w:val="center"/>
              <w:rPr>
                <w:rFonts w:hint="eastAsia" w:ascii="宋体" w:hAnsi="宋体"/>
                <w:color w:val="000000" w:themeColor="text1"/>
                <w:sz w:val="21"/>
                <w:szCs w:val="21"/>
              </w:rPr>
            </w:pPr>
            <w:r>
              <w:rPr>
                <w:rFonts w:hint="eastAsia"/>
                <w:sz w:val="21"/>
                <w:szCs w:val="21"/>
              </w:rPr>
              <w:t>服务承诺（</w:t>
            </w:r>
            <w:r>
              <w:rPr>
                <w:rFonts w:hint="eastAsia"/>
                <w:sz w:val="21"/>
                <w:szCs w:val="21"/>
                <w:lang w:val="en-US" w:eastAsia="zh-CN"/>
              </w:rPr>
              <w:t>5</w:t>
            </w:r>
            <w:r>
              <w:rPr>
                <w:rFonts w:hint="eastAsia"/>
                <w:sz w:val="21"/>
                <w:szCs w:val="21"/>
              </w:rPr>
              <w:t>分）</w:t>
            </w:r>
          </w:p>
        </w:tc>
        <w:tc>
          <w:tcPr>
            <w:tcW w:w="5852" w:type="dxa"/>
            <w:gridSpan w:val="2"/>
            <w:tcBorders>
              <w:top w:val="single" w:color="auto" w:sz="4" w:space="0"/>
              <w:left w:val="nil"/>
              <w:bottom w:val="single" w:color="auto" w:sz="4" w:space="0"/>
              <w:right w:val="single" w:color="auto" w:sz="4" w:space="0"/>
            </w:tcBorders>
            <w:vAlign w:val="center"/>
          </w:tcPr>
          <w:p w14:paraId="189EFC02">
            <w:pPr>
              <w:numPr>
                <w:ilvl w:val="0"/>
                <w:numId w:val="0"/>
              </w:numPr>
              <w:spacing w:line="360" w:lineRule="auto"/>
              <w:rPr>
                <w:rFonts w:hint="eastAsia"/>
                <w:sz w:val="21"/>
                <w:szCs w:val="21"/>
              </w:rPr>
            </w:pPr>
            <w:r>
              <w:rPr>
                <w:rFonts w:hint="eastAsia"/>
                <w:sz w:val="21"/>
                <w:szCs w:val="21"/>
              </w:rPr>
              <w:t>根据供应商对工程质量保修期内、质量保修期外的优惠承诺、服务承诺及技术措施等进行打分。</w:t>
            </w:r>
          </w:p>
          <w:p w14:paraId="2D6C305E">
            <w:pPr>
              <w:numPr>
                <w:ilvl w:val="0"/>
                <w:numId w:val="0"/>
              </w:numPr>
              <w:spacing w:line="360" w:lineRule="auto"/>
              <w:rPr>
                <w:rFonts w:hint="eastAsia"/>
                <w:sz w:val="21"/>
                <w:szCs w:val="21"/>
              </w:rPr>
            </w:pPr>
            <w:r>
              <w:rPr>
                <w:rFonts w:hint="eastAsia"/>
                <w:sz w:val="21"/>
                <w:szCs w:val="21"/>
              </w:rPr>
              <w:t>优惠及服务承诺内容、技术措施有针对性、合理可行的，得</w:t>
            </w:r>
            <w:r>
              <w:rPr>
                <w:rFonts w:hint="eastAsia"/>
                <w:sz w:val="21"/>
                <w:szCs w:val="21"/>
                <w:lang w:val="en-US" w:eastAsia="zh-CN"/>
              </w:rPr>
              <w:t>5</w:t>
            </w:r>
            <w:r>
              <w:rPr>
                <w:rFonts w:hint="eastAsia"/>
                <w:sz w:val="21"/>
                <w:szCs w:val="21"/>
              </w:rPr>
              <w:t>分；</w:t>
            </w:r>
          </w:p>
          <w:p w14:paraId="4740DD73">
            <w:pPr>
              <w:numPr>
                <w:ilvl w:val="0"/>
                <w:numId w:val="0"/>
              </w:numPr>
              <w:spacing w:line="360" w:lineRule="auto"/>
              <w:rPr>
                <w:rFonts w:hint="eastAsia"/>
                <w:sz w:val="21"/>
                <w:szCs w:val="21"/>
              </w:rPr>
            </w:pPr>
            <w:r>
              <w:rPr>
                <w:rFonts w:hint="eastAsia"/>
                <w:sz w:val="21"/>
                <w:szCs w:val="21"/>
              </w:rPr>
              <w:t>优惠及服务承诺内容、技术措施基本可行的，得</w:t>
            </w:r>
            <w:r>
              <w:rPr>
                <w:rFonts w:hint="eastAsia"/>
                <w:sz w:val="21"/>
                <w:szCs w:val="21"/>
                <w:lang w:val="en-US" w:eastAsia="zh-CN"/>
              </w:rPr>
              <w:t>3</w:t>
            </w:r>
            <w:r>
              <w:rPr>
                <w:rFonts w:hint="eastAsia"/>
                <w:sz w:val="21"/>
                <w:szCs w:val="21"/>
              </w:rPr>
              <w:t>分；</w:t>
            </w:r>
          </w:p>
          <w:p w14:paraId="51C23B56">
            <w:pPr>
              <w:numPr>
                <w:ilvl w:val="0"/>
                <w:numId w:val="0"/>
              </w:numPr>
              <w:spacing w:line="360" w:lineRule="auto"/>
              <w:rPr>
                <w:rFonts w:hint="eastAsia" w:ascii="宋体" w:hAnsi="宋体"/>
                <w:color w:val="000000" w:themeColor="text1"/>
                <w:sz w:val="21"/>
                <w:szCs w:val="21"/>
              </w:rPr>
            </w:pPr>
            <w:r>
              <w:rPr>
                <w:rFonts w:hint="eastAsia"/>
                <w:sz w:val="21"/>
                <w:szCs w:val="21"/>
              </w:rPr>
              <w:t>优惠及服务承诺内容一般的、技术措施可行性较差的，得1分，没有不得分。</w:t>
            </w:r>
          </w:p>
        </w:tc>
      </w:tr>
      <w:tr w14:paraId="496E6E0D">
        <w:tblPrEx>
          <w:tblCellMar>
            <w:top w:w="0" w:type="dxa"/>
            <w:left w:w="108" w:type="dxa"/>
            <w:bottom w:w="0" w:type="dxa"/>
            <w:right w:w="108" w:type="dxa"/>
          </w:tblCellMar>
        </w:tblPrEx>
        <w:trPr>
          <w:trHeight w:val="1916" w:hRule="atLeast"/>
        </w:trPr>
        <w:tc>
          <w:tcPr>
            <w:tcW w:w="840" w:type="dxa"/>
            <w:vMerge w:val="continue"/>
            <w:tcBorders>
              <w:top w:val="nil"/>
              <w:left w:val="single" w:color="auto" w:sz="4" w:space="0"/>
              <w:bottom w:val="single" w:color="auto" w:sz="4" w:space="0"/>
              <w:right w:val="single" w:color="auto" w:sz="4" w:space="0"/>
            </w:tcBorders>
            <w:vAlign w:val="center"/>
          </w:tcPr>
          <w:p w14:paraId="5767BAF5">
            <w:pPr>
              <w:widowControl/>
              <w:jc w:val="left"/>
              <w:rPr>
                <w:rFonts w:ascii="宋体" w:hAnsi="宋体"/>
                <w:color w:val="000000" w:themeColor="text1"/>
                <w:sz w:val="21"/>
                <w:szCs w:val="21"/>
              </w:rPr>
            </w:pPr>
          </w:p>
        </w:tc>
        <w:tc>
          <w:tcPr>
            <w:tcW w:w="780" w:type="dxa"/>
            <w:vMerge w:val="continue"/>
            <w:tcBorders>
              <w:left w:val="nil"/>
              <w:right w:val="single" w:color="auto" w:sz="4" w:space="0"/>
            </w:tcBorders>
            <w:vAlign w:val="center"/>
          </w:tcPr>
          <w:p w14:paraId="3F39D86F">
            <w:pPr>
              <w:widowControl/>
              <w:jc w:val="left"/>
              <w:rPr>
                <w:rFonts w:ascii="宋体" w:hAnsi="宋体"/>
                <w:color w:val="000000" w:themeColor="text1"/>
                <w:sz w:val="21"/>
                <w:szCs w:val="21"/>
              </w:rPr>
            </w:pPr>
          </w:p>
        </w:tc>
        <w:tc>
          <w:tcPr>
            <w:tcW w:w="1348" w:type="dxa"/>
            <w:tcBorders>
              <w:top w:val="single" w:color="auto" w:sz="4" w:space="0"/>
              <w:left w:val="nil"/>
              <w:bottom w:val="single" w:color="auto" w:sz="4" w:space="0"/>
              <w:right w:val="single" w:color="auto" w:sz="4" w:space="0"/>
            </w:tcBorders>
            <w:vAlign w:val="center"/>
          </w:tcPr>
          <w:p w14:paraId="2B26E795">
            <w:pPr>
              <w:spacing w:line="300" w:lineRule="exact"/>
              <w:ind w:firstLine="105" w:firstLineChars="50"/>
              <w:jc w:val="center"/>
              <w:rPr>
                <w:rFonts w:ascii="宋体" w:hAnsi="宋体"/>
                <w:color w:val="000000" w:themeColor="text1"/>
                <w:sz w:val="21"/>
                <w:szCs w:val="21"/>
              </w:rPr>
            </w:pPr>
            <w:r>
              <w:rPr>
                <w:rFonts w:hint="eastAsia" w:ascii="宋体" w:hAnsi="宋体"/>
                <w:color w:val="000000" w:themeColor="text1"/>
                <w:sz w:val="21"/>
                <w:szCs w:val="21"/>
              </w:rPr>
              <w:t>履职尽责承诺（6分）</w:t>
            </w:r>
          </w:p>
        </w:tc>
        <w:tc>
          <w:tcPr>
            <w:tcW w:w="5852" w:type="dxa"/>
            <w:gridSpan w:val="2"/>
            <w:tcBorders>
              <w:top w:val="single" w:color="auto" w:sz="4" w:space="0"/>
              <w:left w:val="nil"/>
              <w:bottom w:val="single" w:color="auto" w:sz="4" w:space="0"/>
              <w:right w:val="single" w:color="auto" w:sz="4" w:space="0"/>
            </w:tcBorders>
            <w:vAlign w:val="center"/>
          </w:tcPr>
          <w:p w14:paraId="4A7C3E38">
            <w:pPr>
              <w:pStyle w:val="18"/>
              <w:spacing w:line="240" w:lineRule="auto"/>
              <w:ind w:left="0" w:leftChars="0"/>
              <w:rPr>
                <w:rFonts w:hint="eastAsia" w:ascii="Calibri" w:hAnsi="Calibri" w:eastAsia="宋体" w:cs="Times New Roman"/>
                <w:kern w:val="2"/>
                <w:sz w:val="21"/>
                <w:szCs w:val="21"/>
                <w:lang w:val="en-US" w:eastAsia="zh-CN" w:bidi="ar-SA"/>
              </w:rPr>
            </w:pPr>
            <w:r>
              <w:rPr>
                <w:rFonts w:hint="eastAsia" w:ascii="Calibri" w:hAnsi="Calibri" w:eastAsia="宋体" w:cs="Times New Roman"/>
                <w:kern w:val="2"/>
                <w:sz w:val="21"/>
                <w:szCs w:val="21"/>
                <w:lang w:val="en-US" w:eastAsia="zh-CN" w:bidi="ar-SA"/>
              </w:rPr>
              <w:t>履职尽责内容、技术措施有针对性、合理可行的，得</w:t>
            </w:r>
            <w:r>
              <w:rPr>
                <w:rFonts w:hint="eastAsia" w:eastAsia="宋体" w:cs="Times New Roman"/>
                <w:kern w:val="2"/>
                <w:sz w:val="21"/>
                <w:szCs w:val="21"/>
                <w:lang w:val="en-US" w:eastAsia="zh-CN" w:bidi="ar-SA"/>
              </w:rPr>
              <w:t>6</w:t>
            </w:r>
            <w:r>
              <w:rPr>
                <w:rFonts w:hint="eastAsia" w:ascii="Calibri" w:hAnsi="Calibri" w:eastAsia="宋体" w:cs="Times New Roman"/>
                <w:kern w:val="2"/>
                <w:sz w:val="21"/>
                <w:szCs w:val="21"/>
                <w:lang w:val="en-US" w:eastAsia="zh-CN" w:bidi="ar-SA"/>
              </w:rPr>
              <w:t>分；</w:t>
            </w:r>
          </w:p>
          <w:p w14:paraId="186DBB95">
            <w:pPr>
              <w:pStyle w:val="18"/>
              <w:spacing w:line="240" w:lineRule="auto"/>
              <w:ind w:left="0" w:leftChars="0"/>
              <w:rPr>
                <w:rFonts w:hint="eastAsia" w:ascii="Calibri" w:hAnsi="Calibri" w:eastAsia="宋体" w:cs="Times New Roman"/>
                <w:kern w:val="2"/>
                <w:sz w:val="21"/>
                <w:szCs w:val="21"/>
                <w:lang w:val="en-US" w:eastAsia="zh-CN" w:bidi="ar-SA"/>
              </w:rPr>
            </w:pPr>
            <w:r>
              <w:rPr>
                <w:rFonts w:hint="eastAsia" w:ascii="Calibri" w:hAnsi="Calibri" w:eastAsia="宋体" w:cs="Times New Roman"/>
                <w:kern w:val="2"/>
                <w:sz w:val="21"/>
                <w:szCs w:val="21"/>
                <w:lang w:val="en-US" w:eastAsia="zh-CN" w:bidi="ar-SA"/>
              </w:rPr>
              <w:t>履职尽责承诺内容、技术措施基本可行</w:t>
            </w:r>
            <w:r>
              <w:rPr>
                <w:rFonts w:hint="eastAsia" w:eastAsia="宋体" w:cs="Times New Roman"/>
                <w:kern w:val="2"/>
                <w:sz w:val="21"/>
                <w:szCs w:val="21"/>
                <w:lang w:val="en-US" w:eastAsia="zh-CN" w:bidi="ar-SA"/>
              </w:rPr>
              <w:t>、合理</w:t>
            </w:r>
            <w:r>
              <w:rPr>
                <w:rFonts w:hint="eastAsia" w:ascii="Calibri" w:hAnsi="Calibri" w:eastAsia="宋体" w:cs="Times New Roman"/>
                <w:kern w:val="2"/>
                <w:sz w:val="21"/>
                <w:szCs w:val="21"/>
                <w:lang w:val="en-US" w:eastAsia="zh-CN" w:bidi="ar-SA"/>
              </w:rPr>
              <w:t>的，得</w:t>
            </w:r>
            <w:r>
              <w:rPr>
                <w:rFonts w:hint="eastAsia" w:eastAsia="宋体" w:cs="Times New Roman"/>
                <w:kern w:val="2"/>
                <w:sz w:val="21"/>
                <w:szCs w:val="21"/>
                <w:lang w:val="en-US" w:eastAsia="zh-CN" w:bidi="ar-SA"/>
              </w:rPr>
              <w:t>3</w:t>
            </w:r>
            <w:r>
              <w:rPr>
                <w:rFonts w:hint="eastAsia" w:ascii="Calibri" w:hAnsi="Calibri" w:eastAsia="宋体" w:cs="Times New Roman"/>
                <w:kern w:val="2"/>
                <w:sz w:val="21"/>
                <w:szCs w:val="21"/>
                <w:lang w:val="en-US" w:eastAsia="zh-CN" w:bidi="ar-SA"/>
              </w:rPr>
              <w:t>分；</w:t>
            </w:r>
          </w:p>
          <w:p w14:paraId="382D6D8C">
            <w:pPr>
              <w:pStyle w:val="18"/>
              <w:spacing w:line="240" w:lineRule="auto"/>
              <w:ind w:left="0" w:leftChars="0"/>
              <w:rPr>
                <w:sz w:val="21"/>
                <w:szCs w:val="21"/>
              </w:rPr>
            </w:pPr>
            <w:r>
              <w:rPr>
                <w:rFonts w:hint="eastAsia" w:ascii="Calibri" w:hAnsi="Calibri" w:eastAsia="宋体" w:cs="Times New Roman"/>
                <w:kern w:val="2"/>
                <w:sz w:val="21"/>
                <w:szCs w:val="21"/>
                <w:lang w:val="en-US" w:eastAsia="zh-CN" w:bidi="ar-SA"/>
              </w:rPr>
              <w:t>履职尽责承诺内容一般的、技术措施可行性较差的，得</w:t>
            </w:r>
            <w:r>
              <w:rPr>
                <w:rFonts w:hint="eastAsia" w:eastAsia="宋体" w:cs="Times New Roman"/>
                <w:kern w:val="2"/>
                <w:sz w:val="21"/>
                <w:szCs w:val="21"/>
                <w:lang w:val="en-US" w:eastAsia="zh-CN" w:bidi="ar-SA"/>
              </w:rPr>
              <w:t>1</w:t>
            </w:r>
            <w:r>
              <w:rPr>
                <w:rFonts w:hint="eastAsia" w:ascii="Calibri" w:hAnsi="Calibri" w:eastAsia="宋体" w:cs="Times New Roman"/>
                <w:kern w:val="2"/>
                <w:sz w:val="21"/>
                <w:szCs w:val="21"/>
                <w:lang w:val="en-US" w:eastAsia="zh-CN" w:bidi="ar-SA"/>
              </w:rPr>
              <w:t>分，无承诺不得分。</w:t>
            </w:r>
          </w:p>
        </w:tc>
      </w:tr>
      <w:tr w14:paraId="280D6E82">
        <w:tblPrEx>
          <w:tblCellMar>
            <w:top w:w="0" w:type="dxa"/>
            <w:left w:w="108" w:type="dxa"/>
            <w:bottom w:w="0" w:type="dxa"/>
            <w:right w:w="108" w:type="dxa"/>
          </w:tblCellMar>
        </w:tblPrEx>
        <w:trPr>
          <w:trHeight w:val="699" w:hRule="atLeast"/>
        </w:trPr>
        <w:tc>
          <w:tcPr>
            <w:tcW w:w="840" w:type="dxa"/>
            <w:tcBorders>
              <w:top w:val="nil"/>
              <w:left w:val="single" w:color="auto" w:sz="4" w:space="0"/>
              <w:bottom w:val="single" w:color="auto" w:sz="4" w:space="0"/>
              <w:right w:val="single" w:color="auto" w:sz="4" w:space="0"/>
            </w:tcBorders>
            <w:vAlign w:val="center"/>
          </w:tcPr>
          <w:p w14:paraId="722E15C3">
            <w:pPr>
              <w:jc w:val="center"/>
              <w:rPr>
                <w:rFonts w:ascii="宋体" w:hAnsi="宋体"/>
                <w:color w:val="000000" w:themeColor="text1"/>
                <w:sz w:val="21"/>
                <w:szCs w:val="21"/>
              </w:rPr>
            </w:pPr>
          </w:p>
          <w:p w14:paraId="1A0649F0">
            <w:pPr>
              <w:jc w:val="center"/>
              <w:rPr>
                <w:rFonts w:ascii="宋体" w:hAnsi="宋体"/>
                <w:color w:val="000000" w:themeColor="text1"/>
                <w:sz w:val="21"/>
                <w:szCs w:val="21"/>
              </w:rPr>
            </w:pPr>
          </w:p>
          <w:p w14:paraId="52658CB4">
            <w:pPr>
              <w:jc w:val="center"/>
              <w:rPr>
                <w:rFonts w:ascii="宋体" w:hAnsi="宋体"/>
                <w:color w:val="000000" w:themeColor="text1"/>
                <w:sz w:val="21"/>
                <w:szCs w:val="21"/>
              </w:rPr>
            </w:pPr>
            <w:r>
              <w:rPr>
                <w:rFonts w:hint="eastAsia" w:ascii="宋体" w:hAnsi="宋体"/>
                <w:color w:val="000000" w:themeColor="text1"/>
                <w:sz w:val="21"/>
                <w:szCs w:val="21"/>
              </w:rPr>
              <w:t>2.2.3</w:t>
            </w:r>
          </w:p>
          <w:p w14:paraId="7DFD1B48">
            <w:pPr>
              <w:jc w:val="center"/>
              <w:rPr>
                <w:rFonts w:ascii="宋体" w:hAnsi="宋体"/>
                <w:color w:val="000000" w:themeColor="text1"/>
                <w:sz w:val="21"/>
                <w:szCs w:val="21"/>
              </w:rPr>
            </w:pPr>
            <w:r>
              <w:rPr>
                <w:rFonts w:hint="eastAsia" w:ascii="宋体" w:hAnsi="宋体"/>
                <w:color w:val="000000" w:themeColor="text1"/>
                <w:sz w:val="21"/>
                <w:szCs w:val="21"/>
              </w:rPr>
              <w:t>(3)</w:t>
            </w:r>
          </w:p>
          <w:p w14:paraId="0A7D2D33">
            <w:pPr>
              <w:jc w:val="center"/>
              <w:rPr>
                <w:rFonts w:ascii="宋体" w:hAnsi="宋体"/>
                <w:color w:val="000000" w:themeColor="text1"/>
                <w:sz w:val="21"/>
                <w:szCs w:val="21"/>
              </w:rPr>
            </w:pPr>
          </w:p>
          <w:p w14:paraId="090B3992">
            <w:pPr>
              <w:jc w:val="center"/>
              <w:rPr>
                <w:rFonts w:ascii="宋体" w:hAnsi="宋体"/>
                <w:color w:val="000000" w:themeColor="text1"/>
                <w:sz w:val="21"/>
                <w:szCs w:val="21"/>
              </w:rPr>
            </w:pPr>
          </w:p>
        </w:tc>
        <w:tc>
          <w:tcPr>
            <w:tcW w:w="780" w:type="dxa"/>
            <w:tcBorders>
              <w:top w:val="nil"/>
              <w:left w:val="nil"/>
              <w:bottom w:val="single" w:color="auto" w:sz="4" w:space="0"/>
              <w:right w:val="single" w:color="auto" w:sz="4" w:space="0"/>
            </w:tcBorders>
            <w:vAlign w:val="center"/>
          </w:tcPr>
          <w:p w14:paraId="7A7D941E">
            <w:pPr>
              <w:spacing w:line="440" w:lineRule="exact"/>
              <w:jc w:val="center"/>
              <w:rPr>
                <w:rFonts w:ascii="宋体" w:hAnsi="宋体"/>
                <w:color w:val="000000" w:themeColor="text1"/>
                <w:sz w:val="21"/>
                <w:szCs w:val="21"/>
              </w:rPr>
            </w:pPr>
            <w:r>
              <w:rPr>
                <w:rFonts w:hint="eastAsia" w:ascii="宋体" w:hAnsi="宋体"/>
                <w:color w:val="000000" w:themeColor="text1"/>
                <w:sz w:val="21"/>
                <w:szCs w:val="21"/>
              </w:rPr>
              <w:t>商务标评分标准</w:t>
            </w:r>
          </w:p>
          <w:p w14:paraId="5CF9F71A">
            <w:pPr>
              <w:jc w:val="center"/>
              <w:rPr>
                <w:rFonts w:ascii="宋体" w:hAnsi="宋体"/>
                <w:color w:val="000000" w:themeColor="text1"/>
                <w:sz w:val="21"/>
                <w:szCs w:val="21"/>
              </w:rPr>
            </w:pPr>
            <w:r>
              <w:rPr>
                <w:rFonts w:hint="eastAsia" w:ascii="宋体" w:hAnsi="宋体"/>
                <w:color w:val="000000" w:themeColor="text1"/>
                <w:sz w:val="21"/>
                <w:szCs w:val="21"/>
              </w:rPr>
              <w:t>（35分）</w:t>
            </w:r>
          </w:p>
        </w:tc>
        <w:tc>
          <w:tcPr>
            <w:tcW w:w="1348" w:type="dxa"/>
            <w:tcBorders>
              <w:top w:val="single" w:color="auto" w:sz="4" w:space="0"/>
              <w:left w:val="nil"/>
              <w:bottom w:val="single" w:color="auto" w:sz="4" w:space="0"/>
              <w:right w:val="single" w:color="auto" w:sz="4" w:space="0"/>
            </w:tcBorders>
            <w:vAlign w:val="center"/>
          </w:tcPr>
          <w:p w14:paraId="76D10361">
            <w:pPr>
              <w:spacing w:line="240" w:lineRule="exact"/>
              <w:jc w:val="center"/>
              <w:rPr>
                <w:rFonts w:ascii="宋体" w:hAnsi="宋体"/>
                <w:color w:val="000000" w:themeColor="text1"/>
                <w:sz w:val="21"/>
                <w:szCs w:val="21"/>
              </w:rPr>
            </w:pPr>
            <w:r>
              <w:rPr>
                <w:rFonts w:hint="eastAsia" w:ascii="宋体" w:hAnsi="宋体"/>
                <w:color w:val="000000" w:themeColor="text1"/>
                <w:sz w:val="21"/>
                <w:szCs w:val="21"/>
              </w:rPr>
              <w:t>投标报价</w:t>
            </w:r>
          </w:p>
          <w:p w14:paraId="4C24C168">
            <w:pPr>
              <w:jc w:val="center"/>
              <w:rPr>
                <w:rFonts w:ascii="宋体" w:hAnsi="宋体"/>
                <w:color w:val="000000" w:themeColor="text1"/>
                <w:sz w:val="21"/>
                <w:szCs w:val="21"/>
              </w:rPr>
            </w:pPr>
            <w:r>
              <w:rPr>
                <w:rFonts w:hint="eastAsia" w:ascii="宋体" w:hAnsi="宋体"/>
                <w:color w:val="000000" w:themeColor="text1"/>
                <w:sz w:val="21"/>
                <w:szCs w:val="21"/>
              </w:rPr>
              <w:t>（35分）</w:t>
            </w:r>
          </w:p>
        </w:tc>
        <w:tc>
          <w:tcPr>
            <w:tcW w:w="5852" w:type="dxa"/>
            <w:gridSpan w:val="2"/>
            <w:tcBorders>
              <w:top w:val="single" w:color="auto" w:sz="4" w:space="0"/>
              <w:left w:val="nil"/>
              <w:bottom w:val="single" w:color="auto" w:sz="4" w:space="0"/>
              <w:right w:val="single" w:color="auto" w:sz="4" w:space="0"/>
            </w:tcBorders>
          </w:tcPr>
          <w:p w14:paraId="55D60CB6">
            <w:pPr>
              <w:spacing w:line="320" w:lineRule="exact"/>
              <w:rPr>
                <w:rFonts w:ascii="宋体" w:hAnsi="宋体" w:cs="宋体"/>
                <w:color w:val="000000" w:themeColor="text1"/>
                <w:sz w:val="21"/>
                <w:szCs w:val="21"/>
              </w:rPr>
            </w:pPr>
            <w:r>
              <w:rPr>
                <w:rFonts w:hint="eastAsia" w:ascii="宋体" w:hAnsi="宋体" w:cs="宋体"/>
                <w:color w:val="000000" w:themeColor="text1"/>
                <w:sz w:val="21"/>
                <w:szCs w:val="21"/>
              </w:rPr>
              <w:t>通过形式评审标准、资格评审标准、响应性评审标准的供应商为有效投标供应商，有效投标供应商的磋商报价为有效磋商报价。（高于采购最高限价的磋商报价为无效磋商报价）。</w:t>
            </w:r>
          </w:p>
          <w:p w14:paraId="76F49278">
            <w:pPr>
              <w:spacing w:line="320" w:lineRule="exact"/>
              <w:rPr>
                <w:rFonts w:ascii="宋体" w:hAnsi="宋体" w:cs="宋体"/>
                <w:color w:val="000000" w:themeColor="text1"/>
                <w:sz w:val="21"/>
                <w:szCs w:val="21"/>
              </w:rPr>
            </w:pPr>
            <w:r>
              <w:rPr>
                <w:rFonts w:hint="eastAsia" w:ascii="宋体" w:hAnsi="宋体" w:cs="宋体"/>
                <w:color w:val="000000" w:themeColor="text1"/>
                <w:sz w:val="21"/>
                <w:szCs w:val="21"/>
              </w:rPr>
              <w:t>满足磋商文件要求且最后磋商报价最低的磋商报价为基准价，其价格分为满分。其他投标供应商的价格分统一按照下列公式计算：</w:t>
            </w:r>
          </w:p>
          <w:p w14:paraId="0BCA8174">
            <w:pPr>
              <w:spacing w:line="320" w:lineRule="exact"/>
              <w:rPr>
                <w:rFonts w:ascii="宋体" w:hAnsi="宋体"/>
                <w:sz w:val="21"/>
                <w:szCs w:val="21"/>
              </w:rPr>
            </w:pPr>
            <w:r>
              <w:rPr>
                <w:rFonts w:hint="eastAsia" w:ascii="宋体" w:hAnsi="宋体" w:cs="宋体"/>
                <w:color w:val="000000" w:themeColor="text1"/>
                <w:sz w:val="21"/>
                <w:szCs w:val="21"/>
              </w:rPr>
              <w:t>磋商报价得分=（基准价/最后磋商报价）*35</w:t>
            </w:r>
          </w:p>
        </w:tc>
      </w:tr>
    </w:tbl>
    <w:p w14:paraId="520263E2">
      <w:pPr>
        <w:widowControl/>
        <w:jc w:val="left"/>
        <w:rPr>
          <w:rFonts w:ascii="宋体" w:hAnsi="宋体"/>
          <w:color w:val="000000" w:themeColor="text1"/>
          <w:sz w:val="21"/>
          <w:szCs w:val="21"/>
        </w:rPr>
      </w:pPr>
    </w:p>
    <w:bookmarkEnd w:id="102"/>
    <w:p w14:paraId="31112A60">
      <w:pPr>
        <w:pStyle w:val="3"/>
        <w:snapToGrid w:val="0"/>
        <w:spacing w:before="0" w:after="0" w:line="360" w:lineRule="auto"/>
        <w:jc w:val="left"/>
        <w:rPr>
          <w:rFonts w:ascii="宋体" w:hAnsi="宋体" w:eastAsia="宋体"/>
          <w:color w:val="000000" w:themeColor="text1"/>
          <w:sz w:val="21"/>
          <w:szCs w:val="21"/>
        </w:rPr>
      </w:pPr>
      <w:bookmarkStart w:id="103" w:name="_Toc15074_WPSOffice_Level2"/>
      <w:r>
        <w:rPr>
          <w:rFonts w:hint="eastAsia" w:ascii="宋体" w:hAnsi="宋体" w:eastAsia="宋体"/>
          <w:color w:val="000000" w:themeColor="text1"/>
          <w:sz w:val="21"/>
          <w:szCs w:val="21"/>
        </w:rPr>
        <w:t>1、评标办法</w:t>
      </w:r>
      <w:bookmarkEnd w:id="103"/>
    </w:p>
    <w:p w14:paraId="743CDAB3">
      <w:pPr>
        <w:adjustRightInd w:val="0"/>
        <w:snapToGrid w:val="0"/>
        <w:spacing w:line="360" w:lineRule="auto"/>
        <w:ind w:left="442" w:right="934" w:firstLine="420"/>
        <w:jc w:val="left"/>
        <w:rPr>
          <w:rFonts w:ascii="宋体" w:hAnsi="宋体"/>
          <w:color w:val="000000" w:themeColor="text1"/>
          <w:sz w:val="21"/>
          <w:szCs w:val="21"/>
        </w:rPr>
      </w:pPr>
      <w:r>
        <w:rPr>
          <w:rFonts w:ascii="宋体" w:hAnsi="宋体"/>
          <w:color w:val="000000" w:themeColor="text1"/>
          <w:sz w:val="21"/>
          <w:szCs w:val="21"/>
        </w:rPr>
        <w:t>本次采用综合评分法。</w:t>
      </w:r>
      <w:r>
        <w:rPr>
          <w:rFonts w:hint="eastAsia" w:ascii="宋体" w:hAnsi="宋体"/>
          <w:color w:val="000000" w:themeColor="text1"/>
          <w:sz w:val="21"/>
          <w:szCs w:val="21"/>
        </w:rPr>
        <w:t>磋商小组</w:t>
      </w:r>
      <w:r>
        <w:rPr>
          <w:rFonts w:ascii="宋体" w:hAnsi="宋体"/>
          <w:color w:val="000000" w:themeColor="text1"/>
          <w:sz w:val="21"/>
          <w:szCs w:val="21"/>
        </w:rPr>
        <w:t>对满足</w:t>
      </w:r>
      <w:r>
        <w:rPr>
          <w:rFonts w:hint="eastAsia" w:ascii="宋体" w:hAnsi="宋体"/>
          <w:color w:val="000000" w:themeColor="text1"/>
          <w:sz w:val="21"/>
          <w:szCs w:val="21"/>
        </w:rPr>
        <w:t>竞争性磋商文件</w:t>
      </w:r>
      <w:r>
        <w:rPr>
          <w:rFonts w:ascii="宋体" w:hAnsi="宋体"/>
          <w:color w:val="000000" w:themeColor="text1"/>
          <w:sz w:val="21"/>
          <w:szCs w:val="21"/>
        </w:rPr>
        <w:t>实质性要求的</w:t>
      </w:r>
      <w:r>
        <w:rPr>
          <w:rFonts w:hint="eastAsia" w:ascii="宋体" w:hAnsi="宋体"/>
          <w:color w:val="000000" w:themeColor="text1"/>
          <w:sz w:val="21"/>
          <w:szCs w:val="21"/>
        </w:rPr>
        <w:t>响应文件</w:t>
      </w:r>
      <w:r>
        <w:rPr>
          <w:rFonts w:ascii="宋体" w:hAnsi="宋体"/>
          <w:color w:val="000000" w:themeColor="text1"/>
          <w:sz w:val="21"/>
          <w:szCs w:val="21"/>
        </w:rPr>
        <w:t>，按照本章规定的评分标准进行打分，并按得分由高到低顺序推荐</w:t>
      </w:r>
      <w:r>
        <w:rPr>
          <w:rFonts w:hint="eastAsia" w:ascii="宋体" w:hAnsi="宋体"/>
          <w:color w:val="000000" w:themeColor="text1"/>
          <w:sz w:val="21"/>
          <w:szCs w:val="21"/>
        </w:rPr>
        <w:t>成交候选人</w:t>
      </w:r>
      <w:r>
        <w:rPr>
          <w:rFonts w:ascii="宋体" w:hAnsi="宋体"/>
          <w:color w:val="000000" w:themeColor="text1"/>
          <w:sz w:val="21"/>
          <w:szCs w:val="21"/>
        </w:rPr>
        <w:t>，投标报价低于其成本的除外。综合评分相等时，以投标报价低的优先；投标报价也相等的由</w:t>
      </w:r>
      <w:r>
        <w:rPr>
          <w:rFonts w:hint="eastAsia" w:ascii="宋体" w:hAnsi="宋体"/>
          <w:color w:val="000000" w:themeColor="text1"/>
          <w:sz w:val="21"/>
          <w:szCs w:val="21"/>
        </w:rPr>
        <w:t>采购人</w:t>
      </w:r>
      <w:r>
        <w:rPr>
          <w:rFonts w:ascii="宋体" w:hAnsi="宋体"/>
          <w:color w:val="000000" w:themeColor="text1"/>
          <w:sz w:val="21"/>
          <w:szCs w:val="21"/>
        </w:rPr>
        <w:t xml:space="preserve">自行确定。 </w:t>
      </w:r>
    </w:p>
    <w:p w14:paraId="56131C78">
      <w:pPr>
        <w:pStyle w:val="3"/>
        <w:snapToGrid w:val="0"/>
        <w:spacing w:before="0" w:after="0" w:line="360" w:lineRule="auto"/>
        <w:jc w:val="left"/>
        <w:rPr>
          <w:rFonts w:ascii="宋体" w:hAnsi="宋体" w:eastAsia="宋体"/>
          <w:color w:val="000000" w:themeColor="text1"/>
          <w:sz w:val="21"/>
          <w:szCs w:val="21"/>
        </w:rPr>
      </w:pPr>
      <w:bookmarkStart w:id="104" w:name="_Toc29631_WPSOffice_Level2"/>
      <w:r>
        <w:rPr>
          <w:rFonts w:ascii="宋体" w:hAnsi="宋体" w:eastAsia="宋体"/>
          <w:color w:val="000000" w:themeColor="text1"/>
          <w:sz w:val="21"/>
          <w:szCs w:val="21"/>
        </w:rPr>
        <w:t>2、评审标准</w:t>
      </w:r>
      <w:bookmarkEnd w:id="104"/>
    </w:p>
    <w:p w14:paraId="15F925AD">
      <w:pPr>
        <w:pStyle w:val="82"/>
        <w:numPr>
          <w:ilvl w:val="1"/>
          <w:numId w:val="4"/>
        </w:numPr>
        <w:tabs>
          <w:tab w:val="left" w:pos="1239"/>
        </w:tabs>
        <w:adjustRightInd w:val="0"/>
        <w:snapToGrid w:val="0"/>
        <w:spacing w:line="360" w:lineRule="auto"/>
        <w:ind w:hanging="375"/>
        <w:rPr>
          <w:color w:val="000000" w:themeColor="text1"/>
          <w:sz w:val="21"/>
          <w:szCs w:val="21"/>
        </w:rPr>
      </w:pPr>
      <w:bookmarkStart w:id="105" w:name="_Toc13498_WPSOffice_Level3"/>
      <w:r>
        <w:rPr>
          <w:color w:val="000000" w:themeColor="text1"/>
          <w:sz w:val="21"/>
          <w:szCs w:val="21"/>
        </w:rPr>
        <w:t>初步评审标准</w:t>
      </w:r>
      <w:bookmarkEnd w:id="105"/>
    </w:p>
    <w:p w14:paraId="663A74CC">
      <w:pPr>
        <w:adjustRightInd w:val="0"/>
        <w:snapToGrid w:val="0"/>
        <w:spacing w:line="360" w:lineRule="auto"/>
        <w:ind w:left="442" w:right="934" w:firstLine="420"/>
        <w:jc w:val="left"/>
        <w:rPr>
          <w:rFonts w:ascii="宋体" w:hAnsi="宋体"/>
          <w:color w:val="000000" w:themeColor="text1"/>
          <w:sz w:val="21"/>
          <w:szCs w:val="21"/>
        </w:rPr>
      </w:pPr>
      <w:r>
        <w:rPr>
          <w:rFonts w:hint="eastAsia" w:ascii="宋体" w:hAnsi="宋体"/>
          <w:color w:val="000000" w:themeColor="text1"/>
          <w:sz w:val="21"/>
          <w:szCs w:val="21"/>
        </w:rPr>
        <w:t>2.1.1形式性评审标准：见评分办法前附表。</w:t>
      </w:r>
    </w:p>
    <w:p w14:paraId="6AB4C2D4">
      <w:pPr>
        <w:adjustRightInd w:val="0"/>
        <w:snapToGrid w:val="0"/>
        <w:spacing w:line="360" w:lineRule="auto"/>
        <w:ind w:left="442" w:right="934" w:firstLine="420"/>
        <w:jc w:val="left"/>
        <w:rPr>
          <w:rFonts w:ascii="宋体" w:hAnsi="宋体"/>
          <w:color w:val="000000" w:themeColor="text1"/>
          <w:sz w:val="21"/>
          <w:szCs w:val="21"/>
        </w:rPr>
      </w:pPr>
      <w:r>
        <w:rPr>
          <w:rFonts w:hint="eastAsia" w:ascii="宋体" w:hAnsi="宋体"/>
          <w:color w:val="000000" w:themeColor="text1"/>
          <w:sz w:val="21"/>
          <w:szCs w:val="21"/>
        </w:rPr>
        <w:t>2.1.2资格性评审标准：见评分办法前附表。</w:t>
      </w:r>
    </w:p>
    <w:p w14:paraId="0E7E4C39">
      <w:pPr>
        <w:adjustRightInd w:val="0"/>
        <w:snapToGrid w:val="0"/>
        <w:spacing w:line="360" w:lineRule="auto"/>
        <w:ind w:left="442" w:right="934" w:firstLine="420"/>
        <w:jc w:val="left"/>
        <w:rPr>
          <w:rFonts w:ascii="宋体" w:hAnsi="宋体"/>
          <w:color w:val="000000" w:themeColor="text1"/>
          <w:sz w:val="21"/>
          <w:szCs w:val="21"/>
        </w:rPr>
      </w:pPr>
      <w:r>
        <w:rPr>
          <w:rFonts w:hint="eastAsia" w:ascii="宋体" w:hAnsi="宋体"/>
          <w:color w:val="000000" w:themeColor="text1"/>
          <w:sz w:val="21"/>
          <w:szCs w:val="21"/>
        </w:rPr>
        <w:t>2.1.3响应性评审标准：见评分办法前附表。</w:t>
      </w:r>
    </w:p>
    <w:p w14:paraId="22DB681B">
      <w:pPr>
        <w:pStyle w:val="82"/>
        <w:numPr>
          <w:ilvl w:val="1"/>
          <w:numId w:val="4"/>
        </w:numPr>
        <w:tabs>
          <w:tab w:val="left" w:pos="1239"/>
        </w:tabs>
        <w:adjustRightInd w:val="0"/>
        <w:snapToGrid w:val="0"/>
        <w:spacing w:line="360" w:lineRule="auto"/>
        <w:ind w:hanging="375"/>
        <w:rPr>
          <w:color w:val="000000" w:themeColor="text1"/>
          <w:sz w:val="21"/>
          <w:szCs w:val="21"/>
        </w:rPr>
      </w:pPr>
      <w:bookmarkStart w:id="106" w:name="_Toc8390_WPSOffice_Level3"/>
      <w:r>
        <w:rPr>
          <w:color w:val="000000" w:themeColor="text1"/>
          <w:spacing w:val="-1"/>
          <w:sz w:val="21"/>
          <w:szCs w:val="21"/>
        </w:rPr>
        <w:t>分值构成与评分标准</w:t>
      </w:r>
      <w:bookmarkEnd w:id="106"/>
    </w:p>
    <w:p w14:paraId="5C65A6D7">
      <w:pPr>
        <w:adjustRightInd w:val="0"/>
        <w:snapToGrid w:val="0"/>
        <w:spacing w:line="360" w:lineRule="auto"/>
        <w:ind w:left="442" w:right="934" w:firstLine="420"/>
        <w:jc w:val="left"/>
        <w:rPr>
          <w:rFonts w:ascii="宋体" w:hAnsi="宋体"/>
          <w:color w:val="000000" w:themeColor="text1"/>
          <w:sz w:val="21"/>
          <w:szCs w:val="21"/>
        </w:rPr>
      </w:pPr>
      <w:r>
        <w:rPr>
          <w:rFonts w:hint="eastAsia" w:ascii="宋体" w:hAnsi="宋体"/>
          <w:color w:val="000000" w:themeColor="text1"/>
          <w:sz w:val="21"/>
          <w:szCs w:val="21"/>
        </w:rPr>
        <w:t xml:space="preserve">2.2.l 分值构成 </w:t>
      </w:r>
    </w:p>
    <w:p w14:paraId="4CDB417E">
      <w:pPr>
        <w:adjustRightInd w:val="0"/>
        <w:snapToGrid w:val="0"/>
        <w:spacing w:line="360" w:lineRule="auto"/>
        <w:ind w:left="442" w:right="934" w:firstLine="420"/>
        <w:jc w:val="left"/>
        <w:rPr>
          <w:rFonts w:ascii="宋体" w:hAnsi="宋体"/>
          <w:color w:val="000000" w:themeColor="text1"/>
          <w:sz w:val="21"/>
          <w:szCs w:val="21"/>
        </w:rPr>
      </w:pPr>
      <w:r>
        <w:rPr>
          <w:rFonts w:hint="eastAsia" w:ascii="宋体" w:hAnsi="宋体"/>
          <w:color w:val="000000" w:themeColor="text1"/>
          <w:sz w:val="21"/>
          <w:szCs w:val="21"/>
        </w:rPr>
        <w:t>（1）商务标部分：见评分办法前附表</w:t>
      </w:r>
    </w:p>
    <w:p w14:paraId="721C88E0">
      <w:pPr>
        <w:adjustRightInd w:val="0"/>
        <w:snapToGrid w:val="0"/>
        <w:spacing w:line="360" w:lineRule="auto"/>
        <w:ind w:left="442" w:right="934" w:firstLine="420"/>
        <w:jc w:val="left"/>
        <w:rPr>
          <w:rFonts w:ascii="宋体" w:hAnsi="宋体"/>
          <w:color w:val="000000" w:themeColor="text1"/>
          <w:sz w:val="21"/>
          <w:szCs w:val="21"/>
        </w:rPr>
      </w:pPr>
      <w:r>
        <w:rPr>
          <w:rFonts w:hint="eastAsia" w:ascii="宋体" w:hAnsi="宋体"/>
          <w:color w:val="000000" w:themeColor="text1"/>
          <w:sz w:val="21"/>
          <w:szCs w:val="21"/>
        </w:rPr>
        <w:t>（2）技术标部分：见评分办法前附表；</w:t>
      </w:r>
    </w:p>
    <w:p w14:paraId="681D82D1">
      <w:pPr>
        <w:adjustRightInd w:val="0"/>
        <w:snapToGrid w:val="0"/>
        <w:spacing w:line="360" w:lineRule="auto"/>
        <w:ind w:left="442" w:right="934" w:firstLine="420"/>
        <w:jc w:val="left"/>
        <w:rPr>
          <w:color w:val="000000" w:themeColor="text1"/>
          <w:sz w:val="21"/>
          <w:szCs w:val="21"/>
        </w:rPr>
      </w:pPr>
      <w:r>
        <w:rPr>
          <w:rFonts w:hint="eastAsia" w:ascii="宋体" w:hAnsi="宋体"/>
          <w:color w:val="000000" w:themeColor="text1"/>
          <w:sz w:val="21"/>
          <w:szCs w:val="21"/>
        </w:rPr>
        <w:t xml:space="preserve">（3）综合标部分：见评分办法前附表； </w:t>
      </w:r>
    </w:p>
    <w:p w14:paraId="0A9118FC">
      <w:pPr>
        <w:pStyle w:val="3"/>
        <w:snapToGrid w:val="0"/>
        <w:spacing w:before="0" w:after="0" w:line="360" w:lineRule="auto"/>
        <w:jc w:val="left"/>
        <w:rPr>
          <w:rFonts w:ascii="宋体" w:hAnsi="宋体" w:eastAsia="宋体"/>
          <w:color w:val="000000" w:themeColor="text1"/>
          <w:sz w:val="21"/>
          <w:szCs w:val="21"/>
        </w:rPr>
      </w:pPr>
      <w:bookmarkStart w:id="107" w:name="_Toc15000_WPSOffice_Level2"/>
      <w:r>
        <w:rPr>
          <w:rFonts w:ascii="宋体" w:hAnsi="宋体" w:eastAsia="宋体"/>
          <w:color w:val="000000" w:themeColor="text1"/>
          <w:sz w:val="21"/>
          <w:szCs w:val="21"/>
        </w:rPr>
        <w:t>3．评标程序</w:t>
      </w:r>
      <w:bookmarkEnd w:id="107"/>
    </w:p>
    <w:p w14:paraId="3D5997C9">
      <w:pPr>
        <w:adjustRightInd w:val="0"/>
        <w:snapToGrid w:val="0"/>
        <w:spacing w:line="360" w:lineRule="auto"/>
        <w:ind w:left="442"/>
        <w:jc w:val="left"/>
        <w:rPr>
          <w:rFonts w:ascii="宋体" w:hAnsi="宋体"/>
          <w:color w:val="000000" w:themeColor="text1"/>
          <w:sz w:val="21"/>
          <w:szCs w:val="21"/>
        </w:rPr>
      </w:pPr>
      <w:bookmarkStart w:id="108" w:name="_Toc21104_WPSOffice_Level3"/>
      <w:r>
        <w:rPr>
          <w:rFonts w:hint="eastAsia" w:ascii="宋体" w:hAnsi="宋体"/>
          <w:b/>
          <w:color w:val="000000" w:themeColor="text1"/>
          <w:sz w:val="21"/>
          <w:szCs w:val="21"/>
        </w:rPr>
        <w:t>3.1 初步评审</w:t>
      </w:r>
      <w:bookmarkEnd w:id="108"/>
    </w:p>
    <w:p w14:paraId="26085672">
      <w:pPr>
        <w:adjustRightInd w:val="0"/>
        <w:snapToGrid w:val="0"/>
        <w:spacing w:line="360" w:lineRule="auto"/>
        <w:ind w:left="442" w:firstLine="210" w:firstLineChars="100"/>
        <w:jc w:val="left"/>
        <w:rPr>
          <w:rFonts w:ascii="宋体" w:hAnsi="宋体"/>
          <w:color w:val="000000" w:themeColor="text1"/>
          <w:sz w:val="21"/>
          <w:szCs w:val="21"/>
          <w:lang w:val="zh-CN"/>
        </w:rPr>
      </w:pPr>
      <w:r>
        <w:rPr>
          <w:rFonts w:hint="eastAsia" w:ascii="宋体" w:hAnsi="宋体"/>
          <w:color w:val="000000" w:themeColor="text1"/>
          <w:sz w:val="21"/>
          <w:szCs w:val="21"/>
        </w:rPr>
        <w:t>3.1.1</w:t>
      </w:r>
      <w:r>
        <w:rPr>
          <w:rFonts w:ascii="宋体" w:hAnsi="宋体"/>
          <w:color w:val="000000" w:themeColor="text1"/>
          <w:sz w:val="21"/>
          <w:szCs w:val="21"/>
          <w:lang w:val="zh-CN"/>
        </w:rPr>
        <w:t>磋商小组依据本章第 2.1 款规定的标准对响应文件进行初步评审。有一项不符合评审标准的，作废标处理。</w:t>
      </w:r>
    </w:p>
    <w:p w14:paraId="613C2892">
      <w:pPr>
        <w:adjustRightInd w:val="0"/>
        <w:snapToGrid w:val="0"/>
        <w:spacing w:line="360" w:lineRule="auto"/>
        <w:ind w:left="442" w:firstLine="210" w:firstLineChars="100"/>
        <w:jc w:val="left"/>
        <w:rPr>
          <w:rFonts w:ascii="宋体" w:hAnsi="宋体"/>
          <w:color w:val="000000" w:themeColor="text1"/>
          <w:sz w:val="21"/>
          <w:szCs w:val="21"/>
          <w:lang w:val="zh-CN"/>
        </w:rPr>
      </w:pPr>
      <w:r>
        <w:rPr>
          <w:rFonts w:hint="eastAsia" w:ascii="宋体" w:hAnsi="宋体"/>
          <w:color w:val="000000" w:themeColor="text1"/>
          <w:sz w:val="21"/>
          <w:szCs w:val="21"/>
        </w:rPr>
        <w:t>3.1.2</w:t>
      </w:r>
      <w:r>
        <w:rPr>
          <w:rFonts w:ascii="宋体" w:hAnsi="宋体"/>
          <w:color w:val="000000" w:themeColor="text1"/>
          <w:sz w:val="21"/>
          <w:szCs w:val="21"/>
          <w:lang w:val="zh-CN"/>
        </w:rPr>
        <w:t>供应商有以下情形之一的，其响应文件作无效处理：</w:t>
      </w:r>
    </w:p>
    <w:p w14:paraId="1FB358F0">
      <w:pPr>
        <w:adjustRightInd w:val="0"/>
        <w:snapToGrid w:val="0"/>
        <w:spacing w:line="360" w:lineRule="auto"/>
        <w:ind w:left="442" w:firstLine="210" w:firstLineChars="100"/>
        <w:jc w:val="left"/>
        <w:rPr>
          <w:rFonts w:ascii="宋体" w:hAnsi="宋体"/>
          <w:color w:val="000000" w:themeColor="text1"/>
          <w:sz w:val="21"/>
          <w:szCs w:val="21"/>
          <w:lang w:val="zh-CN"/>
        </w:rPr>
      </w:pPr>
      <w:r>
        <w:rPr>
          <w:rFonts w:hint="eastAsia" w:ascii="宋体" w:hAnsi="宋体"/>
          <w:color w:val="000000" w:themeColor="text1"/>
          <w:sz w:val="21"/>
          <w:szCs w:val="21"/>
          <w:lang w:val="zh-CN"/>
        </w:rPr>
        <w:t>（</w:t>
      </w:r>
      <w:r>
        <w:rPr>
          <w:rFonts w:hint="eastAsia" w:ascii="宋体" w:hAnsi="宋体"/>
          <w:color w:val="000000" w:themeColor="text1"/>
          <w:sz w:val="21"/>
          <w:szCs w:val="21"/>
        </w:rPr>
        <w:t>1</w:t>
      </w:r>
      <w:r>
        <w:rPr>
          <w:rFonts w:hint="eastAsia" w:ascii="宋体" w:hAnsi="宋体"/>
          <w:color w:val="000000" w:themeColor="text1"/>
          <w:sz w:val="21"/>
          <w:szCs w:val="21"/>
          <w:lang w:val="zh-CN"/>
        </w:rPr>
        <w:t>）</w:t>
      </w:r>
      <w:r>
        <w:rPr>
          <w:rFonts w:ascii="宋体" w:hAnsi="宋体"/>
          <w:color w:val="000000" w:themeColor="text1"/>
          <w:sz w:val="21"/>
          <w:szCs w:val="21"/>
          <w:lang w:val="zh-CN"/>
        </w:rPr>
        <w:t>串通或弄虚作假或有其他违法行为的；</w:t>
      </w:r>
    </w:p>
    <w:p w14:paraId="7084E938">
      <w:pPr>
        <w:adjustRightInd w:val="0"/>
        <w:snapToGrid w:val="0"/>
        <w:spacing w:line="360" w:lineRule="auto"/>
        <w:ind w:left="442" w:firstLine="210" w:firstLineChars="100"/>
        <w:jc w:val="left"/>
        <w:rPr>
          <w:rFonts w:ascii="宋体" w:hAnsi="宋体"/>
          <w:color w:val="000000" w:themeColor="text1"/>
          <w:sz w:val="21"/>
          <w:szCs w:val="21"/>
          <w:lang w:val="zh-CN"/>
        </w:rPr>
      </w:pPr>
      <w:r>
        <w:rPr>
          <w:rFonts w:hint="eastAsia" w:ascii="宋体" w:hAnsi="宋体"/>
          <w:color w:val="000000" w:themeColor="text1"/>
          <w:sz w:val="21"/>
          <w:szCs w:val="21"/>
          <w:lang w:val="zh-CN"/>
        </w:rPr>
        <w:t>（</w:t>
      </w:r>
      <w:r>
        <w:rPr>
          <w:rFonts w:hint="eastAsia" w:ascii="宋体" w:hAnsi="宋体"/>
          <w:color w:val="000000" w:themeColor="text1"/>
          <w:sz w:val="21"/>
          <w:szCs w:val="21"/>
        </w:rPr>
        <w:t>2</w:t>
      </w:r>
      <w:r>
        <w:rPr>
          <w:rFonts w:hint="eastAsia" w:ascii="宋体" w:hAnsi="宋体"/>
          <w:color w:val="000000" w:themeColor="text1"/>
          <w:sz w:val="21"/>
          <w:szCs w:val="21"/>
          <w:lang w:val="zh-CN"/>
        </w:rPr>
        <w:t>）</w:t>
      </w:r>
      <w:r>
        <w:rPr>
          <w:rFonts w:ascii="宋体" w:hAnsi="宋体"/>
          <w:color w:val="000000" w:themeColor="text1"/>
          <w:sz w:val="21"/>
          <w:szCs w:val="21"/>
          <w:lang w:val="zh-CN"/>
        </w:rPr>
        <w:t>不按磋商小组要求澄清、说明或补正的；</w:t>
      </w:r>
    </w:p>
    <w:p w14:paraId="0ED2E6AF">
      <w:pPr>
        <w:adjustRightInd w:val="0"/>
        <w:snapToGrid w:val="0"/>
        <w:spacing w:line="360" w:lineRule="auto"/>
        <w:ind w:left="442" w:firstLine="210" w:firstLineChars="100"/>
        <w:jc w:val="left"/>
        <w:rPr>
          <w:rFonts w:ascii="宋体" w:hAnsi="宋体"/>
          <w:color w:val="000000" w:themeColor="text1"/>
          <w:sz w:val="21"/>
          <w:szCs w:val="21"/>
          <w:lang w:val="zh-CN"/>
        </w:rPr>
      </w:pPr>
      <w:r>
        <w:rPr>
          <w:rFonts w:hint="eastAsia" w:ascii="宋体" w:hAnsi="宋体"/>
          <w:color w:val="000000" w:themeColor="text1"/>
          <w:sz w:val="21"/>
          <w:szCs w:val="21"/>
          <w:lang w:val="zh-CN"/>
        </w:rPr>
        <w:t>（</w:t>
      </w:r>
      <w:r>
        <w:rPr>
          <w:rFonts w:hint="eastAsia" w:ascii="宋体" w:hAnsi="宋体"/>
          <w:color w:val="000000" w:themeColor="text1"/>
          <w:sz w:val="21"/>
          <w:szCs w:val="21"/>
        </w:rPr>
        <w:t>3</w:t>
      </w:r>
      <w:r>
        <w:rPr>
          <w:rFonts w:hint="eastAsia" w:ascii="宋体" w:hAnsi="宋体"/>
          <w:color w:val="000000" w:themeColor="text1"/>
          <w:sz w:val="21"/>
          <w:szCs w:val="21"/>
          <w:lang w:val="zh-CN"/>
        </w:rPr>
        <w:t>）</w:t>
      </w:r>
      <w:r>
        <w:rPr>
          <w:rFonts w:ascii="宋体" w:hAnsi="宋体"/>
          <w:color w:val="000000" w:themeColor="text1"/>
          <w:sz w:val="21"/>
          <w:szCs w:val="21"/>
          <w:lang w:val="zh-CN"/>
        </w:rPr>
        <w:t>未按规定格式填写、内容不全或关键字迹模糊、无法辨认的；</w:t>
      </w:r>
    </w:p>
    <w:p w14:paraId="0B49B987">
      <w:pPr>
        <w:adjustRightInd w:val="0"/>
        <w:snapToGrid w:val="0"/>
        <w:spacing w:line="360" w:lineRule="auto"/>
        <w:ind w:left="442" w:firstLine="210" w:firstLineChars="100"/>
        <w:jc w:val="left"/>
        <w:rPr>
          <w:rFonts w:ascii="宋体" w:hAnsi="宋体"/>
          <w:color w:val="000000" w:themeColor="text1"/>
          <w:sz w:val="21"/>
          <w:szCs w:val="21"/>
          <w:lang w:val="zh-CN"/>
        </w:rPr>
      </w:pPr>
      <w:r>
        <w:rPr>
          <w:rFonts w:hint="eastAsia" w:ascii="宋体" w:hAnsi="宋体"/>
          <w:color w:val="000000" w:themeColor="text1"/>
          <w:sz w:val="21"/>
          <w:szCs w:val="21"/>
          <w:lang w:val="zh-CN"/>
        </w:rPr>
        <w:t>（</w:t>
      </w:r>
      <w:r>
        <w:rPr>
          <w:rFonts w:hint="eastAsia" w:ascii="宋体" w:hAnsi="宋体"/>
          <w:color w:val="000000" w:themeColor="text1"/>
          <w:sz w:val="21"/>
          <w:szCs w:val="21"/>
        </w:rPr>
        <w:t>4</w:t>
      </w:r>
      <w:r>
        <w:rPr>
          <w:rFonts w:hint="eastAsia" w:ascii="宋体" w:hAnsi="宋体"/>
          <w:color w:val="000000" w:themeColor="text1"/>
          <w:sz w:val="21"/>
          <w:szCs w:val="21"/>
          <w:lang w:val="zh-CN"/>
        </w:rPr>
        <w:t>）</w:t>
      </w:r>
      <w:r>
        <w:rPr>
          <w:rFonts w:ascii="宋体" w:hAnsi="宋体"/>
          <w:color w:val="000000" w:themeColor="text1"/>
          <w:sz w:val="21"/>
          <w:szCs w:val="21"/>
          <w:lang w:val="zh-CN"/>
        </w:rPr>
        <w:t>响应文件附有采购人不能接受的条件；</w:t>
      </w:r>
    </w:p>
    <w:p w14:paraId="4C4B1155">
      <w:pPr>
        <w:adjustRightInd w:val="0"/>
        <w:snapToGrid w:val="0"/>
        <w:spacing w:line="360" w:lineRule="auto"/>
        <w:ind w:left="442" w:firstLine="210" w:firstLineChars="100"/>
        <w:jc w:val="left"/>
        <w:rPr>
          <w:rFonts w:ascii="宋体" w:hAnsi="宋体"/>
          <w:color w:val="000000" w:themeColor="text1"/>
          <w:sz w:val="21"/>
          <w:szCs w:val="21"/>
        </w:rPr>
      </w:pPr>
      <w:r>
        <w:rPr>
          <w:rFonts w:hint="eastAsia" w:ascii="宋体" w:hAnsi="宋体" w:cs="宋体"/>
          <w:color w:val="000000" w:themeColor="text1"/>
          <w:sz w:val="21"/>
          <w:szCs w:val="21"/>
          <w:lang w:val="zh-CN" w:bidi="zh-CN"/>
        </w:rPr>
        <w:t>（</w:t>
      </w:r>
      <w:r>
        <w:rPr>
          <w:rFonts w:hint="eastAsia" w:ascii="宋体" w:hAnsi="宋体" w:cs="宋体"/>
          <w:color w:val="000000" w:themeColor="text1"/>
          <w:sz w:val="21"/>
          <w:szCs w:val="21"/>
          <w:lang w:bidi="zh-CN"/>
        </w:rPr>
        <w:t>5</w:t>
      </w:r>
      <w:r>
        <w:rPr>
          <w:rFonts w:hint="eastAsia" w:ascii="宋体" w:hAnsi="宋体" w:cs="宋体"/>
          <w:color w:val="000000" w:themeColor="text1"/>
          <w:sz w:val="21"/>
          <w:szCs w:val="21"/>
          <w:lang w:val="zh-CN" w:bidi="zh-CN"/>
        </w:rPr>
        <w:t>）</w:t>
      </w:r>
      <w:r>
        <w:rPr>
          <w:rFonts w:ascii="宋体" w:hAnsi="宋体" w:cs="宋体"/>
          <w:color w:val="000000" w:themeColor="text1"/>
          <w:sz w:val="21"/>
          <w:szCs w:val="21"/>
          <w:lang w:val="zh-CN" w:bidi="zh-CN"/>
        </w:rPr>
        <w:t>不符合磋商文件规定的其他实质性要求。</w:t>
      </w:r>
    </w:p>
    <w:p w14:paraId="4FB94464">
      <w:pPr>
        <w:adjustRightInd w:val="0"/>
        <w:snapToGrid w:val="0"/>
        <w:spacing w:line="360" w:lineRule="auto"/>
        <w:ind w:left="442"/>
        <w:jc w:val="left"/>
        <w:rPr>
          <w:rFonts w:ascii="宋体" w:hAnsi="宋体"/>
          <w:b/>
          <w:color w:val="000000" w:themeColor="text1"/>
          <w:sz w:val="21"/>
          <w:szCs w:val="21"/>
        </w:rPr>
      </w:pPr>
      <w:bookmarkStart w:id="109" w:name="_Toc7534_WPSOffice_Level3"/>
      <w:r>
        <w:rPr>
          <w:rFonts w:hint="eastAsia" w:ascii="宋体" w:hAnsi="宋体"/>
          <w:b/>
          <w:color w:val="000000" w:themeColor="text1"/>
          <w:sz w:val="21"/>
          <w:szCs w:val="21"/>
        </w:rPr>
        <w:t>3.</w:t>
      </w:r>
      <w:r>
        <w:rPr>
          <w:rFonts w:ascii="宋体" w:hAnsi="宋体"/>
          <w:b/>
          <w:color w:val="000000" w:themeColor="text1"/>
          <w:sz w:val="21"/>
          <w:szCs w:val="21"/>
        </w:rPr>
        <w:t xml:space="preserve">2 </w:t>
      </w:r>
      <w:r>
        <w:rPr>
          <w:rFonts w:hint="eastAsia" w:ascii="宋体" w:hAnsi="宋体"/>
          <w:b/>
          <w:color w:val="000000" w:themeColor="text1"/>
          <w:sz w:val="21"/>
          <w:szCs w:val="21"/>
        </w:rPr>
        <w:t>详细评审</w:t>
      </w:r>
      <w:bookmarkEnd w:id="109"/>
    </w:p>
    <w:p w14:paraId="44D035F4">
      <w:pPr>
        <w:adjustRightInd w:val="0"/>
        <w:snapToGrid w:val="0"/>
        <w:spacing w:line="360" w:lineRule="auto"/>
        <w:ind w:left="442" w:firstLine="210" w:firstLineChars="100"/>
        <w:jc w:val="left"/>
        <w:rPr>
          <w:rFonts w:ascii="宋体" w:hAnsi="宋体"/>
          <w:color w:val="000000" w:themeColor="text1"/>
          <w:sz w:val="21"/>
          <w:szCs w:val="21"/>
        </w:rPr>
      </w:pPr>
      <w:r>
        <w:rPr>
          <w:rFonts w:ascii="宋体" w:hAnsi="宋体"/>
          <w:color w:val="000000" w:themeColor="text1"/>
          <w:sz w:val="21"/>
          <w:szCs w:val="21"/>
        </w:rPr>
        <w:t>1</w:t>
      </w:r>
      <w:r>
        <w:rPr>
          <w:rFonts w:hint="eastAsia" w:ascii="宋体" w:hAnsi="宋体"/>
          <w:color w:val="000000" w:themeColor="text1"/>
          <w:sz w:val="21"/>
          <w:szCs w:val="21"/>
        </w:rPr>
        <w:t>、磋商小组</w:t>
      </w:r>
      <w:r>
        <w:rPr>
          <w:rFonts w:ascii="宋体" w:hAnsi="宋体"/>
          <w:color w:val="000000" w:themeColor="text1"/>
          <w:sz w:val="21"/>
          <w:szCs w:val="21"/>
        </w:rPr>
        <w:t xml:space="preserve">按本章规定的量化因素和分值进行打分，并计算出综合得分。 </w:t>
      </w:r>
    </w:p>
    <w:p w14:paraId="7366E1D2">
      <w:pPr>
        <w:adjustRightInd w:val="0"/>
        <w:snapToGrid w:val="0"/>
        <w:spacing w:line="360" w:lineRule="auto"/>
        <w:ind w:left="442" w:firstLine="210" w:firstLineChars="100"/>
        <w:jc w:val="left"/>
        <w:rPr>
          <w:rFonts w:ascii="宋体" w:hAnsi="宋体"/>
          <w:color w:val="000000" w:themeColor="text1"/>
          <w:sz w:val="21"/>
          <w:szCs w:val="21"/>
        </w:rPr>
      </w:pPr>
      <w:r>
        <w:rPr>
          <w:rFonts w:ascii="宋体" w:hAnsi="宋体"/>
          <w:color w:val="000000" w:themeColor="text1"/>
          <w:sz w:val="21"/>
          <w:szCs w:val="21"/>
        </w:rPr>
        <w:t>2</w:t>
      </w:r>
      <w:r>
        <w:rPr>
          <w:rFonts w:hint="eastAsia" w:ascii="宋体" w:hAnsi="宋体"/>
          <w:color w:val="000000" w:themeColor="text1"/>
          <w:sz w:val="21"/>
          <w:szCs w:val="21"/>
        </w:rPr>
        <w:t>、</w:t>
      </w:r>
      <w:r>
        <w:rPr>
          <w:rFonts w:ascii="宋体" w:hAnsi="宋体"/>
          <w:color w:val="000000" w:themeColor="text1"/>
          <w:sz w:val="21"/>
          <w:szCs w:val="21"/>
        </w:rPr>
        <w:t xml:space="preserve">计分过程按四舍五入取至小数点后两位，最终得分取至小数点后两位。 </w:t>
      </w:r>
    </w:p>
    <w:p w14:paraId="7CDD5B9D">
      <w:pPr>
        <w:adjustRightInd w:val="0"/>
        <w:snapToGrid w:val="0"/>
        <w:spacing w:line="360" w:lineRule="auto"/>
        <w:ind w:left="442" w:firstLine="210" w:firstLineChars="100"/>
        <w:jc w:val="left"/>
        <w:rPr>
          <w:rFonts w:ascii="宋体" w:hAnsi="宋体"/>
          <w:color w:val="000000" w:themeColor="text1"/>
          <w:sz w:val="21"/>
          <w:szCs w:val="21"/>
        </w:rPr>
      </w:pPr>
      <w:r>
        <w:rPr>
          <w:rFonts w:ascii="宋体" w:hAnsi="宋体"/>
          <w:color w:val="000000" w:themeColor="text1"/>
          <w:sz w:val="21"/>
          <w:szCs w:val="21"/>
        </w:rPr>
        <w:t>3</w:t>
      </w:r>
      <w:r>
        <w:rPr>
          <w:rFonts w:hint="eastAsia" w:ascii="宋体" w:hAnsi="宋体"/>
          <w:color w:val="000000" w:themeColor="text1"/>
          <w:sz w:val="21"/>
          <w:szCs w:val="21"/>
        </w:rPr>
        <w:t>、供应商</w:t>
      </w:r>
      <w:r>
        <w:rPr>
          <w:rFonts w:ascii="宋体" w:hAnsi="宋体"/>
          <w:color w:val="000000" w:themeColor="text1"/>
          <w:sz w:val="21"/>
          <w:szCs w:val="21"/>
        </w:rPr>
        <w:t>得分的综合得分＝技术</w:t>
      </w:r>
      <w:r>
        <w:rPr>
          <w:rFonts w:hint="eastAsia" w:ascii="宋体" w:hAnsi="宋体"/>
          <w:color w:val="000000" w:themeColor="text1"/>
          <w:sz w:val="21"/>
          <w:szCs w:val="21"/>
        </w:rPr>
        <w:t>标</w:t>
      </w:r>
      <w:r>
        <w:rPr>
          <w:rFonts w:ascii="宋体" w:hAnsi="宋体"/>
          <w:color w:val="000000" w:themeColor="text1"/>
          <w:sz w:val="21"/>
          <w:szCs w:val="21"/>
        </w:rPr>
        <w:t>部分得分＋</w:t>
      </w:r>
      <w:r>
        <w:rPr>
          <w:rFonts w:hint="eastAsia" w:ascii="宋体" w:hAnsi="宋体"/>
          <w:color w:val="000000" w:themeColor="text1"/>
          <w:spacing w:val="-8"/>
          <w:sz w:val="21"/>
          <w:szCs w:val="21"/>
        </w:rPr>
        <w:t>综合</w:t>
      </w:r>
      <w:r>
        <w:rPr>
          <w:rFonts w:hint="eastAsia" w:ascii="宋体" w:hAnsi="宋体"/>
          <w:color w:val="000000" w:themeColor="text1"/>
          <w:sz w:val="21"/>
          <w:szCs w:val="21"/>
        </w:rPr>
        <w:t>标</w:t>
      </w:r>
      <w:r>
        <w:rPr>
          <w:rFonts w:hint="eastAsia" w:ascii="宋体" w:hAnsi="宋体"/>
          <w:color w:val="000000" w:themeColor="text1"/>
          <w:spacing w:val="-8"/>
          <w:sz w:val="21"/>
          <w:szCs w:val="21"/>
        </w:rPr>
        <w:t>部分</w:t>
      </w:r>
      <w:r>
        <w:rPr>
          <w:rFonts w:ascii="宋体" w:hAnsi="宋体"/>
          <w:color w:val="000000" w:themeColor="text1"/>
          <w:sz w:val="21"/>
          <w:szCs w:val="21"/>
        </w:rPr>
        <w:t>得分＋</w:t>
      </w:r>
      <w:r>
        <w:rPr>
          <w:rFonts w:hint="eastAsia" w:ascii="宋体" w:hAnsi="宋体"/>
          <w:color w:val="000000" w:themeColor="text1"/>
          <w:spacing w:val="-8"/>
          <w:sz w:val="21"/>
          <w:szCs w:val="21"/>
        </w:rPr>
        <w:t>商务</w:t>
      </w:r>
      <w:r>
        <w:rPr>
          <w:rFonts w:hint="eastAsia" w:ascii="宋体" w:hAnsi="宋体"/>
          <w:color w:val="000000" w:themeColor="text1"/>
          <w:sz w:val="21"/>
          <w:szCs w:val="21"/>
        </w:rPr>
        <w:t>标</w:t>
      </w:r>
      <w:r>
        <w:rPr>
          <w:rFonts w:hint="eastAsia" w:ascii="宋体" w:hAnsi="宋体"/>
          <w:color w:val="000000" w:themeColor="text1"/>
          <w:spacing w:val="-8"/>
          <w:sz w:val="21"/>
          <w:szCs w:val="21"/>
        </w:rPr>
        <w:t>部分</w:t>
      </w:r>
      <w:r>
        <w:rPr>
          <w:rFonts w:ascii="宋体" w:hAnsi="宋体"/>
          <w:color w:val="000000" w:themeColor="text1"/>
          <w:sz w:val="21"/>
          <w:szCs w:val="21"/>
        </w:rPr>
        <w:t>得分。</w:t>
      </w:r>
    </w:p>
    <w:p w14:paraId="0ACA9733">
      <w:pPr>
        <w:adjustRightInd w:val="0"/>
        <w:snapToGrid w:val="0"/>
        <w:spacing w:line="360" w:lineRule="auto"/>
        <w:ind w:left="442" w:firstLine="210" w:firstLineChars="100"/>
        <w:jc w:val="left"/>
        <w:rPr>
          <w:rFonts w:ascii="宋体" w:hAnsi="宋体"/>
          <w:color w:val="000000" w:themeColor="text1"/>
          <w:sz w:val="21"/>
          <w:szCs w:val="21"/>
        </w:rPr>
      </w:pPr>
      <w:r>
        <w:rPr>
          <w:rFonts w:ascii="宋体" w:hAnsi="宋体"/>
          <w:color w:val="000000" w:themeColor="text1"/>
          <w:sz w:val="21"/>
          <w:szCs w:val="21"/>
        </w:rPr>
        <w:t>4</w:t>
      </w:r>
      <w:r>
        <w:rPr>
          <w:rFonts w:hint="eastAsia" w:ascii="宋体" w:hAnsi="宋体"/>
          <w:color w:val="000000" w:themeColor="text1"/>
          <w:sz w:val="21"/>
          <w:szCs w:val="21"/>
        </w:rPr>
        <w:t>、供应商</w:t>
      </w:r>
      <w:r>
        <w:rPr>
          <w:rFonts w:ascii="宋体" w:hAnsi="宋体"/>
          <w:color w:val="000000" w:themeColor="text1"/>
          <w:sz w:val="21"/>
          <w:szCs w:val="21"/>
        </w:rPr>
        <w:t>最终得分=各评委打分的算术平均值。</w:t>
      </w:r>
    </w:p>
    <w:p w14:paraId="17B3258E">
      <w:pPr>
        <w:adjustRightInd w:val="0"/>
        <w:snapToGrid w:val="0"/>
        <w:spacing w:line="360" w:lineRule="auto"/>
        <w:ind w:left="442"/>
        <w:jc w:val="left"/>
        <w:rPr>
          <w:rFonts w:ascii="宋体" w:hAnsi="宋体"/>
          <w:b/>
          <w:color w:val="000000" w:themeColor="text1"/>
          <w:sz w:val="21"/>
          <w:szCs w:val="21"/>
        </w:rPr>
      </w:pPr>
      <w:bookmarkStart w:id="110" w:name="_Toc32145_WPSOffice_Level3"/>
      <w:r>
        <w:rPr>
          <w:rFonts w:hint="eastAsia" w:ascii="宋体" w:hAnsi="宋体"/>
          <w:b/>
          <w:color w:val="000000" w:themeColor="text1"/>
          <w:sz w:val="21"/>
          <w:szCs w:val="21"/>
        </w:rPr>
        <w:t>3.</w:t>
      </w:r>
      <w:r>
        <w:rPr>
          <w:rFonts w:ascii="宋体" w:hAnsi="宋体"/>
          <w:b/>
          <w:color w:val="000000" w:themeColor="text1"/>
          <w:sz w:val="21"/>
          <w:szCs w:val="21"/>
        </w:rPr>
        <w:t xml:space="preserve">3 </w:t>
      </w:r>
      <w:r>
        <w:rPr>
          <w:rFonts w:hint="eastAsia" w:ascii="宋体" w:hAnsi="宋体"/>
          <w:b/>
          <w:color w:val="000000" w:themeColor="text1"/>
          <w:sz w:val="21"/>
          <w:szCs w:val="21"/>
        </w:rPr>
        <w:t>响应文件的澄清和补正</w:t>
      </w:r>
      <w:bookmarkEnd w:id="110"/>
    </w:p>
    <w:p w14:paraId="55CD6247">
      <w:pPr>
        <w:adjustRightInd w:val="0"/>
        <w:snapToGrid w:val="0"/>
        <w:spacing w:line="360" w:lineRule="auto"/>
        <w:ind w:firstLine="420" w:firstLineChars="200"/>
        <w:jc w:val="left"/>
        <w:rPr>
          <w:rFonts w:ascii="宋体" w:hAnsi="宋体"/>
          <w:color w:val="000000" w:themeColor="text1"/>
          <w:sz w:val="21"/>
          <w:szCs w:val="21"/>
        </w:rPr>
      </w:pPr>
      <w:r>
        <w:rPr>
          <w:rFonts w:hint="eastAsia" w:ascii="宋体" w:hAnsi="宋体"/>
          <w:color w:val="000000" w:themeColor="text1"/>
          <w:sz w:val="21"/>
          <w:szCs w:val="21"/>
        </w:rPr>
        <w:t>1、</w:t>
      </w:r>
      <w:r>
        <w:rPr>
          <w:rFonts w:ascii="宋体" w:hAnsi="宋体"/>
          <w:color w:val="000000" w:themeColor="text1"/>
          <w:sz w:val="21"/>
          <w:szCs w:val="21"/>
        </w:rPr>
        <w:t>在</w:t>
      </w:r>
      <w:r>
        <w:rPr>
          <w:rFonts w:hint="eastAsia" w:ascii="宋体" w:hAnsi="宋体"/>
          <w:color w:val="000000" w:themeColor="text1"/>
          <w:sz w:val="21"/>
          <w:szCs w:val="21"/>
        </w:rPr>
        <w:t>磋商</w:t>
      </w:r>
      <w:r>
        <w:rPr>
          <w:rFonts w:ascii="宋体" w:hAnsi="宋体"/>
          <w:color w:val="000000" w:themeColor="text1"/>
          <w:sz w:val="21"/>
          <w:szCs w:val="21"/>
        </w:rPr>
        <w:t>过程中，</w:t>
      </w:r>
      <w:r>
        <w:rPr>
          <w:rFonts w:hint="eastAsia" w:ascii="宋体" w:hAnsi="宋体"/>
          <w:color w:val="000000" w:themeColor="text1"/>
          <w:sz w:val="21"/>
          <w:szCs w:val="21"/>
        </w:rPr>
        <w:t>磋商小组</w:t>
      </w:r>
      <w:r>
        <w:rPr>
          <w:rFonts w:ascii="宋体" w:hAnsi="宋体"/>
          <w:color w:val="000000" w:themeColor="text1"/>
          <w:sz w:val="21"/>
          <w:szCs w:val="21"/>
        </w:rPr>
        <w:t>可以要求</w:t>
      </w:r>
      <w:r>
        <w:rPr>
          <w:rFonts w:hint="eastAsia" w:ascii="宋体" w:hAnsi="宋体"/>
          <w:color w:val="000000" w:themeColor="text1"/>
          <w:sz w:val="21"/>
          <w:szCs w:val="21"/>
        </w:rPr>
        <w:t>供应商</w:t>
      </w:r>
      <w:r>
        <w:rPr>
          <w:rFonts w:ascii="宋体" w:hAnsi="宋体"/>
          <w:color w:val="000000" w:themeColor="text1"/>
          <w:sz w:val="21"/>
          <w:szCs w:val="21"/>
        </w:rPr>
        <w:t>对所提交</w:t>
      </w:r>
      <w:r>
        <w:rPr>
          <w:rFonts w:hint="eastAsia" w:ascii="宋体" w:hAnsi="宋体"/>
          <w:color w:val="000000" w:themeColor="text1"/>
          <w:sz w:val="21"/>
          <w:szCs w:val="21"/>
        </w:rPr>
        <w:t>响应文件</w:t>
      </w:r>
      <w:r>
        <w:rPr>
          <w:rFonts w:ascii="宋体" w:hAnsi="宋体"/>
          <w:color w:val="000000" w:themeColor="text1"/>
          <w:sz w:val="21"/>
          <w:szCs w:val="21"/>
        </w:rPr>
        <w:t>中不明确的内容进行书面澄清或说明，或者对细微偏差进行补正。</w:t>
      </w:r>
      <w:r>
        <w:rPr>
          <w:rFonts w:hint="eastAsia" w:ascii="宋体" w:hAnsi="宋体"/>
          <w:color w:val="000000" w:themeColor="text1"/>
          <w:sz w:val="21"/>
          <w:szCs w:val="21"/>
        </w:rPr>
        <w:t>磋商小组</w:t>
      </w:r>
      <w:r>
        <w:rPr>
          <w:rFonts w:ascii="宋体" w:hAnsi="宋体"/>
          <w:color w:val="000000" w:themeColor="text1"/>
          <w:sz w:val="21"/>
          <w:szCs w:val="21"/>
        </w:rPr>
        <w:t>不接受</w:t>
      </w:r>
      <w:r>
        <w:rPr>
          <w:rFonts w:hint="eastAsia" w:ascii="宋体" w:hAnsi="宋体"/>
          <w:color w:val="000000" w:themeColor="text1"/>
          <w:sz w:val="21"/>
          <w:szCs w:val="21"/>
        </w:rPr>
        <w:t>供应商</w:t>
      </w:r>
      <w:r>
        <w:rPr>
          <w:rFonts w:ascii="宋体" w:hAnsi="宋体"/>
          <w:color w:val="000000" w:themeColor="text1"/>
          <w:sz w:val="21"/>
          <w:szCs w:val="21"/>
        </w:rPr>
        <w:t>主动提出的澄清、说明或补正。</w:t>
      </w:r>
    </w:p>
    <w:p w14:paraId="5D45DC2E">
      <w:pPr>
        <w:adjustRightInd w:val="0"/>
        <w:snapToGrid w:val="0"/>
        <w:spacing w:line="360" w:lineRule="auto"/>
        <w:ind w:firstLine="420" w:firstLineChars="200"/>
        <w:jc w:val="left"/>
        <w:rPr>
          <w:rFonts w:ascii="宋体" w:hAnsi="宋体"/>
          <w:color w:val="000000" w:themeColor="text1"/>
          <w:sz w:val="21"/>
          <w:szCs w:val="21"/>
        </w:rPr>
      </w:pPr>
      <w:r>
        <w:rPr>
          <w:rFonts w:hint="eastAsia" w:ascii="宋体" w:hAnsi="宋体"/>
          <w:color w:val="000000" w:themeColor="text1"/>
          <w:sz w:val="21"/>
          <w:szCs w:val="21"/>
        </w:rPr>
        <w:t>2、</w:t>
      </w:r>
      <w:r>
        <w:rPr>
          <w:rFonts w:ascii="宋体" w:hAnsi="宋体"/>
          <w:color w:val="000000" w:themeColor="text1"/>
          <w:sz w:val="21"/>
          <w:szCs w:val="21"/>
        </w:rPr>
        <w:t>澄清、说明和补正不得改变</w:t>
      </w:r>
      <w:r>
        <w:rPr>
          <w:rFonts w:hint="eastAsia" w:ascii="宋体" w:hAnsi="宋体"/>
          <w:color w:val="000000" w:themeColor="text1"/>
          <w:sz w:val="21"/>
          <w:szCs w:val="21"/>
        </w:rPr>
        <w:t>响应文件</w:t>
      </w:r>
      <w:r>
        <w:rPr>
          <w:rFonts w:ascii="宋体" w:hAnsi="宋体"/>
          <w:color w:val="000000" w:themeColor="text1"/>
          <w:sz w:val="21"/>
          <w:szCs w:val="21"/>
        </w:rPr>
        <w:t>的实质性内容（算术性错误修正的除外）。</w:t>
      </w:r>
      <w:r>
        <w:rPr>
          <w:rFonts w:hint="eastAsia" w:ascii="宋体" w:hAnsi="宋体"/>
          <w:color w:val="000000" w:themeColor="text1"/>
          <w:sz w:val="21"/>
          <w:szCs w:val="21"/>
        </w:rPr>
        <w:t>供应商</w:t>
      </w:r>
      <w:r>
        <w:rPr>
          <w:rFonts w:ascii="宋体" w:hAnsi="宋体"/>
          <w:color w:val="000000" w:themeColor="text1"/>
          <w:sz w:val="21"/>
          <w:szCs w:val="21"/>
        </w:rPr>
        <w:t>的书面澄清、说明和补正属于</w:t>
      </w:r>
      <w:r>
        <w:rPr>
          <w:rFonts w:hint="eastAsia" w:ascii="宋体" w:hAnsi="宋体"/>
          <w:color w:val="000000" w:themeColor="text1"/>
          <w:sz w:val="21"/>
          <w:szCs w:val="21"/>
        </w:rPr>
        <w:t>响应文件</w:t>
      </w:r>
      <w:r>
        <w:rPr>
          <w:rFonts w:ascii="宋体" w:hAnsi="宋体"/>
          <w:color w:val="000000" w:themeColor="text1"/>
          <w:sz w:val="21"/>
          <w:szCs w:val="21"/>
        </w:rPr>
        <w:t xml:space="preserve">的组成部分。 </w:t>
      </w:r>
    </w:p>
    <w:p w14:paraId="44333EB0">
      <w:pPr>
        <w:adjustRightInd w:val="0"/>
        <w:snapToGrid w:val="0"/>
        <w:spacing w:line="360" w:lineRule="auto"/>
        <w:ind w:firstLine="420" w:firstLineChars="200"/>
        <w:jc w:val="left"/>
        <w:rPr>
          <w:rFonts w:ascii="宋体" w:hAnsi="宋体"/>
          <w:color w:val="000000" w:themeColor="text1"/>
          <w:sz w:val="21"/>
          <w:szCs w:val="21"/>
        </w:rPr>
      </w:pPr>
      <w:r>
        <w:rPr>
          <w:rFonts w:hint="eastAsia" w:ascii="宋体" w:hAnsi="宋体"/>
          <w:color w:val="000000" w:themeColor="text1"/>
          <w:sz w:val="21"/>
          <w:szCs w:val="21"/>
        </w:rPr>
        <w:t>3、磋商小组</w:t>
      </w:r>
      <w:r>
        <w:rPr>
          <w:rFonts w:ascii="宋体" w:hAnsi="宋体"/>
          <w:color w:val="000000" w:themeColor="text1"/>
          <w:sz w:val="21"/>
          <w:szCs w:val="21"/>
        </w:rPr>
        <w:t>对</w:t>
      </w:r>
      <w:r>
        <w:rPr>
          <w:rFonts w:hint="eastAsia" w:ascii="宋体" w:hAnsi="宋体"/>
          <w:color w:val="000000" w:themeColor="text1"/>
          <w:sz w:val="21"/>
          <w:szCs w:val="21"/>
        </w:rPr>
        <w:t>供应商</w:t>
      </w:r>
      <w:r>
        <w:rPr>
          <w:rFonts w:ascii="宋体" w:hAnsi="宋体"/>
          <w:color w:val="000000" w:themeColor="text1"/>
          <w:sz w:val="21"/>
          <w:szCs w:val="21"/>
        </w:rPr>
        <w:t>提交的澄清、说明或补正有疑问的，可以要求</w:t>
      </w:r>
      <w:r>
        <w:rPr>
          <w:rFonts w:hint="eastAsia" w:ascii="宋体" w:hAnsi="宋体"/>
          <w:color w:val="000000" w:themeColor="text1"/>
          <w:sz w:val="21"/>
          <w:szCs w:val="21"/>
        </w:rPr>
        <w:t>供应商</w:t>
      </w:r>
      <w:r>
        <w:rPr>
          <w:rFonts w:ascii="宋体" w:hAnsi="宋体"/>
          <w:color w:val="000000" w:themeColor="text1"/>
          <w:sz w:val="21"/>
          <w:szCs w:val="21"/>
        </w:rPr>
        <w:t>递一步澄清、说明或补正，直至满足</w:t>
      </w:r>
      <w:r>
        <w:rPr>
          <w:rFonts w:hint="eastAsia" w:ascii="宋体" w:hAnsi="宋体"/>
          <w:color w:val="000000" w:themeColor="text1"/>
          <w:sz w:val="21"/>
          <w:szCs w:val="21"/>
        </w:rPr>
        <w:t>磋商小组</w:t>
      </w:r>
      <w:r>
        <w:rPr>
          <w:rFonts w:ascii="宋体" w:hAnsi="宋体"/>
          <w:color w:val="000000" w:themeColor="text1"/>
          <w:sz w:val="21"/>
          <w:szCs w:val="21"/>
        </w:rPr>
        <w:t xml:space="preserve">的要求。 </w:t>
      </w:r>
    </w:p>
    <w:p w14:paraId="28106E8C">
      <w:pPr>
        <w:adjustRightInd w:val="0"/>
        <w:snapToGrid w:val="0"/>
        <w:spacing w:line="360" w:lineRule="auto"/>
        <w:ind w:left="442"/>
        <w:jc w:val="left"/>
        <w:rPr>
          <w:rFonts w:ascii="宋体" w:hAnsi="宋体"/>
          <w:b/>
          <w:color w:val="000000" w:themeColor="text1"/>
          <w:sz w:val="21"/>
          <w:szCs w:val="21"/>
        </w:rPr>
      </w:pPr>
      <w:bookmarkStart w:id="111" w:name="_Toc28609_WPSOffice_Level3"/>
      <w:r>
        <w:rPr>
          <w:rFonts w:hint="eastAsia" w:ascii="宋体" w:hAnsi="宋体"/>
          <w:b/>
          <w:color w:val="000000" w:themeColor="text1"/>
          <w:sz w:val="21"/>
          <w:szCs w:val="21"/>
        </w:rPr>
        <w:t>3．4 评标结果</w:t>
      </w:r>
      <w:bookmarkEnd w:id="111"/>
    </w:p>
    <w:p w14:paraId="6E04336F">
      <w:pPr>
        <w:adjustRightInd w:val="0"/>
        <w:snapToGrid w:val="0"/>
        <w:spacing w:line="360" w:lineRule="auto"/>
        <w:ind w:firstLine="420" w:firstLineChars="200"/>
        <w:jc w:val="left"/>
        <w:rPr>
          <w:rFonts w:ascii="宋体" w:hAnsi="宋体"/>
          <w:color w:val="000000" w:themeColor="text1"/>
          <w:sz w:val="21"/>
          <w:szCs w:val="21"/>
        </w:rPr>
      </w:pPr>
      <w:r>
        <w:rPr>
          <w:rFonts w:ascii="宋体" w:hAnsi="宋体"/>
          <w:color w:val="000000" w:themeColor="text1"/>
          <w:sz w:val="21"/>
          <w:szCs w:val="21"/>
        </w:rPr>
        <w:t>除“</w:t>
      </w:r>
      <w:r>
        <w:rPr>
          <w:rFonts w:hint="eastAsia" w:ascii="宋体" w:hAnsi="宋体"/>
          <w:color w:val="000000" w:themeColor="text1"/>
          <w:sz w:val="21"/>
          <w:szCs w:val="21"/>
        </w:rPr>
        <w:t>供应商</w:t>
      </w:r>
      <w:r>
        <w:rPr>
          <w:rFonts w:ascii="宋体" w:hAnsi="宋体"/>
          <w:color w:val="000000" w:themeColor="text1"/>
          <w:sz w:val="21"/>
          <w:szCs w:val="21"/>
        </w:rPr>
        <w:t>须知”前附表授权直接确定</w:t>
      </w:r>
      <w:r>
        <w:rPr>
          <w:rFonts w:hint="eastAsia" w:ascii="宋体" w:hAnsi="宋体"/>
          <w:color w:val="000000" w:themeColor="text1"/>
          <w:sz w:val="21"/>
          <w:szCs w:val="21"/>
        </w:rPr>
        <w:t>成交人</w:t>
      </w:r>
      <w:r>
        <w:rPr>
          <w:rFonts w:ascii="宋体" w:hAnsi="宋体"/>
          <w:color w:val="000000" w:themeColor="text1"/>
          <w:sz w:val="21"/>
          <w:szCs w:val="21"/>
        </w:rPr>
        <w:t>外，</w:t>
      </w:r>
      <w:r>
        <w:rPr>
          <w:rFonts w:hint="eastAsia" w:ascii="宋体" w:hAnsi="宋体"/>
          <w:color w:val="000000" w:themeColor="text1"/>
          <w:sz w:val="21"/>
          <w:szCs w:val="21"/>
        </w:rPr>
        <w:t>磋商小组</w:t>
      </w:r>
      <w:r>
        <w:rPr>
          <w:rFonts w:ascii="宋体" w:hAnsi="宋体"/>
          <w:color w:val="000000" w:themeColor="text1"/>
          <w:sz w:val="21"/>
          <w:szCs w:val="21"/>
        </w:rPr>
        <w:t>按照得分高到低的顺序推荐</w:t>
      </w:r>
      <w:r>
        <w:rPr>
          <w:rFonts w:hint="eastAsia" w:ascii="宋体" w:hAnsi="宋体"/>
          <w:color w:val="000000" w:themeColor="text1"/>
          <w:sz w:val="21"/>
          <w:szCs w:val="21"/>
        </w:rPr>
        <w:t>成交候选人</w:t>
      </w:r>
      <w:r>
        <w:rPr>
          <w:rFonts w:ascii="宋体" w:hAnsi="宋体"/>
          <w:color w:val="000000" w:themeColor="text1"/>
          <w:sz w:val="21"/>
          <w:szCs w:val="21"/>
        </w:rPr>
        <w:t>。</w:t>
      </w:r>
    </w:p>
    <w:p w14:paraId="10E2DBF1">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磋商小组</w:t>
      </w:r>
      <w:r>
        <w:rPr>
          <w:rFonts w:ascii="宋体" w:hAnsi="宋体"/>
          <w:color w:val="000000" w:themeColor="text1"/>
          <w:sz w:val="21"/>
          <w:szCs w:val="21"/>
        </w:rPr>
        <w:t>完评标后，应当向</w:t>
      </w:r>
      <w:r>
        <w:rPr>
          <w:rFonts w:hint="eastAsia" w:ascii="宋体" w:hAnsi="宋体"/>
          <w:color w:val="000000" w:themeColor="text1"/>
          <w:sz w:val="21"/>
          <w:szCs w:val="21"/>
        </w:rPr>
        <w:t>采购人</w:t>
      </w:r>
      <w:r>
        <w:rPr>
          <w:rFonts w:ascii="宋体" w:hAnsi="宋体"/>
          <w:color w:val="000000" w:themeColor="text1"/>
          <w:sz w:val="21"/>
          <w:szCs w:val="21"/>
        </w:rPr>
        <w:t>提交书面评标报告。</w:t>
      </w:r>
    </w:p>
    <w:p w14:paraId="40B7FF31">
      <w:pPr>
        <w:pStyle w:val="78"/>
        <w:snapToGrid w:val="0"/>
        <w:spacing w:before="0" w:after="0"/>
        <w:rPr>
          <w:rFonts w:eastAsia="宋体"/>
          <w:color w:val="auto"/>
          <w:sz w:val="21"/>
          <w:szCs w:val="21"/>
        </w:rPr>
      </w:pPr>
      <w:r>
        <w:rPr>
          <w:rFonts w:hint="eastAsia" w:eastAsia="宋体"/>
          <w:color w:val="000000" w:themeColor="text1"/>
          <w:sz w:val="21"/>
          <w:szCs w:val="21"/>
        </w:rPr>
        <w:br w:type="page"/>
      </w:r>
      <w:bookmarkStart w:id="112" w:name="_Toc8085_WPSOffice_Level1"/>
      <w:r>
        <w:rPr>
          <w:rFonts w:hint="eastAsia" w:eastAsia="宋体"/>
          <w:color w:val="auto"/>
          <w:sz w:val="21"/>
          <w:szCs w:val="21"/>
        </w:rPr>
        <w:t>第四章合同条款及格式</w:t>
      </w:r>
      <w:bookmarkEnd w:id="100"/>
      <w:bookmarkEnd w:id="112"/>
      <w:r>
        <w:rPr>
          <w:rFonts w:hint="eastAsia" w:eastAsia="宋体"/>
          <w:color w:val="auto"/>
          <w:sz w:val="21"/>
          <w:szCs w:val="21"/>
        </w:rPr>
        <w:t>(参考)</w:t>
      </w:r>
    </w:p>
    <w:p w14:paraId="569822E3">
      <w:pPr>
        <w:jc w:val="left"/>
        <w:rPr>
          <w:rFonts w:eastAsia="仿宋_GB2312"/>
          <w:bCs/>
          <w:color w:val="000000"/>
          <w:sz w:val="21"/>
          <w:szCs w:val="21"/>
        </w:rPr>
      </w:pPr>
      <w:r>
        <w:rPr>
          <w:rFonts w:eastAsia="仿宋_GB2312"/>
          <w:bCs/>
          <w:color w:val="000000"/>
          <w:sz w:val="21"/>
          <w:szCs w:val="21"/>
        </w:rPr>
        <w:t>（GF—201</w:t>
      </w:r>
      <w:r>
        <w:rPr>
          <w:rFonts w:hint="eastAsia" w:eastAsia="仿宋_GB2312"/>
          <w:bCs/>
          <w:color w:val="000000"/>
          <w:sz w:val="21"/>
          <w:szCs w:val="21"/>
        </w:rPr>
        <w:t>7</w:t>
      </w:r>
      <w:r>
        <w:rPr>
          <w:rFonts w:eastAsia="仿宋_GB2312"/>
          <w:bCs/>
          <w:color w:val="000000"/>
          <w:sz w:val="21"/>
          <w:szCs w:val="21"/>
        </w:rPr>
        <w:t>—</w:t>
      </w:r>
      <w:r>
        <w:rPr>
          <w:rFonts w:hint="eastAsia" w:eastAsia="仿宋_GB2312"/>
          <w:bCs/>
          <w:color w:val="000000"/>
          <w:sz w:val="21"/>
          <w:szCs w:val="21"/>
        </w:rPr>
        <w:t>0201）</w:t>
      </w:r>
    </w:p>
    <w:p w14:paraId="2A1057EC">
      <w:pPr>
        <w:jc w:val="center"/>
        <w:rPr>
          <w:rFonts w:eastAsia="华文中宋"/>
          <w:b/>
          <w:color w:val="000000"/>
          <w:sz w:val="21"/>
          <w:szCs w:val="21"/>
        </w:rPr>
      </w:pPr>
    </w:p>
    <w:p w14:paraId="7291005C">
      <w:pPr>
        <w:spacing w:line="360" w:lineRule="auto"/>
        <w:jc w:val="center"/>
        <w:rPr>
          <w:rFonts w:eastAsia="华文中宋"/>
          <w:b/>
          <w:color w:val="000000"/>
          <w:sz w:val="21"/>
          <w:szCs w:val="21"/>
        </w:rPr>
      </w:pPr>
    </w:p>
    <w:p w14:paraId="1E679D9E">
      <w:pPr>
        <w:jc w:val="center"/>
        <w:rPr>
          <w:rFonts w:hint="eastAsia" w:ascii="宋体" w:hAnsi="宋体" w:eastAsia="宋体" w:cs="宋体"/>
          <w:b/>
          <w:color w:val="auto"/>
          <w:sz w:val="21"/>
          <w:szCs w:val="21"/>
          <w:highlight w:val="none"/>
        </w:rPr>
      </w:pPr>
      <w:r>
        <w:rPr>
          <w:rFonts w:hint="eastAsia" w:ascii="仿宋" w:hAnsi="仿宋" w:eastAsia="仿宋" w:cs="仿宋"/>
          <w:b/>
          <w:bCs/>
          <w:color w:val="000000"/>
          <w:sz w:val="21"/>
          <w:szCs w:val="21"/>
          <w:lang w:val="en-US" w:eastAsia="zh-CN"/>
        </w:rPr>
        <w:t xml:space="preserve"> </w:t>
      </w:r>
    </w:p>
    <w:p w14:paraId="67620AB6">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55ECCBF2">
      <w:pPr>
        <w:adjustRightInd w:val="0"/>
        <w:snapToGrid w:val="0"/>
        <w:spacing w:before="414" w:beforeLines="132" w:beforeAutospacing="0" w:line="420" w:lineRule="exact"/>
        <w:jc w:val="center"/>
        <w:rPr>
          <w:rFonts w:hint="eastAsia" w:eastAsia="华文中宋"/>
          <w:b/>
          <w:color w:val="000000"/>
          <w:sz w:val="21"/>
          <w:szCs w:val="21"/>
        </w:rPr>
      </w:pPr>
      <w:r>
        <w:rPr>
          <w:rFonts w:eastAsia="华文中宋"/>
          <w:b/>
          <w:color w:val="000000"/>
          <w:sz w:val="21"/>
          <w:szCs w:val="21"/>
        </w:rPr>
        <w:t>建设工程施工合同</w:t>
      </w:r>
    </w:p>
    <w:p w14:paraId="7120439F">
      <w:pPr>
        <w:jc w:val="center"/>
        <w:rPr>
          <w:rFonts w:eastAsia="华文中宋"/>
          <w:b/>
          <w:color w:val="000000"/>
          <w:sz w:val="21"/>
          <w:szCs w:val="21"/>
        </w:rPr>
      </w:pPr>
    </w:p>
    <w:p w14:paraId="6DB325B6">
      <w:pPr>
        <w:jc w:val="center"/>
        <w:rPr>
          <w:rFonts w:eastAsia="黑体"/>
          <w:b/>
          <w:color w:val="000000"/>
          <w:sz w:val="21"/>
          <w:szCs w:val="21"/>
        </w:rPr>
      </w:pPr>
    </w:p>
    <w:p w14:paraId="5FAA70CA">
      <w:pPr>
        <w:jc w:val="center"/>
        <w:rPr>
          <w:rFonts w:eastAsia="楷体_GB2312"/>
          <w:b/>
          <w:color w:val="000000"/>
          <w:sz w:val="21"/>
          <w:szCs w:val="21"/>
        </w:rPr>
      </w:pPr>
    </w:p>
    <w:p w14:paraId="53E67A1B">
      <w:pPr>
        <w:jc w:val="center"/>
        <w:rPr>
          <w:rFonts w:eastAsia="黑体"/>
          <w:b/>
          <w:color w:val="000000"/>
          <w:sz w:val="21"/>
          <w:szCs w:val="21"/>
        </w:rPr>
      </w:pPr>
    </w:p>
    <w:p w14:paraId="4F082074">
      <w:pPr>
        <w:jc w:val="center"/>
        <w:rPr>
          <w:rFonts w:eastAsia="黑体"/>
          <w:b/>
          <w:color w:val="000000"/>
          <w:sz w:val="21"/>
          <w:szCs w:val="21"/>
        </w:rPr>
      </w:pPr>
    </w:p>
    <w:p w14:paraId="7B0343A7">
      <w:pPr>
        <w:jc w:val="center"/>
        <w:rPr>
          <w:rFonts w:eastAsia="黑体"/>
          <w:b/>
          <w:color w:val="000000"/>
          <w:sz w:val="21"/>
          <w:szCs w:val="21"/>
        </w:rPr>
      </w:pPr>
    </w:p>
    <w:p w14:paraId="721EA1D6">
      <w:pPr>
        <w:jc w:val="center"/>
        <w:rPr>
          <w:rFonts w:eastAsia="黑体"/>
          <w:b/>
          <w:color w:val="000000"/>
          <w:sz w:val="21"/>
          <w:szCs w:val="21"/>
        </w:rPr>
      </w:pPr>
    </w:p>
    <w:p w14:paraId="03F07699">
      <w:pPr>
        <w:jc w:val="center"/>
        <w:rPr>
          <w:rFonts w:eastAsia="黑体"/>
          <w:b/>
          <w:color w:val="000000"/>
          <w:sz w:val="21"/>
          <w:szCs w:val="21"/>
        </w:rPr>
      </w:pPr>
    </w:p>
    <w:p w14:paraId="382205F8">
      <w:pPr>
        <w:jc w:val="center"/>
        <w:rPr>
          <w:rFonts w:eastAsia="黑体"/>
          <w:b/>
          <w:color w:val="000000"/>
          <w:sz w:val="21"/>
          <w:szCs w:val="21"/>
        </w:rPr>
      </w:pPr>
    </w:p>
    <w:p w14:paraId="7B06FDFB">
      <w:pPr>
        <w:jc w:val="center"/>
        <w:rPr>
          <w:rFonts w:eastAsia="黑体"/>
          <w:b/>
          <w:color w:val="000000"/>
          <w:sz w:val="21"/>
          <w:szCs w:val="21"/>
        </w:rPr>
      </w:pPr>
    </w:p>
    <w:p w14:paraId="0717714D">
      <w:pPr>
        <w:jc w:val="center"/>
        <w:rPr>
          <w:rFonts w:eastAsia="黑体"/>
          <w:b/>
          <w:color w:val="000000"/>
          <w:sz w:val="21"/>
          <w:szCs w:val="21"/>
        </w:rPr>
      </w:pPr>
    </w:p>
    <w:p w14:paraId="27AE237B">
      <w:pPr>
        <w:jc w:val="center"/>
        <w:rPr>
          <w:rFonts w:eastAsia="黑体"/>
          <w:b/>
          <w:color w:val="000000"/>
          <w:sz w:val="21"/>
          <w:szCs w:val="21"/>
        </w:rPr>
      </w:pPr>
    </w:p>
    <w:p w14:paraId="0E693826">
      <w:pPr>
        <w:jc w:val="center"/>
        <w:rPr>
          <w:rFonts w:eastAsia="黑体"/>
          <w:b/>
          <w:color w:val="000000"/>
          <w:sz w:val="21"/>
          <w:szCs w:val="21"/>
        </w:rPr>
      </w:pPr>
    </w:p>
    <w:p w14:paraId="1C3279F0">
      <w:pPr>
        <w:jc w:val="center"/>
        <w:rPr>
          <w:rFonts w:eastAsia="黑体"/>
          <w:b/>
          <w:color w:val="000000"/>
          <w:sz w:val="21"/>
          <w:szCs w:val="21"/>
        </w:rPr>
      </w:pPr>
    </w:p>
    <w:p w14:paraId="423E3BDF">
      <w:pPr>
        <w:jc w:val="center"/>
        <w:rPr>
          <w:rFonts w:eastAsia="黑体"/>
          <w:b/>
          <w:color w:val="000000"/>
          <w:sz w:val="21"/>
          <w:szCs w:val="21"/>
        </w:rPr>
      </w:pPr>
    </w:p>
    <w:p w14:paraId="231477B4">
      <w:pPr>
        <w:jc w:val="center"/>
        <w:rPr>
          <w:rFonts w:eastAsia="黑体"/>
          <w:b/>
          <w:color w:val="000000"/>
          <w:sz w:val="21"/>
          <w:szCs w:val="21"/>
        </w:rPr>
      </w:pPr>
    </w:p>
    <w:p w14:paraId="4B28EF77">
      <w:pPr>
        <w:rPr>
          <w:b/>
          <w:color w:val="000000"/>
          <w:sz w:val="21"/>
          <w:szCs w:val="21"/>
        </w:rPr>
      </w:pPr>
    </w:p>
    <w:p w14:paraId="480FFC97">
      <w:pPr>
        <w:rPr>
          <w:b/>
          <w:color w:val="000000"/>
          <w:sz w:val="21"/>
          <w:szCs w:val="21"/>
        </w:rPr>
      </w:pPr>
    </w:p>
    <w:p w14:paraId="7BB503F6">
      <w:pPr>
        <w:rPr>
          <w:b/>
          <w:color w:val="000000"/>
          <w:sz w:val="21"/>
          <w:szCs w:val="21"/>
        </w:rPr>
      </w:pPr>
    </w:p>
    <w:p w14:paraId="610CA0A8">
      <w:pPr>
        <w:rPr>
          <w:b/>
          <w:color w:val="000000"/>
          <w:sz w:val="21"/>
          <w:szCs w:val="21"/>
        </w:rPr>
      </w:pPr>
    </w:p>
    <w:p w14:paraId="2D686DD2">
      <w:pPr>
        <w:rPr>
          <w:b/>
          <w:color w:val="000000"/>
          <w:sz w:val="21"/>
          <w:szCs w:val="21"/>
        </w:rPr>
      </w:pPr>
    </w:p>
    <w:p w14:paraId="3880C15E">
      <w:pPr>
        <w:ind w:right="2719" w:rightChars="1295" w:firstLine="2749" w:firstLineChars="1304"/>
        <w:jc w:val="distribute"/>
        <w:rPr>
          <w:b/>
          <w:color w:val="000000"/>
          <w:sz w:val="21"/>
          <w:szCs w:val="21"/>
        </w:rPr>
      </w:pPr>
    </w:p>
    <w:p w14:paraId="02E6E0ED">
      <w:pPr>
        <w:ind w:right="2719" w:rightChars="1295" w:firstLine="2738" w:firstLineChars="1304"/>
        <w:jc w:val="distribute"/>
        <w:rPr>
          <w:b/>
          <w:color w:val="000000"/>
          <w:sz w:val="21"/>
          <w:szCs w:val="21"/>
        </w:rPr>
      </w:pPr>
      <w:r>
        <w:rPr>
          <w:sz w:val="21"/>
          <w:szCs w:val="21"/>
        </w:rPr>
        <w:pict>
          <v:shape id="文本框 1" o:spid="_x0000_s2050"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&#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O0earoEAgAADAQAAA4AAAAAAAAAAQAgAAAAJwEA&#10;AGRycy9lMm9Eb2MueG1sUEsFBgAAAAAGAAYAWQEAAJ0FAAAAAA==&#10;">
            <v:path/>
            <v:fill on="f" focussize="0,0"/>
            <v:stroke color="#FFFFFF" joinstyle="miter"/>
            <v:imagedata o:title=""/>
            <o:lock v:ext="edit" aspectratio="f"/>
            <v:textbox>
              <w:txbxContent>
                <w:p w14:paraId="4E2E1947">
                  <w:pPr>
                    <w:rPr>
                      <w:rFonts w:hint="eastAsia"/>
                      <w:b/>
                      <w:bCs/>
                      <w:sz w:val="32"/>
                    </w:rPr>
                  </w:pPr>
                  <w:r>
                    <w:rPr>
                      <w:rFonts w:hint="eastAsia"/>
                      <w:b/>
                      <w:bCs/>
                      <w:sz w:val="32"/>
                    </w:rPr>
                    <w:t>制定</w:t>
                  </w:r>
                </w:p>
              </w:txbxContent>
            </v:textbox>
          </v:shape>
        </w:pict>
      </w:r>
      <w:r>
        <w:rPr>
          <w:b/>
          <w:color w:val="000000"/>
          <w:sz w:val="21"/>
          <w:szCs w:val="21"/>
        </w:rPr>
        <w:t>住房城乡建设部</w:t>
      </w:r>
    </w:p>
    <w:p w14:paraId="2FAF3331">
      <w:pPr>
        <w:ind w:right="2719" w:rightChars="1295" w:firstLine="1805" w:firstLineChars="856"/>
        <w:jc w:val="distribute"/>
        <w:rPr>
          <w:b/>
          <w:color w:val="000000"/>
          <w:sz w:val="21"/>
          <w:szCs w:val="21"/>
        </w:rPr>
      </w:pPr>
      <w:r>
        <w:rPr>
          <w:b/>
          <w:color w:val="000000"/>
          <w:sz w:val="21"/>
          <w:szCs w:val="21"/>
        </w:rPr>
        <w:t>国家工商行政管理总局</w:t>
      </w:r>
    </w:p>
    <w:p w14:paraId="0680D6B0">
      <w:pPr>
        <w:rPr>
          <w:rFonts w:ascii="仿宋_GB2312" w:eastAsia="仿宋_GB2312"/>
          <w:sz w:val="21"/>
          <w:szCs w:val="21"/>
        </w:rPr>
        <w:sectPr>
          <w:footerReference r:id="rId11" w:type="first"/>
          <w:footerReference r:id="rId10" w:type="default"/>
          <w:pgSz w:w="11906" w:h="16838"/>
          <w:pgMar w:top="1418" w:right="1555" w:bottom="1418" w:left="1531" w:header="851" w:footer="992" w:gutter="0"/>
          <w:pgNumType w:start="8"/>
          <w:cols w:space="720" w:num="1"/>
          <w:titlePg/>
          <w:docGrid w:type="lines" w:linePitch="312" w:charSpace="0"/>
        </w:sectPr>
      </w:pPr>
      <w:bookmarkStart w:id="113" w:name="_Toc296890982"/>
      <w:bookmarkStart w:id="114" w:name="_Toc296503025"/>
    </w:p>
    <w:p w14:paraId="7CCA386D">
      <w:pPr>
        <w:pStyle w:val="4"/>
        <w:jc w:val="center"/>
        <w:rPr>
          <w:rFonts w:eastAsia="华文中宋"/>
          <w:b w:val="0"/>
          <w:color w:val="000000"/>
          <w:sz w:val="21"/>
          <w:szCs w:val="21"/>
        </w:rPr>
      </w:pPr>
      <w:bookmarkStart w:id="115" w:name="_Toc351203480"/>
      <w:r>
        <w:rPr>
          <w:rFonts w:ascii="华文中宋" w:hAnsi="华文中宋" w:eastAsia="华文中宋"/>
          <w:sz w:val="21"/>
          <w:szCs w:val="21"/>
        </w:rPr>
        <w:t>第一部分 合同协议书</w:t>
      </w:r>
      <w:bookmarkEnd w:id="113"/>
      <w:bookmarkEnd w:id="114"/>
      <w:bookmarkEnd w:id="115"/>
    </w:p>
    <w:p w14:paraId="15AB213E">
      <w:pPr>
        <w:pageBreakBefore w:val="0"/>
        <w:widowControl w:val="0"/>
        <w:kinsoku/>
        <w:wordWrap/>
        <w:overflowPunct/>
        <w:topLinePunct w:val="0"/>
        <w:bidi w:val="0"/>
        <w:spacing w:line="400" w:lineRule="exact"/>
        <w:textAlignment w:val="auto"/>
        <w:rPr>
          <w:rFonts w:eastAsia="仿宋_GB2312"/>
          <w:b/>
          <w:color w:val="000000"/>
          <w:sz w:val="21"/>
          <w:szCs w:val="21"/>
          <w:u w:val="single"/>
        </w:rPr>
      </w:pPr>
      <w:r>
        <w:rPr>
          <w:rFonts w:eastAsia="仿宋_GB2312"/>
          <w:b/>
          <w:color w:val="000000"/>
          <w:sz w:val="21"/>
          <w:szCs w:val="21"/>
        </w:rPr>
        <w:t>发包人（全称）：</w:t>
      </w:r>
      <w:r>
        <w:rPr>
          <w:rFonts w:hint="eastAsia" w:eastAsia="仿宋_GB2312"/>
          <w:b/>
          <w:color w:val="000000"/>
          <w:sz w:val="21"/>
          <w:szCs w:val="21"/>
          <w:u w:val="single"/>
        </w:rPr>
        <w:t xml:space="preserve"> 平顶山市住房和城乡建设局</w:t>
      </w:r>
      <w:r>
        <w:rPr>
          <w:rFonts w:hint="eastAsia" w:eastAsia="仿宋_GB2312"/>
          <w:b/>
          <w:color w:val="000000"/>
          <w:sz w:val="21"/>
          <w:szCs w:val="21"/>
          <w:u w:val="single"/>
          <w:lang w:val="en-US" w:eastAsia="zh-CN"/>
        </w:rPr>
        <w:t xml:space="preserve">   </w:t>
      </w:r>
      <w:r>
        <w:rPr>
          <w:rFonts w:hint="eastAsia" w:eastAsia="仿宋_GB2312"/>
          <w:b/>
          <w:color w:val="000000"/>
          <w:sz w:val="21"/>
          <w:szCs w:val="21"/>
          <w:u w:val="single"/>
        </w:rPr>
        <w:t xml:space="preserve"> </w:t>
      </w:r>
    </w:p>
    <w:p w14:paraId="1B367992">
      <w:pPr>
        <w:pageBreakBefore w:val="0"/>
        <w:widowControl w:val="0"/>
        <w:kinsoku/>
        <w:wordWrap/>
        <w:overflowPunct/>
        <w:topLinePunct w:val="0"/>
        <w:bidi w:val="0"/>
        <w:spacing w:line="400" w:lineRule="exact"/>
        <w:textAlignment w:val="auto"/>
        <w:rPr>
          <w:rFonts w:hint="eastAsia" w:ascii="Times New Roman" w:hAnsi="Times New Roman" w:eastAsia="仿宋_GB2312" w:cs="Times New Roman"/>
          <w:b/>
          <w:color w:val="000000"/>
          <w:sz w:val="21"/>
          <w:szCs w:val="21"/>
          <w:u w:val="single"/>
          <w:lang w:val="en-US" w:eastAsia="zh-CN"/>
        </w:rPr>
      </w:pPr>
      <w:r>
        <w:rPr>
          <w:rFonts w:eastAsia="仿宋_GB2312"/>
          <w:b/>
          <w:color w:val="000000"/>
          <w:sz w:val="21"/>
          <w:szCs w:val="21"/>
        </w:rPr>
        <w:t>承包人（全称）：</w:t>
      </w:r>
      <w:r>
        <w:rPr>
          <w:rFonts w:hint="eastAsia" w:eastAsia="仿宋_GB2312"/>
          <w:b/>
          <w:color w:val="000000"/>
          <w:sz w:val="21"/>
          <w:szCs w:val="21"/>
          <w:u w:val="single"/>
        </w:rPr>
        <w:t xml:space="preserve"> </w:t>
      </w:r>
      <w:r>
        <w:rPr>
          <w:rFonts w:hint="eastAsia" w:ascii="Times New Roman" w:hAnsi="Times New Roman" w:eastAsia="仿宋_GB2312" w:cs="Times New Roman"/>
          <w:b/>
          <w:color w:val="000000"/>
          <w:sz w:val="21"/>
          <w:szCs w:val="21"/>
          <w:u w:val="single"/>
        </w:rPr>
        <w:t xml:space="preserve"> </w:t>
      </w:r>
      <w:r>
        <w:rPr>
          <w:rFonts w:hint="eastAsia" w:ascii="Times New Roman" w:hAnsi="Times New Roman" w:eastAsia="仿宋_GB2312" w:cs="Times New Roman"/>
          <w:b/>
          <w:color w:val="000000"/>
          <w:sz w:val="21"/>
          <w:szCs w:val="21"/>
          <w:u w:val="single"/>
          <w:lang w:val="en-US" w:eastAsia="zh-CN"/>
        </w:rPr>
        <w:t xml:space="preserve">  </w:t>
      </w:r>
      <w:r>
        <w:rPr>
          <w:rFonts w:hint="eastAsia" w:eastAsia="仿宋_GB2312" w:cs="Times New Roman"/>
          <w:b/>
          <w:color w:val="000000"/>
          <w:sz w:val="21"/>
          <w:szCs w:val="21"/>
          <w:u w:val="single"/>
          <w:lang w:val="en-US" w:eastAsia="zh-CN"/>
        </w:rPr>
        <w:t xml:space="preserve"> </w:t>
      </w:r>
      <w:r>
        <w:rPr>
          <w:rFonts w:hint="eastAsia" w:ascii="Times New Roman" w:hAnsi="Times New Roman" w:eastAsia="仿宋_GB2312" w:cs="Times New Roman"/>
          <w:b/>
          <w:color w:val="000000"/>
          <w:sz w:val="21"/>
          <w:szCs w:val="21"/>
          <w:u w:val="single"/>
          <w:lang w:val="en-US" w:eastAsia="zh-CN"/>
        </w:rPr>
        <w:t xml:space="preserve">  </w:t>
      </w:r>
      <w:r>
        <w:rPr>
          <w:rFonts w:hint="eastAsia" w:ascii="Times New Roman" w:hAnsi="Times New Roman" w:eastAsia="仿宋_GB2312" w:cs="Times New Roman"/>
          <w:b/>
          <w:color w:val="000000"/>
          <w:sz w:val="21"/>
          <w:szCs w:val="21"/>
          <w:u w:val="single"/>
        </w:rPr>
        <w:t xml:space="preserve"> </w:t>
      </w:r>
    </w:p>
    <w:p w14:paraId="2E1D61CF">
      <w:pPr>
        <w:pStyle w:val="44"/>
        <w:pageBreakBefore w:val="0"/>
        <w:widowControl w:val="0"/>
        <w:kinsoku/>
        <w:wordWrap/>
        <w:overflowPunct/>
        <w:topLinePunct w:val="0"/>
        <w:bidi w:val="0"/>
        <w:spacing w:line="400" w:lineRule="exact"/>
        <w:textAlignment w:val="auto"/>
        <w:rPr>
          <w:rFonts w:hint="default"/>
          <w:sz w:val="21"/>
          <w:szCs w:val="21"/>
          <w:lang w:val="en-US" w:eastAsia="zh-CN"/>
        </w:rPr>
      </w:pPr>
    </w:p>
    <w:p w14:paraId="2822B515">
      <w:pPr>
        <w:pageBreakBefore w:val="0"/>
        <w:widowControl w:val="0"/>
        <w:kinsoku/>
        <w:wordWrap/>
        <w:overflowPunct/>
        <w:topLinePunct w:val="0"/>
        <w:bidi w:val="0"/>
        <w:adjustRightInd w:val="0"/>
        <w:snapToGri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根据《中华人民共和国</w:t>
      </w:r>
      <w:r>
        <w:rPr>
          <w:rFonts w:hint="eastAsia" w:eastAsia="仿宋_GB2312"/>
          <w:color w:val="000000"/>
          <w:sz w:val="21"/>
          <w:szCs w:val="21"/>
        </w:rPr>
        <w:t>民法典</w:t>
      </w:r>
      <w:r>
        <w:rPr>
          <w:rFonts w:eastAsia="仿宋_GB2312"/>
          <w:color w:val="000000"/>
          <w:sz w:val="21"/>
          <w:szCs w:val="21"/>
        </w:rPr>
        <w:t>》《中华人民共和国建筑法》及有关法律规定，遵循平等、自愿、公平和诚实信用的原则，双方就</w:t>
      </w:r>
      <w:r>
        <w:rPr>
          <w:rFonts w:hint="eastAsia" w:eastAsia="仿宋_GB2312" w:cs="Times New Roman"/>
          <w:color w:val="000000"/>
          <w:sz w:val="21"/>
          <w:szCs w:val="21"/>
          <w:u w:val="single"/>
          <w:lang w:val="en-US" w:eastAsia="zh-CN"/>
        </w:rPr>
        <w:t xml:space="preserve">         </w:t>
      </w:r>
      <w:r>
        <w:rPr>
          <w:rFonts w:eastAsia="仿宋_GB2312"/>
          <w:color w:val="000000"/>
          <w:sz w:val="21"/>
          <w:szCs w:val="21"/>
        </w:rPr>
        <w:t>施工及有关事项协商一致</w:t>
      </w:r>
      <w:r>
        <w:rPr>
          <w:rFonts w:hint="eastAsia" w:eastAsia="仿宋_GB2312"/>
          <w:color w:val="000000"/>
          <w:sz w:val="21"/>
          <w:szCs w:val="21"/>
        </w:rPr>
        <w:t>，</w:t>
      </w:r>
      <w:r>
        <w:rPr>
          <w:rFonts w:eastAsia="仿宋_GB2312"/>
          <w:color w:val="000000"/>
          <w:sz w:val="21"/>
          <w:szCs w:val="21"/>
        </w:rPr>
        <w:t>共同达成如下协议：</w:t>
      </w:r>
    </w:p>
    <w:p w14:paraId="60930FBF">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 xml:space="preserve"> </w:t>
      </w:r>
      <w:bookmarkStart w:id="116" w:name="_Toc351203481"/>
      <w:r>
        <w:rPr>
          <w:rFonts w:ascii="Times New Roman" w:hAnsi="Times New Roman" w:eastAsia="黑体"/>
          <w:b w:val="0"/>
          <w:color w:val="000000"/>
          <w:sz w:val="21"/>
          <w:szCs w:val="21"/>
        </w:rPr>
        <w:t>一、工程概况</w:t>
      </w:r>
      <w:bookmarkEnd w:id="116"/>
    </w:p>
    <w:p w14:paraId="5C15B265">
      <w:pPr>
        <w:pageBreakBefore w:val="0"/>
        <w:widowControl w:val="0"/>
        <w:kinsoku/>
        <w:wordWrap/>
        <w:overflowPunct/>
        <w:topLinePunct w:val="0"/>
        <w:bidi w:val="0"/>
        <w:spacing w:line="400" w:lineRule="exact"/>
        <w:ind w:firstLine="420" w:firstLineChars="200"/>
        <w:textAlignment w:val="auto"/>
        <w:rPr>
          <w:rFonts w:hint="eastAsia"/>
          <w:spacing w:val="10"/>
          <w:sz w:val="21"/>
          <w:szCs w:val="21"/>
        </w:rPr>
      </w:pPr>
      <w:r>
        <w:rPr>
          <w:rFonts w:eastAsia="仿宋_GB2312"/>
          <w:bCs/>
          <w:color w:val="000000"/>
          <w:sz w:val="21"/>
          <w:szCs w:val="21"/>
        </w:rPr>
        <w:t>1.工程名称</w:t>
      </w:r>
      <w:r>
        <w:rPr>
          <w:rFonts w:eastAsia="仿宋_GB2312"/>
          <w:color w:val="000000"/>
          <w:sz w:val="21"/>
          <w:szCs w:val="21"/>
        </w:rPr>
        <w:t>：</w:t>
      </w:r>
      <w:r>
        <w:rPr>
          <w:rFonts w:hint="eastAsia" w:ascii="Times New Roman" w:hAnsi="Times New Roman" w:eastAsia="仿宋_GB2312" w:cs="Times New Roman"/>
          <w:color w:val="000000"/>
          <w:sz w:val="21"/>
          <w:szCs w:val="21"/>
          <w:u w:val="single"/>
          <w:lang w:val="en-US" w:eastAsia="zh-CN"/>
        </w:rPr>
        <w:t xml:space="preserve"> </w:t>
      </w:r>
      <w:r>
        <w:rPr>
          <w:rFonts w:hint="eastAsia" w:eastAsia="仿宋_GB2312" w:cs="Times New Roman"/>
          <w:color w:val="000000"/>
          <w:sz w:val="21"/>
          <w:szCs w:val="21"/>
          <w:u w:val="single"/>
          <w:lang w:val="en-US" w:eastAsia="zh-CN"/>
        </w:rPr>
        <w:t xml:space="preserve">      </w:t>
      </w:r>
      <w:r>
        <w:rPr>
          <w:rFonts w:hint="eastAsia"/>
          <w:spacing w:val="10"/>
          <w:sz w:val="21"/>
          <w:szCs w:val="21"/>
        </w:rPr>
        <w:t>。</w:t>
      </w:r>
    </w:p>
    <w:p w14:paraId="69CC58AB">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2.工程地点：</w:t>
      </w:r>
      <w:r>
        <w:rPr>
          <w:rFonts w:hint="eastAsia" w:eastAsia="仿宋_GB2312"/>
          <w:bCs/>
          <w:color w:val="000000"/>
          <w:sz w:val="21"/>
          <w:szCs w:val="21"/>
          <w:lang w:val="en-US" w:eastAsia="zh-CN"/>
        </w:rPr>
        <w:t xml:space="preserve"> </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47ACC96D">
      <w:pPr>
        <w:pageBreakBefore w:val="0"/>
        <w:widowControl w:val="0"/>
        <w:kinsoku/>
        <w:wordWrap/>
        <w:overflowPunct/>
        <w:topLinePunct w:val="0"/>
        <w:bidi w:val="0"/>
        <w:spacing w:line="400" w:lineRule="exact"/>
        <w:ind w:firstLine="411" w:firstLineChars="196"/>
        <w:textAlignment w:val="auto"/>
        <w:rPr>
          <w:rFonts w:eastAsia="仿宋_GB2312"/>
          <w:bCs/>
          <w:color w:val="000000"/>
          <w:sz w:val="21"/>
          <w:szCs w:val="21"/>
        </w:rPr>
      </w:pPr>
      <w:r>
        <w:rPr>
          <w:rFonts w:eastAsia="仿宋_GB2312"/>
          <w:bCs/>
          <w:color w:val="000000"/>
          <w:sz w:val="21"/>
          <w:szCs w:val="21"/>
        </w:rPr>
        <w:t>3.工程立项批准文号：</w:t>
      </w:r>
      <w:r>
        <w:rPr>
          <w:rFonts w:hint="eastAsia" w:eastAsia="仿宋_GB2312"/>
          <w:bCs/>
          <w:color w:val="000000"/>
          <w:sz w:val="21"/>
          <w:szCs w:val="21"/>
          <w:u w:val="single"/>
          <w:lang w:val="en-US" w:eastAsia="zh-CN"/>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u w:val="single"/>
        </w:rPr>
        <w:t xml:space="preserve"> </w:t>
      </w:r>
      <w:r>
        <w:rPr>
          <w:rFonts w:eastAsia="仿宋_GB2312"/>
          <w:bCs/>
          <w:color w:val="000000"/>
          <w:sz w:val="21"/>
          <w:szCs w:val="21"/>
        </w:rPr>
        <w:t>。</w:t>
      </w:r>
    </w:p>
    <w:p w14:paraId="31BA0B3A">
      <w:pPr>
        <w:pageBreakBefore w:val="0"/>
        <w:widowControl w:val="0"/>
        <w:kinsoku/>
        <w:wordWrap/>
        <w:overflowPunct/>
        <w:topLinePunct w:val="0"/>
        <w:bidi w:val="0"/>
        <w:spacing w:line="400" w:lineRule="exact"/>
        <w:ind w:firstLine="411" w:firstLineChars="196"/>
        <w:textAlignment w:val="auto"/>
        <w:rPr>
          <w:rFonts w:hint="eastAsia" w:eastAsia="仿宋_GB2312"/>
          <w:bCs/>
          <w:color w:val="000000"/>
          <w:sz w:val="21"/>
          <w:szCs w:val="21"/>
        </w:rPr>
      </w:pPr>
      <w:r>
        <w:rPr>
          <w:rFonts w:eastAsia="仿宋_GB2312"/>
          <w:bCs/>
          <w:color w:val="000000"/>
          <w:sz w:val="21"/>
          <w:szCs w:val="21"/>
        </w:rPr>
        <w:t>4.资金来源：</w:t>
      </w:r>
      <w:r>
        <w:rPr>
          <w:rFonts w:hint="eastAsia" w:eastAsia="仿宋_GB2312"/>
          <w:color w:val="000000"/>
          <w:sz w:val="21"/>
          <w:szCs w:val="21"/>
          <w:u w:val="single"/>
        </w:rPr>
        <w:t xml:space="preserve">  财政资金 </w:t>
      </w:r>
      <w:r>
        <w:rPr>
          <w:rFonts w:eastAsia="仿宋_GB2312"/>
          <w:color w:val="000000"/>
          <w:sz w:val="21"/>
          <w:szCs w:val="21"/>
          <w:u w:val="single"/>
        </w:rPr>
        <w:t xml:space="preserve"> </w:t>
      </w:r>
      <w:r>
        <w:rPr>
          <w:rFonts w:eastAsia="仿宋_GB2312"/>
          <w:bCs/>
          <w:color w:val="000000"/>
          <w:sz w:val="21"/>
          <w:szCs w:val="21"/>
        </w:rPr>
        <w:t>。</w:t>
      </w:r>
    </w:p>
    <w:p w14:paraId="4D234421">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outlineLvl w:val="0"/>
        <w:rPr>
          <w:rFonts w:hint="eastAsia" w:eastAsia="仿宋_GB2312"/>
          <w:color w:val="000000"/>
          <w:sz w:val="21"/>
          <w:szCs w:val="21"/>
          <w:u w:val="single"/>
        </w:rPr>
      </w:pPr>
      <w:r>
        <w:rPr>
          <w:rFonts w:hint="eastAsia" w:eastAsia="仿宋_GB2312"/>
          <w:bCs/>
          <w:color w:val="000000"/>
          <w:sz w:val="21"/>
          <w:szCs w:val="21"/>
        </w:rPr>
        <w:t>5.工程内容：</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w:t>
      </w:r>
    </w:p>
    <w:p w14:paraId="487B4ACF">
      <w:pPr>
        <w:pageBreakBefore w:val="0"/>
        <w:widowControl w:val="0"/>
        <w:kinsoku/>
        <w:wordWrap/>
        <w:overflowPunct/>
        <w:topLinePunct w:val="0"/>
        <w:bidi w:val="0"/>
        <w:spacing w:line="400" w:lineRule="exact"/>
        <w:ind w:firstLine="411" w:firstLineChars="196"/>
        <w:textAlignment w:val="auto"/>
        <w:rPr>
          <w:rFonts w:hint="eastAsia" w:eastAsia="仿宋_GB2312"/>
          <w:color w:val="000000"/>
          <w:sz w:val="21"/>
          <w:szCs w:val="21"/>
          <w:u w:val="single"/>
        </w:rPr>
      </w:pPr>
      <w:r>
        <w:rPr>
          <w:rFonts w:hint="eastAsia" w:eastAsia="仿宋_GB2312"/>
          <w:bCs/>
          <w:color w:val="000000"/>
          <w:sz w:val="21"/>
          <w:szCs w:val="21"/>
        </w:rPr>
        <w:t>6.工程承包范围：</w:t>
      </w:r>
      <w:r>
        <w:rPr>
          <w:rFonts w:hint="eastAsia" w:eastAsia="仿宋_GB2312"/>
          <w:color w:val="000000"/>
          <w:sz w:val="21"/>
          <w:szCs w:val="21"/>
          <w:u w:val="single"/>
        </w:rPr>
        <w:t>乙方负责对本工程进行施工总承包，承包范围为：招标人提供的施工图涉及的工程量清单、补充图纸及工程变更、签证等全部内容。</w:t>
      </w:r>
      <w:bookmarkStart w:id="117" w:name="_Toc351203482"/>
    </w:p>
    <w:p w14:paraId="54119F5D">
      <w:pPr>
        <w:pageBreakBefore w:val="0"/>
        <w:widowControl w:val="0"/>
        <w:kinsoku/>
        <w:wordWrap/>
        <w:overflowPunct/>
        <w:topLinePunct w:val="0"/>
        <w:bidi w:val="0"/>
        <w:spacing w:line="400" w:lineRule="exact"/>
        <w:ind w:firstLine="413" w:firstLineChars="196"/>
        <w:textAlignment w:val="auto"/>
        <w:rPr>
          <w:rFonts w:eastAsia="黑体"/>
          <w:b/>
          <w:color w:val="000000"/>
          <w:sz w:val="21"/>
          <w:szCs w:val="21"/>
        </w:rPr>
      </w:pPr>
      <w:r>
        <w:rPr>
          <w:rFonts w:eastAsia="黑体"/>
          <w:b/>
          <w:color w:val="000000"/>
          <w:sz w:val="21"/>
          <w:szCs w:val="21"/>
        </w:rPr>
        <w:t>二、合同工期</w:t>
      </w:r>
      <w:bookmarkEnd w:id="117"/>
    </w:p>
    <w:p w14:paraId="5A6D6246">
      <w:pPr>
        <w:pageBreakBefore w:val="0"/>
        <w:widowControl w:val="0"/>
        <w:kinsoku/>
        <w:wordWrap/>
        <w:overflowPunct/>
        <w:topLinePunct w:val="0"/>
        <w:bidi w:val="0"/>
        <w:spacing w:line="400" w:lineRule="exact"/>
        <w:ind w:firstLine="459"/>
        <w:textAlignment w:val="auto"/>
        <w:rPr>
          <w:rFonts w:eastAsia="仿宋_GB2312"/>
          <w:color w:val="000000"/>
          <w:sz w:val="21"/>
          <w:szCs w:val="21"/>
        </w:rPr>
      </w:pPr>
      <w:r>
        <w:rPr>
          <w:rFonts w:eastAsia="仿宋_GB2312"/>
          <w:color w:val="000000"/>
          <w:sz w:val="21"/>
          <w:szCs w:val="21"/>
        </w:rPr>
        <w:t>工期</w:t>
      </w:r>
      <w:r>
        <w:rPr>
          <w:rFonts w:hint="eastAsia" w:eastAsia="仿宋_GB2312"/>
          <w:color w:val="000000"/>
          <w:sz w:val="21"/>
          <w:szCs w:val="21"/>
          <w:lang w:val="en-US" w:eastAsia="zh-CN"/>
        </w:rPr>
        <w:t xml:space="preserve"> </w:t>
      </w:r>
      <w:r>
        <w:rPr>
          <w:rFonts w:eastAsia="仿宋_GB2312"/>
          <w:color w:val="000000"/>
          <w:sz w:val="21"/>
          <w:szCs w:val="21"/>
        </w:rPr>
        <w:t>：</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rPr>
        <w:t>。工期总日历天数与根据前述计划开竣工日期计算的工期天数不一致的，以工期总日历天数为准。</w:t>
      </w:r>
    </w:p>
    <w:p w14:paraId="48B7F493">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bookmarkStart w:id="118" w:name="_Toc351203483"/>
      <w:r>
        <w:rPr>
          <w:rFonts w:ascii="Times New Roman" w:hAnsi="Times New Roman" w:eastAsia="黑体"/>
          <w:b w:val="0"/>
          <w:color w:val="000000"/>
          <w:sz w:val="21"/>
          <w:szCs w:val="21"/>
        </w:rPr>
        <w:t>三、质量标准</w:t>
      </w:r>
      <w:bookmarkEnd w:id="118"/>
    </w:p>
    <w:p w14:paraId="0AA8E042">
      <w:pPr>
        <w:pageBreakBefore w:val="0"/>
        <w:widowControl w:val="0"/>
        <w:kinsoku/>
        <w:wordWrap/>
        <w:overflowPunct/>
        <w:topLinePunct w:val="0"/>
        <w:bidi w:val="0"/>
        <w:spacing w:line="400" w:lineRule="exact"/>
        <w:ind w:firstLine="459"/>
        <w:textAlignment w:val="auto"/>
        <w:rPr>
          <w:rFonts w:eastAsia="仿宋_GB2312"/>
          <w:color w:val="000000"/>
          <w:sz w:val="21"/>
          <w:szCs w:val="21"/>
        </w:rPr>
      </w:pPr>
      <w:r>
        <w:rPr>
          <w:rFonts w:eastAsia="仿宋_GB2312"/>
          <w:color w:val="000000"/>
          <w:sz w:val="21"/>
          <w:szCs w:val="21"/>
        </w:rPr>
        <w:t>工程质量符合</w:t>
      </w:r>
      <w:r>
        <w:rPr>
          <w:rFonts w:hint="eastAsia" w:eastAsia="仿宋_GB2312"/>
          <w:color w:val="000000"/>
          <w:sz w:val="21"/>
          <w:szCs w:val="21"/>
          <w:lang w:val="en-US" w:eastAsia="zh-CN"/>
        </w:rPr>
        <w:t xml:space="preserve"> </w:t>
      </w:r>
      <w:r>
        <w:rPr>
          <w:rFonts w:hint="eastAsia" w:eastAsia="仿宋_GB2312"/>
          <w:color w:val="000000"/>
          <w:sz w:val="21"/>
          <w:szCs w:val="21"/>
          <w:u w:val="single"/>
        </w:rPr>
        <w:t>合格</w:t>
      </w:r>
      <w:r>
        <w:rPr>
          <w:rFonts w:hint="eastAsia" w:eastAsia="仿宋_GB2312"/>
          <w:color w:val="000000"/>
          <w:sz w:val="21"/>
          <w:szCs w:val="21"/>
          <w:u w:val="single"/>
          <w:lang w:val="en-US" w:eastAsia="zh-CN"/>
        </w:rPr>
        <w:t xml:space="preserve">  </w:t>
      </w:r>
      <w:r>
        <w:rPr>
          <w:rFonts w:eastAsia="仿宋_GB2312"/>
          <w:color w:val="000000"/>
          <w:sz w:val="21"/>
          <w:szCs w:val="21"/>
        </w:rPr>
        <w:t>标准。</w:t>
      </w:r>
    </w:p>
    <w:p w14:paraId="4D53F487">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 xml:space="preserve"> </w:t>
      </w:r>
      <w:bookmarkStart w:id="119" w:name="_Toc351203484"/>
      <w:r>
        <w:rPr>
          <w:rFonts w:ascii="Times New Roman" w:hAnsi="Times New Roman" w:eastAsia="黑体"/>
          <w:b w:val="0"/>
          <w:color w:val="000000"/>
          <w:sz w:val="21"/>
          <w:szCs w:val="21"/>
        </w:rPr>
        <w:t>四、签约合同价与合同价格形式</w:t>
      </w:r>
      <w:bookmarkEnd w:id="119"/>
      <w:r>
        <w:rPr>
          <w:rFonts w:ascii="Times New Roman" w:hAnsi="Times New Roman" w:eastAsia="黑体"/>
          <w:b w:val="0"/>
          <w:color w:val="000000"/>
          <w:sz w:val="21"/>
          <w:szCs w:val="21"/>
        </w:rPr>
        <w:tab/>
      </w:r>
    </w:p>
    <w:p w14:paraId="3AE19F33">
      <w:pPr>
        <w:pageBreakBefore w:val="0"/>
        <w:widowControl w:val="0"/>
        <w:kinsoku/>
        <w:wordWrap/>
        <w:overflowPunct/>
        <w:topLinePunct w:val="0"/>
        <w:bidi w:val="0"/>
        <w:spacing w:line="400" w:lineRule="exact"/>
        <w:ind w:firstLine="420" w:firstLineChars="200"/>
        <w:textAlignment w:val="auto"/>
        <w:rPr>
          <w:rFonts w:eastAsia="仿宋_GB2312"/>
          <w:color w:val="000000"/>
          <w:sz w:val="21"/>
          <w:szCs w:val="21"/>
        </w:rPr>
      </w:pPr>
      <w:r>
        <w:rPr>
          <w:rFonts w:eastAsia="仿宋_GB2312"/>
          <w:color w:val="000000"/>
          <w:sz w:val="21"/>
          <w:szCs w:val="21"/>
        </w:rPr>
        <w:t>1.签约合同价为：</w:t>
      </w:r>
    </w:p>
    <w:p w14:paraId="233DE02A">
      <w:pPr>
        <w:pageBreakBefore w:val="0"/>
        <w:widowControl w:val="0"/>
        <w:kinsoku/>
        <w:wordWrap/>
        <w:overflowPunct/>
        <w:topLinePunct w:val="0"/>
        <w:bidi w:val="0"/>
        <w:spacing w:line="400" w:lineRule="exact"/>
        <w:ind w:firstLine="525" w:firstLineChars="250"/>
        <w:textAlignment w:val="auto"/>
        <w:rPr>
          <w:rFonts w:eastAsia="仿宋_GB2312"/>
          <w:color w:val="000000"/>
          <w:sz w:val="21"/>
          <w:szCs w:val="21"/>
        </w:rPr>
      </w:pPr>
      <w:r>
        <w:rPr>
          <w:rFonts w:eastAsia="仿宋_GB2312"/>
          <w:color w:val="000000"/>
          <w:sz w:val="21"/>
          <w:szCs w:val="21"/>
        </w:rPr>
        <w:t>人民币（大写）</w:t>
      </w:r>
      <w:r>
        <w:rPr>
          <w:rFonts w:hint="eastAsia" w:eastAsia="仿宋_GB2312" w:cs="Times New Roman"/>
          <w:color w:val="000000"/>
          <w:sz w:val="21"/>
          <w:szCs w:val="21"/>
          <w:u w:val="single"/>
          <w:lang w:val="en-US" w:eastAsia="zh-CN"/>
        </w:rPr>
        <w:t xml:space="preserve">      </w:t>
      </w:r>
      <w:r>
        <w:rPr>
          <w:rFonts w:eastAsia="仿宋_GB2312"/>
          <w:color w:val="000000"/>
          <w:sz w:val="21"/>
          <w:szCs w:val="21"/>
          <w:u w:val="single"/>
        </w:rPr>
        <w:t xml:space="preserve"> </w:t>
      </w:r>
      <w:r>
        <w:rPr>
          <w:rFonts w:eastAsia="仿宋_GB2312"/>
          <w:color w:val="000000"/>
          <w:sz w:val="21"/>
          <w:szCs w:val="21"/>
        </w:rPr>
        <w:t>(¥</w:t>
      </w:r>
      <w:r>
        <w:rPr>
          <w:rFonts w:eastAsia="仿宋_GB2312"/>
          <w:color w:val="000000"/>
          <w:sz w:val="21"/>
          <w:szCs w:val="21"/>
          <w:u w:val="single"/>
        </w:rPr>
        <w:t xml:space="preserve"> </w:t>
      </w:r>
      <w:r>
        <w:rPr>
          <w:rFonts w:hint="eastAsia" w:ascii="华文仿宋" w:hAnsi="华文仿宋" w:eastAsia="华文仿宋" w:cs="华文仿宋"/>
          <w:b w:val="0"/>
          <w:bCs/>
          <w:color w:val="auto"/>
          <w:sz w:val="21"/>
          <w:szCs w:val="21"/>
          <w:u w:val="single"/>
          <w:lang w:val="en-US" w:eastAsia="zh-CN"/>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rPr>
        <w:t>元)；</w:t>
      </w:r>
    </w:p>
    <w:p w14:paraId="0182EA22">
      <w:pPr>
        <w:pageBreakBefore w:val="0"/>
        <w:widowControl w:val="0"/>
        <w:kinsoku/>
        <w:wordWrap/>
        <w:overflowPunct/>
        <w:topLinePunct w:val="0"/>
        <w:bidi w:val="0"/>
        <w:spacing w:line="400" w:lineRule="exact"/>
        <w:ind w:firstLine="525" w:firstLineChars="250"/>
        <w:textAlignment w:val="auto"/>
        <w:rPr>
          <w:rFonts w:eastAsia="仿宋_GB2312"/>
          <w:color w:val="000000"/>
          <w:sz w:val="21"/>
          <w:szCs w:val="21"/>
        </w:rPr>
      </w:pPr>
      <w:r>
        <w:rPr>
          <w:rFonts w:eastAsia="仿宋_GB2312"/>
          <w:color w:val="000000"/>
          <w:sz w:val="21"/>
          <w:szCs w:val="21"/>
        </w:rPr>
        <w:t>2.合同价格形式：</w:t>
      </w:r>
      <w:r>
        <w:rPr>
          <w:rFonts w:hint="eastAsia" w:ascii="仿宋" w:hAnsi="仿宋" w:eastAsia="仿宋" w:cs="仿宋"/>
          <w:b w:val="0"/>
          <w:bCs/>
          <w:color w:val="000000"/>
          <w:sz w:val="21"/>
          <w:szCs w:val="21"/>
          <w:u w:val="single"/>
          <w:lang w:val="en-US" w:eastAsia="zh-CN"/>
        </w:rPr>
        <w:t>单价合同</w:t>
      </w:r>
      <w:r>
        <w:rPr>
          <w:rFonts w:eastAsia="仿宋_GB2312"/>
          <w:color w:val="000000"/>
          <w:sz w:val="21"/>
          <w:szCs w:val="21"/>
        </w:rPr>
        <w:t>。</w:t>
      </w:r>
    </w:p>
    <w:p w14:paraId="47210972">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 xml:space="preserve"> </w:t>
      </w:r>
      <w:bookmarkStart w:id="120" w:name="_Toc351203485"/>
      <w:r>
        <w:rPr>
          <w:rFonts w:ascii="Times New Roman" w:hAnsi="Times New Roman" w:eastAsia="黑体"/>
          <w:b w:val="0"/>
          <w:color w:val="000000"/>
          <w:sz w:val="21"/>
          <w:szCs w:val="21"/>
        </w:rPr>
        <w:t>五、</w:t>
      </w:r>
      <w:bookmarkEnd w:id="120"/>
      <w:r>
        <w:rPr>
          <w:rFonts w:ascii="Times New Roman" w:hAnsi="Times New Roman" w:eastAsia="黑体"/>
          <w:b w:val="0"/>
          <w:color w:val="000000"/>
          <w:sz w:val="21"/>
          <w:szCs w:val="21"/>
        </w:rPr>
        <w:t>项目经理</w:t>
      </w:r>
    </w:p>
    <w:p w14:paraId="32855214">
      <w:pPr>
        <w:pageBreakBefore w:val="0"/>
        <w:widowControl w:val="0"/>
        <w:kinsoku/>
        <w:wordWrap/>
        <w:overflowPunct/>
        <w:topLinePunct w:val="0"/>
        <w:bidi w:val="0"/>
        <w:spacing w:line="400" w:lineRule="exact"/>
        <w:ind w:firstLine="420" w:firstLineChars="200"/>
        <w:textAlignment w:val="auto"/>
        <w:rPr>
          <w:rFonts w:eastAsia="仿宋_GB2312"/>
          <w:color w:val="000000"/>
          <w:sz w:val="21"/>
          <w:szCs w:val="21"/>
        </w:rPr>
      </w:pPr>
      <w:r>
        <w:rPr>
          <w:rFonts w:eastAsia="仿宋_GB2312"/>
          <w:color w:val="000000"/>
          <w:sz w:val="21"/>
          <w:szCs w:val="21"/>
        </w:rPr>
        <w:t>承包人项目经理：</w:t>
      </w:r>
      <w:r>
        <w:rPr>
          <w:rFonts w:hint="eastAsia" w:eastAsia="仿宋_GB2312"/>
          <w:color w:val="000000"/>
          <w:sz w:val="21"/>
          <w:szCs w:val="21"/>
          <w:u w:val="single"/>
          <w:lang w:val="en-US" w:eastAsia="zh-CN"/>
        </w:rPr>
        <w:t xml:space="preserve">     </w:t>
      </w:r>
      <w:r>
        <w:rPr>
          <w:rFonts w:hint="eastAsia" w:ascii="仿宋" w:hAnsi="仿宋" w:eastAsia="仿宋" w:cs="仿宋"/>
          <w:color w:val="000000"/>
          <w:kern w:val="2"/>
          <w:sz w:val="21"/>
          <w:szCs w:val="21"/>
          <w:u w:val="single"/>
          <w:lang w:val="en-US" w:eastAsia="zh-CN"/>
        </w:rPr>
        <w:t xml:space="preserve"> </w:t>
      </w:r>
      <w:r>
        <w:rPr>
          <w:rFonts w:eastAsia="仿宋_GB2312"/>
          <w:color w:val="000000"/>
          <w:sz w:val="21"/>
          <w:szCs w:val="21"/>
        </w:rPr>
        <w:t>。</w:t>
      </w:r>
    </w:p>
    <w:p w14:paraId="583C9E4F">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 xml:space="preserve"> </w:t>
      </w:r>
      <w:bookmarkStart w:id="121" w:name="_Toc351203486"/>
      <w:r>
        <w:rPr>
          <w:rFonts w:ascii="Times New Roman" w:hAnsi="Times New Roman" w:eastAsia="黑体"/>
          <w:b w:val="0"/>
          <w:color w:val="000000"/>
          <w:sz w:val="21"/>
          <w:szCs w:val="21"/>
        </w:rPr>
        <w:t>六、合同文件构成</w:t>
      </w:r>
      <w:bookmarkEnd w:id="121"/>
    </w:p>
    <w:p w14:paraId="37A86323">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本协议书与下列文件一起构成合同文件：</w:t>
      </w:r>
    </w:p>
    <w:p w14:paraId="7ABE0AB7">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（1）中标通知书（如果有）；</w:t>
      </w:r>
    </w:p>
    <w:p w14:paraId="01C58DEC">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 xml:space="preserve">（2）投标函及其附录（如果有）； </w:t>
      </w:r>
    </w:p>
    <w:p w14:paraId="36725D26">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（3）专用合同条款及其附件；</w:t>
      </w:r>
    </w:p>
    <w:p w14:paraId="19BA5940">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（4）通用合同条款；</w:t>
      </w:r>
    </w:p>
    <w:p w14:paraId="3D47CF00">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（5）技术标准和要求；</w:t>
      </w:r>
    </w:p>
    <w:p w14:paraId="23C29C47">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（6）图纸；</w:t>
      </w:r>
    </w:p>
    <w:p w14:paraId="269913D7">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（7）已标价工程量清单或预算书；</w:t>
      </w:r>
    </w:p>
    <w:p w14:paraId="28953630">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（8）其他合同文件。</w:t>
      </w:r>
    </w:p>
    <w:p w14:paraId="0D5B368E">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在合同订立及履行过程中形成的与合同有关的文件均构成合同文件组成部分。</w:t>
      </w:r>
    </w:p>
    <w:p w14:paraId="47822CD0">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上述各项合同文件包括合同当事人就该项合同文件所作出的补充和修改，属于同一类内容的文件，应以最新签署的为准。</w:t>
      </w:r>
      <w:r>
        <w:rPr>
          <w:rFonts w:hint="eastAsia" w:eastAsia="仿宋_GB2312"/>
          <w:color w:val="000000"/>
          <w:sz w:val="21"/>
          <w:szCs w:val="21"/>
        </w:rPr>
        <w:t>专用合同条款及其附件须经合同当事人签字或盖章。</w:t>
      </w:r>
    </w:p>
    <w:p w14:paraId="4169CD3E">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 w:val="0"/>
          <w:bCs w:val="0"/>
          <w:color w:val="000000"/>
          <w:sz w:val="21"/>
          <w:szCs w:val="21"/>
        </w:rPr>
      </w:pPr>
      <w:r>
        <w:rPr>
          <w:rFonts w:ascii="Times New Roman" w:hAnsi="Times New Roman" w:eastAsia="黑体"/>
          <w:b w:val="0"/>
          <w:bCs w:val="0"/>
          <w:color w:val="000000"/>
          <w:sz w:val="21"/>
          <w:szCs w:val="21"/>
        </w:rPr>
        <w:t xml:space="preserve">   </w:t>
      </w:r>
      <w:r>
        <w:rPr>
          <w:rFonts w:ascii="Times New Roman" w:hAnsi="Times New Roman" w:eastAsia="黑体"/>
          <w:b w:val="0"/>
          <w:color w:val="000000"/>
          <w:sz w:val="21"/>
          <w:szCs w:val="21"/>
        </w:rPr>
        <w:t xml:space="preserve"> </w:t>
      </w:r>
      <w:bookmarkStart w:id="122" w:name="_Toc351203487"/>
      <w:r>
        <w:rPr>
          <w:rFonts w:ascii="Times New Roman" w:hAnsi="Times New Roman" w:eastAsia="黑体"/>
          <w:b w:val="0"/>
          <w:color w:val="000000"/>
          <w:sz w:val="21"/>
          <w:szCs w:val="21"/>
        </w:rPr>
        <w:t>七、承诺</w:t>
      </w:r>
      <w:bookmarkEnd w:id="122"/>
    </w:p>
    <w:p w14:paraId="7D70CE5D">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1.发包人承诺按照法律规定履行项目审批手续、筹集工程建设资金并按照合同约定的期限和方式支付合同价款。</w:t>
      </w:r>
    </w:p>
    <w:p w14:paraId="65B020B4">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2.承包人承诺按照法律规定及合同约定组织完成工程施工，确保工程质量和安全，不进行转包及违法分包，并在缺陷责任期及保修期内承担相应的工程维修责任。</w:t>
      </w:r>
    </w:p>
    <w:p w14:paraId="395827BD">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3.发包人和承包人通过招投标形式签订合同的，双方理解并</w:t>
      </w:r>
      <w:r>
        <w:rPr>
          <w:rFonts w:hint="eastAsia" w:eastAsia="仿宋_GB2312"/>
          <w:bCs/>
          <w:color w:val="000000"/>
          <w:sz w:val="21"/>
          <w:szCs w:val="21"/>
        </w:rPr>
        <w:t>承诺</w:t>
      </w:r>
      <w:r>
        <w:rPr>
          <w:rFonts w:eastAsia="仿宋_GB2312"/>
          <w:bCs/>
          <w:color w:val="000000"/>
          <w:sz w:val="21"/>
          <w:szCs w:val="21"/>
        </w:rPr>
        <w:t>不再就同一工程另行签订与合同实质性内容相背离的协议。</w:t>
      </w:r>
    </w:p>
    <w:p w14:paraId="278BC37B">
      <w:pPr>
        <w:pageBreakBefore w:val="0"/>
        <w:widowControl w:val="0"/>
        <w:kinsoku/>
        <w:wordWrap/>
        <w:overflowPunct/>
        <w:topLinePunct w:val="0"/>
        <w:bidi w:val="0"/>
        <w:spacing w:line="400" w:lineRule="exact"/>
        <w:textAlignment w:val="auto"/>
        <w:rPr>
          <w:rFonts w:eastAsia="黑体"/>
          <w:bCs/>
          <w:color w:val="000000"/>
          <w:sz w:val="21"/>
          <w:szCs w:val="21"/>
        </w:rPr>
      </w:pPr>
      <w:bookmarkStart w:id="123" w:name="_Toc351203488"/>
      <w:r>
        <w:rPr>
          <w:rFonts w:hint="eastAsia" w:eastAsia="黑体"/>
          <w:b/>
          <w:color w:val="000000"/>
          <w:sz w:val="21"/>
          <w:szCs w:val="21"/>
        </w:rPr>
        <w:t xml:space="preserve">   </w:t>
      </w:r>
      <w:r>
        <w:rPr>
          <w:rFonts w:hint="eastAsia" w:ascii="Times New Roman" w:hAnsi="Times New Roman" w:eastAsia="黑体" w:cs="Times New Roman"/>
          <w:b w:val="0"/>
          <w:bCs/>
          <w:color w:val="000000"/>
          <w:kern w:val="2"/>
          <w:sz w:val="21"/>
          <w:szCs w:val="21"/>
          <w:lang w:val="en-US" w:eastAsia="zh-CN" w:bidi="ar-SA"/>
        </w:rPr>
        <w:t xml:space="preserve"> </w:t>
      </w:r>
      <w:r>
        <w:rPr>
          <w:rFonts w:ascii="Times New Roman" w:hAnsi="Times New Roman" w:eastAsia="黑体" w:cs="Times New Roman"/>
          <w:b w:val="0"/>
          <w:bCs/>
          <w:color w:val="000000"/>
          <w:kern w:val="2"/>
          <w:sz w:val="21"/>
          <w:szCs w:val="21"/>
          <w:lang w:val="en-US" w:eastAsia="zh-CN" w:bidi="ar-SA"/>
        </w:rPr>
        <w:t>八、词语含义</w:t>
      </w:r>
      <w:bookmarkEnd w:id="123"/>
    </w:p>
    <w:p w14:paraId="4D0BB641">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本协议书中词语含义与第二部分通用合同条款中赋予的含义相同。</w:t>
      </w:r>
    </w:p>
    <w:p w14:paraId="1C8C8835">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 xml:space="preserve">  </w:t>
      </w:r>
      <w:bookmarkStart w:id="124" w:name="_Toc351203489"/>
      <w:r>
        <w:rPr>
          <w:rFonts w:ascii="Times New Roman" w:hAnsi="Times New Roman" w:eastAsia="黑体"/>
          <w:b w:val="0"/>
          <w:color w:val="000000"/>
          <w:sz w:val="21"/>
          <w:szCs w:val="21"/>
        </w:rPr>
        <w:t>九、签订时间</w:t>
      </w:r>
      <w:bookmarkEnd w:id="124"/>
    </w:p>
    <w:p w14:paraId="1E03EED1">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本合同于</w:t>
      </w:r>
      <w:r>
        <w:rPr>
          <w:rFonts w:eastAsia="仿宋_GB2312"/>
          <w:bCs/>
          <w:color w:val="000000"/>
          <w:sz w:val="21"/>
          <w:szCs w:val="21"/>
          <w:u w:val="single"/>
        </w:rPr>
        <w:t xml:space="preserve">   </w:t>
      </w:r>
      <w:r>
        <w:rPr>
          <w:rFonts w:hint="eastAsia" w:eastAsia="仿宋_GB2312"/>
          <w:bCs/>
          <w:color w:val="000000"/>
          <w:sz w:val="21"/>
          <w:szCs w:val="21"/>
          <w:u w:val="single"/>
          <w:lang w:val="en-US" w:eastAsia="zh-CN"/>
        </w:rPr>
        <w:t xml:space="preserve">  </w:t>
      </w:r>
      <w:r>
        <w:rPr>
          <w:rFonts w:eastAsia="仿宋_GB2312"/>
          <w:bCs/>
          <w:color w:val="000000"/>
          <w:sz w:val="21"/>
          <w:szCs w:val="21"/>
          <w:u w:val="single"/>
        </w:rPr>
        <w:t xml:space="preserve">   </w:t>
      </w:r>
      <w:r>
        <w:rPr>
          <w:rFonts w:eastAsia="仿宋_GB2312"/>
          <w:bCs/>
          <w:color w:val="000000"/>
          <w:sz w:val="21"/>
          <w:szCs w:val="21"/>
        </w:rPr>
        <w:t>年</w:t>
      </w:r>
      <w:r>
        <w:rPr>
          <w:rFonts w:ascii="Times New Roman" w:hAnsi="Times New Roman" w:eastAsia="仿宋_GB2312" w:cs="Times New Roman"/>
          <w:bCs/>
          <w:color w:val="000000"/>
          <w:sz w:val="21"/>
          <w:szCs w:val="21"/>
          <w:u w:val="single"/>
        </w:rPr>
        <w:t xml:space="preserve">  </w:t>
      </w:r>
      <w:r>
        <w:rPr>
          <w:rFonts w:hint="eastAsia" w:ascii="Times New Roman" w:hAnsi="Times New Roman" w:eastAsia="仿宋_GB2312" w:cs="Times New Roman"/>
          <w:bCs/>
          <w:color w:val="000000"/>
          <w:sz w:val="21"/>
          <w:szCs w:val="21"/>
          <w:u w:val="single"/>
          <w:lang w:val="en-US" w:eastAsia="zh-CN"/>
        </w:rPr>
        <w:t xml:space="preserve">   </w:t>
      </w:r>
      <w:r>
        <w:rPr>
          <w:rFonts w:ascii="Times New Roman" w:hAnsi="Times New Roman" w:eastAsia="仿宋_GB2312" w:cs="Times New Roman"/>
          <w:bCs/>
          <w:color w:val="000000"/>
          <w:sz w:val="21"/>
          <w:szCs w:val="21"/>
          <w:u w:val="single"/>
        </w:rPr>
        <w:t xml:space="preserve"> </w:t>
      </w:r>
      <w:r>
        <w:rPr>
          <w:rFonts w:ascii="Times New Roman" w:hAnsi="Times New Roman" w:eastAsia="仿宋_GB2312" w:cs="Times New Roman"/>
          <w:bCs/>
          <w:color w:val="000000"/>
          <w:sz w:val="21"/>
          <w:szCs w:val="21"/>
          <w:u w:val="none"/>
        </w:rPr>
        <w:t>月</w:t>
      </w:r>
      <w:r>
        <w:rPr>
          <w:rFonts w:ascii="Times New Roman" w:hAnsi="Times New Roman" w:eastAsia="仿宋_GB2312" w:cs="Times New Roman"/>
          <w:bCs/>
          <w:color w:val="000000"/>
          <w:sz w:val="21"/>
          <w:szCs w:val="21"/>
          <w:u w:val="single"/>
        </w:rPr>
        <w:t xml:space="preserve"> </w:t>
      </w:r>
      <w:r>
        <w:rPr>
          <w:rFonts w:hint="eastAsia" w:ascii="Times New Roman" w:hAnsi="Times New Roman" w:eastAsia="仿宋_GB2312" w:cs="Times New Roman"/>
          <w:bCs/>
          <w:color w:val="000000"/>
          <w:sz w:val="21"/>
          <w:szCs w:val="21"/>
          <w:u w:val="single"/>
          <w:lang w:val="en-US" w:eastAsia="zh-CN"/>
        </w:rPr>
        <w:t xml:space="preserve">   </w:t>
      </w:r>
      <w:r>
        <w:rPr>
          <w:rFonts w:ascii="Times New Roman" w:hAnsi="Times New Roman" w:eastAsia="仿宋_GB2312" w:cs="Times New Roman"/>
          <w:bCs/>
          <w:color w:val="000000"/>
          <w:sz w:val="21"/>
          <w:szCs w:val="21"/>
          <w:u w:val="single"/>
        </w:rPr>
        <w:t xml:space="preserve"> </w:t>
      </w:r>
      <w:r>
        <w:rPr>
          <w:rFonts w:ascii="Times New Roman" w:hAnsi="Times New Roman" w:eastAsia="仿宋_GB2312" w:cs="Times New Roman"/>
          <w:bCs/>
          <w:color w:val="000000"/>
          <w:sz w:val="21"/>
          <w:szCs w:val="21"/>
          <w:u w:val="none"/>
        </w:rPr>
        <w:t>日</w:t>
      </w:r>
      <w:r>
        <w:rPr>
          <w:rFonts w:eastAsia="仿宋_GB2312"/>
          <w:bCs/>
          <w:color w:val="000000"/>
          <w:sz w:val="21"/>
          <w:szCs w:val="21"/>
          <w:u w:val="none"/>
        </w:rPr>
        <w:t>签</w:t>
      </w:r>
      <w:r>
        <w:rPr>
          <w:rFonts w:eastAsia="仿宋_GB2312"/>
          <w:bCs/>
          <w:color w:val="000000"/>
          <w:sz w:val="21"/>
          <w:szCs w:val="21"/>
        </w:rPr>
        <w:t>订。</w:t>
      </w:r>
    </w:p>
    <w:p w14:paraId="1D034B5E">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bookmarkStart w:id="125" w:name="_Toc351203490"/>
      <w:r>
        <w:rPr>
          <w:rFonts w:ascii="Times New Roman" w:hAnsi="Times New Roman" w:eastAsia="黑体"/>
          <w:b w:val="0"/>
          <w:color w:val="000000"/>
          <w:sz w:val="21"/>
          <w:szCs w:val="21"/>
        </w:rPr>
        <w:t>十、签订地点</w:t>
      </w:r>
      <w:bookmarkEnd w:id="125"/>
    </w:p>
    <w:p w14:paraId="57904C73">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本合同在</w:t>
      </w:r>
      <w:r>
        <w:rPr>
          <w:rFonts w:eastAsia="仿宋_GB2312"/>
          <w:bCs/>
          <w:color w:val="000000"/>
          <w:sz w:val="21"/>
          <w:szCs w:val="21"/>
          <w:u w:val="single"/>
        </w:rPr>
        <w:t xml:space="preserve">     </w:t>
      </w:r>
      <w:r>
        <w:rPr>
          <w:rFonts w:hint="eastAsia" w:eastAsia="仿宋_GB2312"/>
          <w:bCs/>
          <w:color w:val="000000"/>
          <w:sz w:val="21"/>
          <w:szCs w:val="21"/>
          <w:u w:val="single"/>
        </w:rPr>
        <w:t>市住建局</w:t>
      </w:r>
      <w:r>
        <w:rPr>
          <w:rFonts w:eastAsia="仿宋_GB2312"/>
          <w:bCs/>
          <w:color w:val="000000"/>
          <w:sz w:val="21"/>
          <w:szCs w:val="21"/>
          <w:u w:val="single"/>
        </w:rPr>
        <w:t xml:space="preserve">   </w:t>
      </w:r>
      <w:r>
        <w:rPr>
          <w:rFonts w:eastAsia="仿宋_GB2312"/>
          <w:bCs/>
          <w:color w:val="000000"/>
          <w:sz w:val="21"/>
          <w:szCs w:val="21"/>
        </w:rPr>
        <w:t>签订。</w:t>
      </w:r>
    </w:p>
    <w:p w14:paraId="42BA6AA7">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bookmarkStart w:id="126" w:name="_Toc351203491"/>
      <w:r>
        <w:rPr>
          <w:rFonts w:ascii="Times New Roman" w:hAnsi="Times New Roman" w:eastAsia="黑体"/>
          <w:b w:val="0"/>
          <w:color w:val="000000"/>
          <w:sz w:val="21"/>
          <w:szCs w:val="21"/>
        </w:rPr>
        <w:t>十一、补充协议</w:t>
      </w:r>
      <w:bookmarkEnd w:id="126"/>
    </w:p>
    <w:p w14:paraId="3386BFC3">
      <w:pPr>
        <w:pageBreakBefore w:val="0"/>
        <w:widowControl w:val="0"/>
        <w:kinsoku/>
        <w:wordWrap/>
        <w:overflowPunct/>
        <w:topLinePunct w:val="0"/>
        <w:bidi w:val="0"/>
        <w:spacing w:line="400" w:lineRule="exact"/>
        <w:ind w:firstLine="420" w:firstLineChars="200"/>
        <w:textAlignment w:val="auto"/>
        <w:rPr>
          <w:rFonts w:eastAsia="仿宋_GB2312"/>
          <w:b/>
          <w:bCs/>
          <w:color w:val="000000"/>
          <w:sz w:val="21"/>
          <w:szCs w:val="21"/>
        </w:rPr>
      </w:pPr>
      <w:r>
        <w:rPr>
          <w:rFonts w:eastAsia="仿宋_GB2312"/>
          <w:bCs/>
          <w:color w:val="000000"/>
          <w:sz w:val="21"/>
          <w:szCs w:val="21"/>
        </w:rPr>
        <w:t>合同未尽事宜，合同当事人另行签订补充协议</w:t>
      </w:r>
      <w:r>
        <w:rPr>
          <w:rFonts w:hint="eastAsia" w:eastAsia="仿宋_GB2312"/>
          <w:bCs/>
          <w:color w:val="000000"/>
          <w:sz w:val="21"/>
          <w:szCs w:val="21"/>
        </w:rPr>
        <w:t>，</w:t>
      </w:r>
      <w:r>
        <w:rPr>
          <w:rFonts w:eastAsia="仿宋_GB2312"/>
          <w:bCs/>
          <w:color w:val="000000"/>
          <w:sz w:val="21"/>
          <w:szCs w:val="21"/>
        </w:rPr>
        <w:t>补充协议是合同的组成部分。</w:t>
      </w:r>
    </w:p>
    <w:p w14:paraId="1ABD456C">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bookmarkStart w:id="127" w:name="_Toc351203492"/>
      <w:r>
        <w:rPr>
          <w:rFonts w:ascii="Times New Roman" w:hAnsi="Times New Roman" w:eastAsia="黑体"/>
          <w:b w:val="0"/>
          <w:color w:val="000000"/>
          <w:sz w:val="21"/>
          <w:szCs w:val="21"/>
        </w:rPr>
        <w:t>十二、合同生效</w:t>
      </w:r>
      <w:bookmarkEnd w:id="127"/>
    </w:p>
    <w:p w14:paraId="66E5DB0A">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本合同自</w:t>
      </w:r>
      <w:r>
        <w:rPr>
          <w:rFonts w:eastAsia="仿宋_GB2312"/>
          <w:bCs/>
          <w:color w:val="000000"/>
          <w:sz w:val="21"/>
          <w:szCs w:val="21"/>
          <w:u w:val="single"/>
        </w:rPr>
        <w:t xml:space="preserve">     </w:t>
      </w:r>
      <w:r>
        <w:rPr>
          <w:rFonts w:hint="eastAsia" w:eastAsia="仿宋_GB2312"/>
          <w:bCs/>
          <w:color w:val="000000"/>
          <w:sz w:val="21"/>
          <w:szCs w:val="21"/>
          <w:u w:val="single"/>
        </w:rPr>
        <w:t>签字盖章</w:t>
      </w:r>
      <w:r>
        <w:rPr>
          <w:rFonts w:eastAsia="仿宋_GB2312"/>
          <w:bCs/>
          <w:color w:val="000000"/>
          <w:sz w:val="21"/>
          <w:szCs w:val="21"/>
          <w:u w:val="single"/>
        </w:rPr>
        <w:t xml:space="preserve">    </w:t>
      </w:r>
      <w:r>
        <w:rPr>
          <w:rFonts w:eastAsia="仿宋_GB2312"/>
          <w:bCs/>
          <w:color w:val="000000"/>
          <w:sz w:val="21"/>
          <w:szCs w:val="21"/>
        </w:rPr>
        <w:t>生效。</w:t>
      </w:r>
    </w:p>
    <w:p w14:paraId="3078A732">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bookmarkStart w:id="128" w:name="_Toc351203493"/>
      <w:r>
        <w:rPr>
          <w:rFonts w:ascii="Times New Roman" w:hAnsi="Times New Roman" w:eastAsia="黑体"/>
          <w:b w:val="0"/>
          <w:color w:val="000000"/>
          <w:sz w:val="21"/>
          <w:szCs w:val="21"/>
        </w:rPr>
        <w:t>十三、合同份数</w:t>
      </w:r>
      <w:bookmarkEnd w:id="128"/>
    </w:p>
    <w:p w14:paraId="5653981C">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本合同一式</w:t>
      </w:r>
      <w:r>
        <w:rPr>
          <w:rFonts w:eastAsia="仿宋_GB2312"/>
          <w:bCs/>
          <w:color w:val="000000"/>
          <w:sz w:val="21"/>
          <w:szCs w:val="21"/>
          <w:u w:val="single"/>
        </w:rPr>
        <w:t xml:space="preserve"> </w:t>
      </w:r>
      <w:r>
        <w:rPr>
          <w:rFonts w:hint="eastAsia" w:eastAsia="仿宋_GB2312"/>
          <w:bCs/>
          <w:color w:val="000000"/>
          <w:sz w:val="21"/>
          <w:szCs w:val="21"/>
          <w:u w:val="single"/>
        </w:rPr>
        <w:t>8</w:t>
      </w:r>
      <w:r>
        <w:rPr>
          <w:rFonts w:eastAsia="仿宋_GB2312"/>
          <w:bCs/>
          <w:color w:val="000000"/>
          <w:sz w:val="21"/>
          <w:szCs w:val="21"/>
          <w:u w:val="single"/>
        </w:rPr>
        <w:t xml:space="preserve"> </w:t>
      </w:r>
      <w:r>
        <w:rPr>
          <w:rFonts w:eastAsia="仿宋_GB2312"/>
          <w:bCs/>
          <w:color w:val="000000"/>
          <w:sz w:val="21"/>
          <w:szCs w:val="21"/>
        </w:rPr>
        <w:t>份，均具有同等法律效力，发包人执</w:t>
      </w:r>
      <w:r>
        <w:rPr>
          <w:rFonts w:eastAsia="仿宋_GB2312"/>
          <w:bCs/>
          <w:color w:val="000000"/>
          <w:sz w:val="21"/>
          <w:szCs w:val="21"/>
          <w:u w:val="single"/>
        </w:rPr>
        <w:t xml:space="preserve"> </w:t>
      </w:r>
      <w:r>
        <w:rPr>
          <w:rFonts w:hint="eastAsia" w:eastAsia="仿宋_GB2312"/>
          <w:bCs/>
          <w:color w:val="000000"/>
          <w:sz w:val="21"/>
          <w:szCs w:val="21"/>
          <w:u w:val="single"/>
        </w:rPr>
        <w:t>4</w:t>
      </w:r>
      <w:r>
        <w:rPr>
          <w:rFonts w:eastAsia="仿宋_GB2312"/>
          <w:bCs/>
          <w:color w:val="000000"/>
          <w:sz w:val="21"/>
          <w:szCs w:val="21"/>
          <w:u w:val="single"/>
        </w:rPr>
        <w:t xml:space="preserve"> </w:t>
      </w:r>
      <w:r>
        <w:rPr>
          <w:rFonts w:eastAsia="仿宋_GB2312"/>
          <w:bCs/>
          <w:color w:val="000000"/>
          <w:sz w:val="21"/>
          <w:szCs w:val="21"/>
        </w:rPr>
        <w:t>份，承包人执</w:t>
      </w:r>
      <w:r>
        <w:rPr>
          <w:rFonts w:eastAsia="仿宋_GB2312"/>
          <w:bCs/>
          <w:color w:val="000000"/>
          <w:sz w:val="21"/>
          <w:szCs w:val="21"/>
          <w:u w:val="single"/>
        </w:rPr>
        <w:t xml:space="preserve"> </w:t>
      </w:r>
      <w:r>
        <w:rPr>
          <w:rFonts w:hint="eastAsia" w:eastAsia="仿宋_GB2312"/>
          <w:bCs/>
          <w:color w:val="000000"/>
          <w:sz w:val="21"/>
          <w:szCs w:val="21"/>
          <w:u w:val="single"/>
        </w:rPr>
        <w:t>4</w:t>
      </w:r>
      <w:r>
        <w:rPr>
          <w:rFonts w:eastAsia="仿宋_GB2312"/>
          <w:bCs/>
          <w:color w:val="000000"/>
          <w:sz w:val="21"/>
          <w:szCs w:val="21"/>
          <w:u w:val="single"/>
        </w:rPr>
        <w:t xml:space="preserve"> </w:t>
      </w:r>
      <w:r>
        <w:rPr>
          <w:rFonts w:eastAsia="仿宋_GB2312"/>
          <w:bCs/>
          <w:color w:val="000000"/>
          <w:sz w:val="21"/>
          <w:szCs w:val="21"/>
        </w:rPr>
        <w:t>份。</w:t>
      </w:r>
    </w:p>
    <w:p w14:paraId="078CE78E">
      <w:pPr>
        <w:pStyle w:val="44"/>
        <w:pageBreakBefore w:val="0"/>
        <w:widowControl w:val="0"/>
        <w:kinsoku/>
        <w:wordWrap/>
        <w:overflowPunct/>
        <w:topLinePunct w:val="0"/>
        <w:bidi w:val="0"/>
        <w:spacing w:line="400" w:lineRule="exact"/>
        <w:textAlignment w:val="auto"/>
        <w:rPr>
          <w:rFonts w:eastAsia="仿宋_GB2312"/>
          <w:bCs/>
          <w:color w:val="000000"/>
          <w:sz w:val="21"/>
          <w:szCs w:val="21"/>
        </w:rPr>
      </w:pPr>
    </w:p>
    <w:p w14:paraId="333ECEEC">
      <w:pPr>
        <w:pStyle w:val="44"/>
        <w:pageBreakBefore w:val="0"/>
        <w:widowControl w:val="0"/>
        <w:kinsoku/>
        <w:wordWrap/>
        <w:overflowPunct/>
        <w:topLinePunct w:val="0"/>
        <w:bidi w:val="0"/>
        <w:spacing w:line="400" w:lineRule="exact"/>
        <w:textAlignment w:val="auto"/>
        <w:rPr>
          <w:rFonts w:eastAsia="仿宋_GB2312"/>
          <w:bCs/>
          <w:color w:val="000000"/>
          <w:sz w:val="21"/>
          <w:szCs w:val="21"/>
        </w:rPr>
      </w:pPr>
    </w:p>
    <w:p w14:paraId="7A1A0804">
      <w:pPr>
        <w:pStyle w:val="44"/>
        <w:pageBreakBefore w:val="0"/>
        <w:widowControl w:val="0"/>
        <w:kinsoku/>
        <w:wordWrap/>
        <w:overflowPunct/>
        <w:topLinePunct w:val="0"/>
        <w:bidi w:val="0"/>
        <w:spacing w:line="400" w:lineRule="exact"/>
        <w:textAlignment w:val="auto"/>
        <w:rPr>
          <w:rFonts w:eastAsia="仿宋_GB2312"/>
          <w:bCs/>
          <w:color w:val="000000"/>
          <w:sz w:val="21"/>
          <w:szCs w:val="21"/>
        </w:rPr>
      </w:pPr>
    </w:p>
    <w:tbl>
      <w:tblPr>
        <w:tblStyle w:val="31"/>
        <w:tblW w:w="88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02"/>
        <w:gridCol w:w="4685"/>
      </w:tblGrid>
      <w:tr w14:paraId="7B21D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02" w:type="dxa"/>
            <w:noWrap w:val="0"/>
            <w:vAlign w:val="top"/>
          </w:tcPr>
          <w:p w14:paraId="3A16D30B">
            <w:pPr>
              <w:pageBreakBefore w:val="0"/>
              <w:widowControl w:val="0"/>
              <w:kinsoku/>
              <w:wordWrap/>
              <w:overflowPunct/>
              <w:topLinePunct w:val="0"/>
              <w:bidi w:val="0"/>
              <w:spacing w:line="400" w:lineRule="exact"/>
              <w:textAlignment w:val="auto"/>
              <w:rPr>
                <w:rFonts w:hint="eastAsia" w:eastAsia="仿宋_GB2312"/>
                <w:color w:val="000000"/>
                <w:sz w:val="21"/>
                <w:szCs w:val="21"/>
              </w:rPr>
            </w:pPr>
            <w:bookmarkStart w:id="129" w:name="_Toc351203494"/>
            <w:r>
              <w:rPr>
                <w:rFonts w:eastAsia="仿宋_GB2312"/>
                <w:color w:val="000000"/>
                <w:sz w:val="21"/>
                <w:szCs w:val="21"/>
              </w:rPr>
              <w:t>发包人</w:t>
            </w:r>
            <w:r>
              <w:rPr>
                <w:rFonts w:hint="eastAsia" w:eastAsia="仿宋_GB2312"/>
                <w:color w:val="000000"/>
                <w:sz w:val="21"/>
                <w:szCs w:val="21"/>
              </w:rPr>
              <w:t xml:space="preserve">：  </w:t>
            </w:r>
            <w:r>
              <w:rPr>
                <w:rFonts w:eastAsia="仿宋_GB2312"/>
                <w:color w:val="000000"/>
                <w:sz w:val="21"/>
                <w:szCs w:val="21"/>
              </w:rPr>
              <w:t>(公章)</w:t>
            </w:r>
            <w:r>
              <w:rPr>
                <w:rFonts w:hint="eastAsia" w:eastAsia="仿宋_GB2312"/>
                <w:color w:val="000000"/>
                <w:sz w:val="21"/>
                <w:szCs w:val="21"/>
              </w:rPr>
              <w:t xml:space="preserve"> </w:t>
            </w:r>
          </w:p>
          <w:p w14:paraId="1A1AA906">
            <w:pPr>
              <w:pageBreakBefore w:val="0"/>
              <w:widowControl w:val="0"/>
              <w:kinsoku/>
              <w:wordWrap/>
              <w:overflowPunct/>
              <w:topLinePunct w:val="0"/>
              <w:bidi w:val="0"/>
              <w:spacing w:line="400" w:lineRule="exact"/>
              <w:textAlignment w:val="auto"/>
              <w:rPr>
                <w:rFonts w:hint="eastAsia" w:eastAsia="仿宋_GB2312"/>
                <w:color w:val="000000"/>
                <w:sz w:val="21"/>
                <w:szCs w:val="21"/>
              </w:rPr>
            </w:pPr>
            <w:r>
              <w:rPr>
                <w:rFonts w:hint="eastAsia" w:eastAsia="仿宋_GB2312"/>
                <w:color w:val="000000"/>
                <w:sz w:val="21"/>
                <w:szCs w:val="21"/>
              </w:rPr>
              <w:t>法定代表人或其委托代理人：</w:t>
            </w:r>
          </w:p>
          <w:p w14:paraId="58937A97">
            <w:pPr>
              <w:pageBreakBefore w:val="0"/>
              <w:widowControl w:val="0"/>
              <w:kinsoku/>
              <w:wordWrap/>
              <w:overflowPunct/>
              <w:topLinePunct w:val="0"/>
              <w:bidi w:val="0"/>
              <w:spacing w:line="400" w:lineRule="exact"/>
              <w:textAlignment w:val="auto"/>
              <w:rPr>
                <w:rFonts w:hint="eastAsia" w:eastAsia="仿宋_GB2312"/>
                <w:color w:val="000000"/>
                <w:sz w:val="21"/>
                <w:szCs w:val="21"/>
              </w:rPr>
            </w:pPr>
            <w:r>
              <w:rPr>
                <w:rFonts w:hint="eastAsia" w:eastAsia="仿宋_GB2312"/>
                <w:color w:val="000000"/>
                <w:sz w:val="21"/>
                <w:szCs w:val="21"/>
              </w:rPr>
              <w:t>（签字）</w:t>
            </w:r>
          </w:p>
          <w:p w14:paraId="7E223E35">
            <w:pPr>
              <w:pageBreakBefore w:val="0"/>
              <w:widowControl w:val="0"/>
              <w:kinsoku/>
              <w:wordWrap/>
              <w:overflowPunct/>
              <w:topLinePunct w:val="0"/>
              <w:bidi w:val="0"/>
              <w:spacing w:line="400" w:lineRule="exact"/>
              <w:textAlignment w:val="auto"/>
              <w:rPr>
                <w:rFonts w:hint="eastAsia" w:eastAsia="仿宋_GB2312"/>
                <w:color w:val="000000"/>
                <w:sz w:val="21"/>
                <w:szCs w:val="21"/>
              </w:rPr>
            </w:pPr>
            <w:r>
              <w:rPr>
                <w:rFonts w:hint="eastAsia" w:eastAsia="仿宋_GB2312"/>
                <w:color w:val="000000"/>
                <w:sz w:val="21"/>
                <w:szCs w:val="21"/>
              </w:rPr>
              <w:t xml:space="preserve">组织机构代码： </w:t>
            </w:r>
          </w:p>
          <w:p w14:paraId="03E73185">
            <w:pPr>
              <w:pageBreakBefore w:val="0"/>
              <w:widowControl w:val="0"/>
              <w:kinsoku/>
              <w:wordWrap/>
              <w:overflowPunct/>
              <w:topLinePunct w:val="0"/>
              <w:bidi w:val="0"/>
              <w:spacing w:line="400" w:lineRule="exact"/>
              <w:textAlignment w:val="auto"/>
              <w:rPr>
                <w:rFonts w:hint="eastAsia" w:eastAsia="仿宋_GB2312"/>
                <w:color w:val="000000"/>
                <w:sz w:val="21"/>
                <w:szCs w:val="21"/>
                <w:u w:val="single"/>
              </w:rPr>
            </w:pPr>
            <w:r>
              <w:rPr>
                <w:rFonts w:hint="eastAsia" w:eastAsia="仿宋_GB2312"/>
                <w:color w:val="000000"/>
                <w:sz w:val="21"/>
                <w:szCs w:val="21"/>
                <w:u w:val="single"/>
              </w:rPr>
              <w:t xml:space="preserve">11410400MB0Q91794W </w:t>
            </w:r>
          </w:p>
          <w:p w14:paraId="5D283FED">
            <w:pPr>
              <w:pageBreakBefore w:val="0"/>
              <w:widowControl w:val="0"/>
              <w:kinsoku/>
              <w:wordWrap/>
              <w:overflowPunct/>
              <w:topLinePunct w:val="0"/>
              <w:bidi w:val="0"/>
              <w:spacing w:line="400" w:lineRule="exact"/>
              <w:textAlignment w:val="auto"/>
              <w:rPr>
                <w:rFonts w:hint="eastAsia" w:eastAsia="仿宋_GB2312"/>
                <w:color w:val="000000"/>
                <w:sz w:val="21"/>
                <w:szCs w:val="21"/>
                <w:u w:val="single"/>
              </w:rPr>
            </w:pPr>
            <w:r>
              <w:rPr>
                <w:rFonts w:eastAsia="仿宋_GB2312"/>
                <w:color w:val="000000"/>
                <w:sz w:val="21"/>
                <w:szCs w:val="21"/>
              </w:rPr>
              <w:t>地址：</w:t>
            </w:r>
            <w:r>
              <w:rPr>
                <w:rFonts w:hint="eastAsia" w:eastAsia="仿宋_GB2312"/>
                <w:color w:val="000000"/>
                <w:sz w:val="21"/>
                <w:szCs w:val="21"/>
                <w:u w:val="single"/>
              </w:rPr>
              <w:t xml:space="preserve"> 平顶山市新城区长安大道东段</w:t>
            </w:r>
          </w:p>
          <w:p w14:paraId="5F25DD50">
            <w:pPr>
              <w:pageBreakBefore w:val="0"/>
              <w:widowControl w:val="0"/>
              <w:kinsoku/>
              <w:wordWrap/>
              <w:overflowPunct/>
              <w:topLinePunct w:val="0"/>
              <w:bidi w:val="0"/>
              <w:spacing w:line="400" w:lineRule="exact"/>
              <w:textAlignment w:val="auto"/>
              <w:rPr>
                <w:rFonts w:eastAsia="仿宋_GB2312"/>
                <w:color w:val="000000"/>
                <w:sz w:val="21"/>
                <w:szCs w:val="21"/>
              </w:rPr>
            </w:pPr>
            <w:r>
              <w:rPr>
                <w:rFonts w:eastAsia="仿宋_GB2312"/>
                <w:color w:val="000000"/>
                <w:sz w:val="21"/>
                <w:szCs w:val="21"/>
              </w:rPr>
              <w:t>邮政编码：</w:t>
            </w:r>
            <w:r>
              <w:rPr>
                <w:rFonts w:eastAsia="仿宋_GB2312"/>
                <w:color w:val="000000"/>
                <w:sz w:val="21"/>
                <w:szCs w:val="21"/>
                <w:u w:val="single"/>
              </w:rPr>
              <w:t xml:space="preserve"> </w:t>
            </w:r>
            <w:r>
              <w:rPr>
                <w:rFonts w:hint="eastAsia" w:eastAsia="仿宋_GB2312"/>
                <w:color w:val="000000"/>
                <w:sz w:val="21"/>
                <w:szCs w:val="21"/>
                <w:u w:val="single"/>
              </w:rPr>
              <w:t xml:space="preserve"> 467000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 xml:space="preserve"> </w:t>
            </w:r>
          </w:p>
          <w:p w14:paraId="07C1314E">
            <w:pPr>
              <w:pageBreakBefore w:val="0"/>
              <w:widowControl w:val="0"/>
              <w:kinsoku/>
              <w:wordWrap/>
              <w:overflowPunct/>
              <w:topLinePunct w:val="0"/>
              <w:bidi w:val="0"/>
              <w:spacing w:line="400" w:lineRule="exact"/>
              <w:textAlignment w:val="auto"/>
              <w:rPr>
                <w:rFonts w:hint="eastAsia" w:eastAsia="仿宋_GB2312"/>
                <w:color w:val="000000"/>
                <w:sz w:val="21"/>
                <w:szCs w:val="21"/>
              </w:rPr>
            </w:pPr>
            <w:r>
              <w:rPr>
                <w:rFonts w:eastAsia="仿宋_GB2312"/>
                <w:color w:val="000000"/>
                <w:sz w:val="21"/>
                <w:szCs w:val="21"/>
              </w:rPr>
              <w:t>电  话：</w:t>
            </w:r>
            <w:r>
              <w:rPr>
                <w:rFonts w:hint="eastAsia" w:eastAsia="仿宋_GB2312"/>
                <w:color w:val="000000"/>
                <w:sz w:val="21"/>
                <w:szCs w:val="21"/>
                <w:lang w:val="en-US" w:eastAsia="zh-CN"/>
              </w:rPr>
              <w:t xml:space="preserve">  </w:t>
            </w:r>
            <w:r>
              <w:rPr>
                <w:rFonts w:hint="eastAsia" w:eastAsia="仿宋_GB2312"/>
                <w:color w:val="000000"/>
                <w:sz w:val="21"/>
                <w:szCs w:val="21"/>
                <w:u w:val="single"/>
              </w:rPr>
              <w:t xml:space="preserve">0375-2633626 </w:t>
            </w:r>
            <w:r>
              <w:rPr>
                <w:rFonts w:eastAsia="仿宋_GB2312"/>
                <w:color w:val="000000"/>
                <w:sz w:val="21"/>
                <w:szCs w:val="21"/>
                <w:u w:val="single"/>
              </w:rPr>
              <w:t xml:space="preserve">  </w:t>
            </w:r>
          </w:p>
          <w:p w14:paraId="5B685CA3">
            <w:pPr>
              <w:pageBreakBefore w:val="0"/>
              <w:widowControl w:val="0"/>
              <w:kinsoku/>
              <w:wordWrap/>
              <w:overflowPunct/>
              <w:topLinePunct w:val="0"/>
              <w:bidi w:val="0"/>
              <w:spacing w:line="400" w:lineRule="exact"/>
              <w:textAlignment w:val="auto"/>
              <w:rPr>
                <w:rFonts w:hint="eastAsia" w:eastAsia="仿宋_GB2312"/>
                <w:color w:val="000000"/>
                <w:sz w:val="21"/>
                <w:szCs w:val="21"/>
                <w:u w:val="single"/>
              </w:rPr>
            </w:pPr>
            <w:r>
              <w:rPr>
                <w:rFonts w:eastAsia="仿宋_GB2312"/>
                <w:color w:val="000000"/>
                <w:sz w:val="21"/>
                <w:szCs w:val="21"/>
              </w:rPr>
              <w:t>开户银行：</w:t>
            </w:r>
            <w:r>
              <w:rPr>
                <w:rFonts w:hint="eastAsia" w:eastAsia="仿宋_GB2312"/>
                <w:color w:val="000000"/>
                <w:sz w:val="21"/>
                <w:szCs w:val="21"/>
                <w:u w:val="single"/>
              </w:rPr>
              <w:t>中原银行平顶山长安路支行</w:t>
            </w:r>
          </w:p>
          <w:p w14:paraId="396D00BE">
            <w:pPr>
              <w:pageBreakBefore w:val="0"/>
              <w:widowControl w:val="0"/>
              <w:kinsoku/>
              <w:wordWrap/>
              <w:overflowPunct/>
              <w:topLinePunct w:val="0"/>
              <w:bidi w:val="0"/>
              <w:spacing w:line="400" w:lineRule="exact"/>
              <w:textAlignment w:val="auto"/>
              <w:rPr>
                <w:rFonts w:hint="eastAsia" w:eastAsia="仿宋_GB2312"/>
                <w:color w:val="000000"/>
                <w:sz w:val="21"/>
                <w:szCs w:val="21"/>
                <w:u w:val="single"/>
              </w:rPr>
            </w:pPr>
            <w:r>
              <w:rPr>
                <w:rFonts w:eastAsia="仿宋_GB2312"/>
                <w:color w:val="000000"/>
                <w:sz w:val="21"/>
                <w:szCs w:val="21"/>
              </w:rPr>
              <w:t>账  号：</w:t>
            </w:r>
            <w:r>
              <w:rPr>
                <w:rFonts w:hint="eastAsia" w:eastAsia="仿宋_GB2312"/>
                <w:color w:val="000000"/>
                <w:sz w:val="21"/>
                <w:szCs w:val="21"/>
                <w:u w:val="single"/>
              </w:rPr>
              <w:t xml:space="preserve">60001368629016 </w:t>
            </w:r>
            <w:r>
              <w:rPr>
                <w:rFonts w:eastAsia="仿宋_GB2312"/>
                <w:color w:val="000000"/>
                <w:sz w:val="21"/>
                <w:szCs w:val="21"/>
                <w:u w:val="single"/>
              </w:rPr>
              <w:t xml:space="preserve"> </w:t>
            </w:r>
            <w:r>
              <w:rPr>
                <w:rFonts w:hint="eastAsia" w:eastAsia="仿宋_GB2312"/>
                <w:color w:val="000000"/>
                <w:sz w:val="21"/>
                <w:szCs w:val="21"/>
              </w:rPr>
              <w:t xml:space="preserve"> </w:t>
            </w:r>
          </w:p>
        </w:tc>
        <w:tc>
          <w:tcPr>
            <w:tcW w:w="4685" w:type="dxa"/>
            <w:noWrap w:val="0"/>
            <w:vAlign w:val="top"/>
          </w:tcPr>
          <w:p w14:paraId="1E6263FF">
            <w:pPr>
              <w:pageBreakBefore w:val="0"/>
              <w:widowControl w:val="0"/>
              <w:kinsoku/>
              <w:wordWrap/>
              <w:overflowPunct/>
              <w:topLinePunct w:val="0"/>
              <w:bidi w:val="0"/>
              <w:spacing w:line="400" w:lineRule="exact"/>
              <w:textAlignment w:val="auto"/>
              <w:rPr>
                <w:rFonts w:hint="eastAsia" w:eastAsia="仿宋_GB2312"/>
                <w:color w:val="000000"/>
                <w:sz w:val="21"/>
                <w:szCs w:val="21"/>
              </w:rPr>
            </w:pPr>
            <w:r>
              <w:rPr>
                <w:rFonts w:hint="eastAsia" w:eastAsia="仿宋_GB2312"/>
                <w:color w:val="FF0000"/>
                <w:sz w:val="21"/>
                <w:szCs w:val="21"/>
              </w:rPr>
              <w:t xml:space="preserve"> </w:t>
            </w:r>
            <w:r>
              <w:rPr>
                <w:rFonts w:eastAsia="仿宋_GB2312"/>
                <w:color w:val="000000"/>
                <w:sz w:val="21"/>
                <w:szCs w:val="21"/>
              </w:rPr>
              <w:t>承包人</w:t>
            </w:r>
            <w:r>
              <w:rPr>
                <w:rFonts w:hint="eastAsia" w:eastAsia="仿宋_GB2312"/>
                <w:color w:val="000000"/>
                <w:sz w:val="21"/>
                <w:szCs w:val="21"/>
              </w:rPr>
              <w:t xml:space="preserve">：  </w:t>
            </w:r>
            <w:r>
              <w:rPr>
                <w:rFonts w:eastAsia="仿宋_GB2312"/>
                <w:color w:val="000000"/>
                <w:sz w:val="21"/>
                <w:szCs w:val="21"/>
              </w:rPr>
              <w:t>(公章)</w:t>
            </w:r>
          </w:p>
          <w:p w14:paraId="01034E46">
            <w:pPr>
              <w:pageBreakBefore w:val="0"/>
              <w:widowControl w:val="0"/>
              <w:kinsoku/>
              <w:wordWrap/>
              <w:overflowPunct/>
              <w:topLinePunct w:val="0"/>
              <w:bidi w:val="0"/>
              <w:spacing w:line="400" w:lineRule="exact"/>
              <w:textAlignment w:val="auto"/>
              <w:rPr>
                <w:rFonts w:hint="eastAsia" w:eastAsia="仿宋_GB2312"/>
                <w:color w:val="000000"/>
                <w:sz w:val="21"/>
                <w:szCs w:val="21"/>
              </w:rPr>
            </w:pPr>
            <w:r>
              <w:rPr>
                <w:rFonts w:hint="eastAsia" w:eastAsia="仿宋_GB2312"/>
                <w:color w:val="000000"/>
                <w:sz w:val="21"/>
                <w:szCs w:val="21"/>
              </w:rPr>
              <w:t>法定代表人或其委托代理人：</w:t>
            </w:r>
          </w:p>
          <w:p w14:paraId="6CE3ACD1">
            <w:pPr>
              <w:pageBreakBefore w:val="0"/>
              <w:widowControl w:val="0"/>
              <w:tabs>
                <w:tab w:val="left" w:pos="4410"/>
              </w:tabs>
              <w:kinsoku/>
              <w:wordWrap/>
              <w:overflowPunct/>
              <w:topLinePunct w:val="0"/>
              <w:bidi w:val="0"/>
              <w:spacing w:line="400" w:lineRule="exact"/>
              <w:ind w:left="5400" w:hanging="3780" w:hangingChars="1800"/>
              <w:textAlignment w:val="auto"/>
              <w:rPr>
                <w:rFonts w:hint="eastAsia" w:eastAsia="仿宋_GB2312"/>
                <w:color w:val="000000"/>
                <w:sz w:val="21"/>
                <w:szCs w:val="21"/>
              </w:rPr>
            </w:pPr>
            <w:r>
              <w:rPr>
                <w:rFonts w:hint="eastAsia" w:eastAsia="仿宋_GB2312"/>
                <w:color w:val="000000"/>
                <w:sz w:val="21"/>
                <w:szCs w:val="21"/>
              </w:rPr>
              <w:t>（签字）</w:t>
            </w:r>
          </w:p>
          <w:p w14:paraId="61C9CD20">
            <w:pPr>
              <w:pageBreakBefore w:val="0"/>
              <w:widowControl w:val="0"/>
              <w:tabs>
                <w:tab w:val="left" w:pos="4410"/>
              </w:tabs>
              <w:kinsoku/>
              <w:wordWrap/>
              <w:overflowPunct/>
              <w:topLinePunct w:val="0"/>
              <w:bidi w:val="0"/>
              <w:spacing w:line="400" w:lineRule="exact"/>
              <w:ind w:left="5400" w:hanging="3780" w:hangingChars="1800"/>
              <w:textAlignment w:val="auto"/>
              <w:rPr>
                <w:rFonts w:hint="eastAsia" w:eastAsia="仿宋_GB2312"/>
                <w:color w:val="000000"/>
                <w:sz w:val="21"/>
                <w:szCs w:val="21"/>
              </w:rPr>
            </w:pPr>
            <w:r>
              <w:rPr>
                <w:rFonts w:hint="eastAsia" w:eastAsia="仿宋_GB2312"/>
                <w:color w:val="000000"/>
                <w:sz w:val="21"/>
                <w:szCs w:val="21"/>
              </w:rPr>
              <w:t>组织机构代码：</w:t>
            </w:r>
          </w:p>
          <w:p w14:paraId="7F8B3F06">
            <w:pPr>
              <w:pageBreakBefore w:val="0"/>
              <w:widowControl w:val="0"/>
              <w:kinsoku/>
              <w:wordWrap/>
              <w:overflowPunct/>
              <w:topLinePunct w:val="0"/>
              <w:bidi w:val="0"/>
              <w:spacing w:line="400" w:lineRule="exact"/>
              <w:textAlignment w:val="auto"/>
              <w:rPr>
                <w:rFonts w:eastAsia="仿宋_GB2312"/>
                <w:color w:val="000000"/>
                <w:sz w:val="21"/>
                <w:szCs w:val="21"/>
              </w:rPr>
            </w:pPr>
            <w:r>
              <w:rPr>
                <w:rFonts w:hint="eastAsia" w:eastAsia="仿宋_GB2312"/>
                <w:color w:val="000000"/>
                <w:sz w:val="21"/>
                <w:szCs w:val="21"/>
                <w:u w:val="single"/>
                <w:lang w:val="en-US" w:eastAsia="zh-CN"/>
              </w:rPr>
              <w:t xml:space="preserve">        </w:t>
            </w:r>
            <w:r>
              <w:rPr>
                <w:rFonts w:eastAsia="仿宋_GB2312"/>
                <w:color w:val="000000"/>
                <w:sz w:val="21"/>
                <w:szCs w:val="21"/>
              </w:rPr>
              <w:t xml:space="preserve"> </w:t>
            </w:r>
          </w:p>
          <w:p w14:paraId="497D18D9">
            <w:pPr>
              <w:pageBreakBefore w:val="0"/>
              <w:widowControl w:val="0"/>
              <w:kinsoku/>
              <w:wordWrap/>
              <w:overflowPunct/>
              <w:topLinePunct w:val="0"/>
              <w:bidi w:val="0"/>
              <w:spacing w:line="400" w:lineRule="exact"/>
              <w:textAlignment w:val="auto"/>
              <w:rPr>
                <w:rFonts w:hint="eastAsia" w:ascii="仿宋_GB2312" w:hAnsi="宋体" w:eastAsia="仿宋_GB2312"/>
                <w:color w:val="000000"/>
                <w:kern w:val="0"/>
                <w:sz w:val="21"/>
                <w:szCs w:val="21"/>
                <w:highlight w:val="none"/>
                <w:u w:val="single"/>
                <w:lang w:eastAsia="zh-CN"/>
              </w:rPr>
            </w:pPr>
            <w:r>
              <w:rPr>
                <w:rFonts w:eastAsia="仿宋_GB2312"/>
                <w:color w:val="000000"/>
                <w:sz w:val="21"/>
                <w:szCs w:val="21"/>
              </w:rPr>
              <w:t>地址：</w:t>
            </w:r>
          </w:p>
          <w:p w14:paraId="71033531">
            <w:pPr>
              <w:pageBreakBefore w:val="0"/>
              <w:widowControl w:val="0"/>
              <w:kinsoku/>
              <w:wordWrap/>
              <w:overflowPunct/>
              <w:topLinePunct w:val="0"/>
              <w:bidi w:val="0"/>
              <w:spacing w:line="400" w:lineRule="exact"/>
              <w:textAlignment w:val="auto"/>
              <w:rPr>
                <w:rFonts w:eastAsia="仿宋_GB2312"/>
                <w:color w:val="000000"/>
                <w:sz w:val="21"/>
                <w:szCs w:val="21"/>
              </w:rPr>
            </w:pPr>
            <w:r>
              <w:rPr>
                <w:rFonts w:eastAsia="仿宋_GB2312"/>
                <w:color w:val="000000"/>
                <w:sz w:val="21"/>
                <w:szCs w:val="21"/>
              </w:rPr>
              <w:t>邮政编码：</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52ECB65D">
            <w:pPr>
              <w:pageBreakBefore w:val="0"/>
              <w:widowControl w:val="0"/>
              <w:kinsoku/>
              <w:wordWrap/>
              <w:overflowPunct/>
              <w:topLinePunct w:val="0"/>
              <w:bidi w:val="0"/>
              <w:spacing w:line="400" w:lineRule="exact"/>
              <w:textAlignment w:val="auto"/>
              <w:rPr>
                <w:rFonts w:eastAsia="仿宋_GB2312"/>
                <w:color w:val="000000"/>
                <w:sz w:val="21"/>
                <w:szCs w:val="21"/>
              </w:rPr>
            </w:pPr>
            <w:r>
              <w:rPr>
                <w:rFonts w:eastAsia="仿宋_GB2312"/>
                <w:color w:val="000000"/>
                <w:sz w:val="21"/>
                <w:szCs w:val="21"/>
              </w:rPr>
              <w:t>电  话：</w:t>
            </w:r>
            <w:r>
              <w:rPr>
                <w:rFonts w:hint="eastAsia" w:eastAsia="仿宋_GB2312"/>
                <w:color w:val="000000"/>
                <w:sz w:val="21"/>
                <w:szCs w:val="21"/>
                <w:u w:val="single"/>
              </w:rPr>
              <w:t xml:space="preserve"> </w:t>
            </w:r>
            <w:r>
              <w:rPr>
                <w:rFonts w:hint="eastAsia" w:ascii="Times New Roman" w:hAnsi="Times New Roman" w:eastAsia="仿宋_GB2312" w:cs="Times New Roman"/>
                <w:color w:val="000000"/>
                <w:sz w:val="21"/>
                <w:szCs w:val="21"/>
                <w:u w:val="single"/>
                <w:lang w:val="en-US" w:eastAsia="zh-CN"/>
              </w:rPr>
              <w:t xml:space="preserve"> </w:t>
            </w:r>
            <w:r>
              <w:rPr>
                <w:rFonts w:hint="eastAsia" w:eastAsia="仿宋_GB2312" w:cs="Times New Roman"/>
                <w:color w:val="000000"/>
                <w:sz w:val="21"/>
                <w:szCs w:val="21"/>
                <w:u w:val="single"/>
                <w:lang w:val="en-US" w:eastAsia="zh-CN"/>
              </w:rPr>
              <w:t xml:space="preserve">  </w:t>
            </w:r>
            <w:r>
              <w:rPr>
                <w:rFonts w:hint="eastAsia" w:ascii="Times New Roman" w:hAnsi="Times New Roman" w:eastAsia="仿宋_GB2312" w:cs="Times New Roman"/>
                <w:color w:val="000000"/>
                <w:sz w:val="21"/>
                <w:szCs w:val="21"/>
                <w:u w:val="single"/>
                <w:lang w:val="en-US" w:eastAsia="zh-CN"/>
              </w:rPr>
              <w:t xml:space="preserve"> </w:t>
            </w:r>
          </w:p>
          <w:p w14:paraId="0F3B7400">
            <w:pPr>
              <w:pageBreakBefore w:val="0"/>
              <w:widowControl w:val="0"/>
              <w:kinsoku/>
              <w:wordWrap/>
              <w:overflowPunct/>
              <w:topLinePunct w:val="0"/>
              <w:bidi w:val="0"/>
              <w:spacing w:line="400" w:lineRule="exact"/>
              <w:textAlignment w:val="auto"/>
              <w:rPr>
                <w:rFonts w:hint="default" w:eastAsia="仿宋_GB2312"/>
                <w:color w:val="000000"/>
                <w:sz w:val="21"/>
                <w:szCs w:val="21"/>
                <w:u w:val="single"/>
                <w:lang w:val="en-US" w:eastAsia="zh-CN"/>
              </w:rPr>
            </w:pPr>
            <w:r>
              <w:rPr>
                <w:rFonts w:eastAsia="仿宋_GB2312"/>
                <w:color w:val="000000"/>
                <w:sz w:val="21"/>
                <w:szCs w:val="21"/>
              </w:rPr>
              <w:t>开户银行：</w:t>
            </w:r>
            <w:r>
              <w:rPr>
                <w:rFonts w:hint="eastAsia" w:eastAsia="仿宋_GB2312" w:cs="Times New Roman"/>
                <w:color w:val="000000"/>
                <w:sz w:val="21"/>
                <w:szCs w:val="21"/>
                <w:u w:val="single"/>
                <w:lang w:val="en-US" w:eastAsia="zh-CN"/>
              </w:rPr>
              <w:t xml:space="preserve">     </w:t>
            </w:r>
          </w:p>
          <w:p w14:paraId="56788BB7">
            <w:pPr>
              <w:pageBreakBefore w:val="0"/>
              <w:widowControl w:val="0"/>
              <w:kinsoku/>
              <w:wordWrap/>
              <w:overflowPunct/>
              <w:topLinePunct w:val="0"/>
              <w:bidi w:val="0"/>
              <w:spacing w:line="400" w:lineRule="exact"/>
              <w:textAlignment w:val="auto"/>
              <w:rPr>
                <w:rFonts w:eastAsia="仿宋_GB2312"/>
                <w:color w:val="FF0000"/>
                <w:sz w:val="21"/>
                <w:szCs w:val="21"/>
              </w:rPr>
            </w:pPr>
            <w:r>
              <w:rPr>
                <w:rFonts w:eastAsia="仿宋_GB2312"/>
                <w:color w:val="000000"/>
                <w:sz w:val="21"/>
                <w:szCs w:val="21"/>
              </w:rPr>
              <w:t>账</w:t>
            </w:r>
            <w:r>
              <w:rPr>
                <w:rFonts w:hint="eastAsia" w:eastAsia="仿宋_GB2312"/>
                <w:color w:val="000000"/>
                <w:sz w:val="21"/>
                <w:szCs w:val="21"/>
              </w:rPr>
              <w:t xml:space="preserve"> </w:t>
            </w:r>
            <w:r>
              <w:rPr>
                <w:rFonts w:eastAsia="仿宋_GB2312"/>
                <w:color w:val="000000"/>
                <w:sz w:val="21"/>
                <w:szCs w:val="21"/>
              </w:rPr>
              <w:t xml:space="preserve"> 号：</w:t>
            </w:r>
            <w:r>
              <w:rPr>
                <w:rFonts w:hint="eastAsia" w:eastAsia="仿宋_GB2312"/>
                <w:color w:val="000000"/>
                <w:sz w:val="21"/>
                <w:szCs w:val="21"/>
                <w:lang w:val="en-US" w:eastAsia="zh-CN"/>
              </w:rPr>
              <w:t xml:space="preserve"> </w:t>
            </w:r>
            <w:r>
              <w:rPr>
                <w:rFonts w:hint="eastAsia" w:eastAsia="仿宋_GB2312" w:cs="Times New Roman"/>
                <w:color w:val="000000"/>
                <w:sz w:val="21"/>
                <w:szCs w:val="21"/>
                <w:u w:val="single"/>
                <w:lang w:val="en-US" w:eastAsia="zh-CN"/>
              </w:rPr>
              <w:t xml:space="preserve">     </w:t>
            </w:r>
            <w:r>
              <w:rPr>
                <w:rFonts w:hint="eastAsia" w:ascii="Times New Roman" w:hAnsi="Times New Roman" w:eastAsia="仿宋_GB2312" w:cs="Times New Roman"/>
                <w:color w:val="000000"/>
                <w:sz w:val="21"/>
                <w:szCs w:val="21"/>
                <w:u w:val="single"/>
                <w:lang w:val="en-US" w:eastAsia="zh-CN"/>
              </w:rPr>
              <w:t xml:space="preserve"> </w:t>
            </w:r>
          </w:p>
          <w:p w14:paraId="2794DC9D">
            <w:pPr>
              <w:pageBreakBefore w:val="0"/>
              <w:widowControl w:val="0"/>
              <w:kinsoku/>
              <w:wordWrap/>
              <w:overflowPunct/>
              <w:topLinePunct w:val="0"/>
              <w:bidi w:val="0"/>
              <w:spacing w:line="400" w:lineRule="exact"/>
              <w:textAlignment w:val="auto"/>
              <w:rPr>
                <w:rFonts w:hint="eastAsia" w:eastAsia="仿宋_GB2312"/>
                <w:bCs/>
                <w:color w:val="FF0000"/>
                <w:sz w:val="21"/>
                <w:szCs w:val="21"/>
                <w:vertAlign w:val="baseline"/>
              </w:rPr>
            </w:pPr>
          </w:p>
        </w:tc>
      </w:tr>
      <w:bookmarkEnd w:id="129"/>
    </w:tbl>
    <w:p w14:paraId="59CFF1C1">
      <w:pPr>
        <w:pStyle w:val="4"/>
        <w:jc w:val="both"/>
        <w:rPr>
          <w:rFonts w:ascii="华文中宋" w:hAnsi="华文中宋" w:eastAsia="华文中宋"/>
          <w:sz w:val="21"/>
          <w:szCs w:val="21"/>
        </w:rPr>
      </w:pPr>
    </w:p>
    <w:p w14:paraId="4BF5102D">
      <w:pPr>
        <w:rPr>
          <w:rFonts w:ascii="华文中宋" w:hAnsi="华文中宋" w:eastAsia="华文中宋"/>
          <w:sz w:val="21"/>
          <w:szCs w:val="21"/>
        </w:rPr>
      </w:pPr>
    </w:p>
    <w:p w14:paraId="24A37A7B">
      <w:pPr>
        <w:rPr>
          <w:rFonts w:ascii="华文中宋" w:hAnsi="华文中宋" w:eastAsia="华文中宋"/>
          <w:sz w:val="21"/>
          <w:szCs w:val="21"/>
        </w:rPr>
      </w:pPr>
    </w:p>
    <w:p w14:paraId="4C33C253">
      <w:pPr>
        <w:rPr>
          <w:rFonts w:ascii="华文中宋" w:hAnsi="华文中宋" w:eastAsia="华文中宋"/>
          <w:sz w:val="21"/>
          <w:szCs w:val="21"/>
        </w:rPr>
      </w:pPr>
    </w:p>
    <w:p w14:paraId="6103534F">
      <w:pPr>
        <w:rPr>
          <w:rFonts w:ascii="华文中宋" w:hAnsi="华文中宋" w:eastAsia="华文中宋"/>
          <w:sz w:val="21"/>
          <w:szCs w:val="21"/>
        </w:rPr>
      </w:pPr>
    </w:p>
    <w:p w14:paraId="7D8A3379">
      <w:pPr>
        <w:rPr>
          <w:rFonts w:ascii="华文中宋" w:hAnsi="华文中宋" w:eastAsia="华文中宋"/>
          <w:sz w:val="21"/>
          <w:szCs w:val="21"/>
        </w:rPr>
      </w:pPr>
    </w:p>
    <w:p w14:paraId="288EBD94">
      <w:pPr>
        <w:pStyle w:val="4"/>
        <w:jc w:val="center"/>
        <w:rPr>
          <w:rFonts w:hint="eastAsia" w:ascii="华文中宋" w:hAnsi="华文中宋" w:eastAsia="华文中宋"/>
          <w:sz w:val="21"/>
          <w:szCs w:val="21"/>
        </w:rPr>
      </w:pPr>
      <w:r>
        <w:rPr>
          <w:rFonts w:ascii="华文中宋" w:hAnsi="华文中宋" w:eastAsia="华文中宋"/>
          <w:sz w:val="21"/>
          <w:szCs w:val="21"/>
        </w:rPr>
        <w:t>第二部分 通用合同条款</w:t>
      </w:r>
      <w:bookmarkStart w:id="130" w:name="_Toc337558727"/>
    </w:p>
    <w:bookmarkEnd w:id="130"/>
    <w:p w14:paraId="28E12312">
      <w:pPr>
        <w:autoSpaceDE w:val="0"/>
        <w:autoSpaceDN w:val="0"/>
        <w:adjustRightInd w:val="0"/>
        <w:spacing w:line="360" w:lineRule="auto"/>
        <w:ind w:firstLine="420" w:firstLineChars="200"/>
        <w:jc w:val="left"/>
        <w:rPr>
          <w:rFonts w:hint="eastAsia" w:eastAsia="仿宋_GB2312"/>
          <w:color w:val="000000"/>
          <w:kern w:val="0"/>
          <w:sz w:val="21"/>
          <w:szCs w:val="21"/>
        </w:rPr>
      </w:pPr>
      <w:r>
        <w:rPr>
          <w:rFonts w:hint="eastAsia" w:eastAsia="仿宋_GB2312"/>
          <w:color w:val="000000"/>
          <w:kern w:val="0"/>
          <w:sz w:val="21"/>
          <w:szCs w:val="21"/>
        </w:rPr>
        <w:t>通用合同条款采用《建设工程施工合同（示范文本）》（GF-2017-0201）的“通用合同条款”。</w:t>
      </w:r>
    </w:p>
    <w:p w14:paraId="2BAFBD77">
      <w:pPr>
        <w:pStyle w:val="44"/>
        <w:rPr>
          <w:sz w:val="21"/>
          <w:szCs w:val="21"/>
        </w:rPr>
      </w:pPr>
    </w:p>
    <w:p w14:paraId="1AE04E0E">
      <w:pPr>
        <w:pStyle w:val="44"/>
        <w:rPr>
          <w:sz w:val="21"/>
          <w:szCs w:val="21"/>
        </w:rPr>
      </w:pPr>
    </w:p>
    <w:p w14:paraId="7F50DFC0">
      <w:pPr>
        <w:pStyle w:val="44"/>
        <w:rPr>
          <w:sz w:val="21"/>
          <w:szCs w:val="21"/>
        </w:rPr>
      </w:pPr>
    </w:p>
    <w:p w14:paraId="31437962">
      <w:pPr>
        <w:pStyle w:val="44"/>
        <w:rPr>
          <w:sz w:val="21"/>
          <w:szCs w:val="21"/>
        </w:rPr>
      </w:pPr>
    </w:p>
    <w:p w14:paraId="10E5E808">
      <w:pPr>
        <w:pStyle w:val="44"/>
        <w:rPr>
          <w:sz w:val="21"/>
          <w:szCs w:val="21"/>
        </w:rPr>
      </w:pPr>
    </w:p>
    <w:p w14:paraId="18BA78AF">
      <w:pPr>
        <w:pStyle w:val="44"/>
        <w:rPr>
          <w:sz w:val="21"/>
          <w:szCs w:val="21"/>
        </w:rPr>
      </w:pPr>
    </w:p>
    <w:p w14:paraId="0B9CA928">
      <w:pPr>
        <w:pStyle w:val="44"/>
        <w:rPr>
          <w:sz w:val="21"/>
          <w:szCs w:val="21"/>
        </w:rPr>
      </w:pPr>
    </w:p>
    <w:p w14:paraId="6C9EA15D">
      <w:pPr>
        <w:pStyle w:val="44"/>
        <w:rPr>
          <w:sz w:val="21"/>
          <w:szCs w:val="21"/>
        </w:rPr>
      </w:pPr>
    </w:p>
    <w:p w14:paraId="126B0150">
      <w:pPr>
        <w:pStyle w:val="44"/>
        <w:rPr>
          <w:sz w:val="21"/>
          <w:szCs w:val="21"/>
        </w:rPr>
      </w:pPr>
    </w:p>
    <w:p w14:paraId="114CE154">
      <w:pPr>
        <w:pStyle w:val="44"/>
        <w:rPr>
          <w:sz w:val="21"/>
          <w:szCs w:val="21"/>
        </w:rPr>
      </w:pPr>
    </w:p>
    <w:p w14:paraId="74F73F7B">
      <w:pPr>
        <w:pStyle w:val="44"/>
        <w:rPr>
          <w:sz w:val="21"/>
          <w:szCs w:val="21"/>
        </w:rPr>
      </w:pPr>
    </w:p>
    <w:p w14:paraId="1CFBE443">
      <w:pPr>
        <w:pStyle w:val="44"/>
        <w:rPr>
          <w:sz w:val="21"/>
          <w:szCs w:val="21"/>
        </w:rPr>
      </w:pPr>
    </w:p>
    <w:p w14:paraId="0B695263">
      <w:pPr>
        <w:pStyle w:val="44"/>
        <w:rPr>
          <w:sz w:val="21"/>
          <w:szCs w:val="21"/>
        </w:rPr>
      </w:pPr>
    </w:p>
    <w:p w14:paraId="01DA4A7D">
      <w:pPr>
        <w:pStyle w:val="44"/>
        <w:rPr>
          <w:sz w:val="21"/>
          <w:szCs w:val="21"/>
        </w:rPr>
      </w:pPr>
    </w:p>
    <w:p w14:paraId="09FA8030">
      <w:pPr>
        <w:rPr>
          <w:rFonts w:ascii="华文中宋" w:hAnsi="华文中宋" w:eastAsia="华文中宋"/>
          <w:sz w:val="21"/>
          <w:szCs w:val="21"/>
        </w:rPr>
      </w:pPr>
    </w:p>
    <w:p w14:paraId="0A68F0C1">
      <w:pPr>
        <w:pStyle w:val="4"/>
        <w:ind w:firstLine="3373" w:firstLineChars="1600"/>
        <w:jc w:val="both"/>
        <w:rPr>
          <w:rFonts w:ascii="华文中宋" w:hAnsi="华文中宋" w:eastAsia="华文中宋"/>
          <w:sz w:val="21"/>
          <w:szCs w:val="21"/>
        </w:rPr>
      </w:pPr>
      <w:r>
        <w:rPr>
          <w:rFonts w:ascii="华文中宋" w:hAnsi="华文中宋" w:eastAsia="华文中宋"/>
          <w:sz w:val="21"/>
          <w:szCs w:val="21"/>
        </w:rPr>
        <w:t xml:space="preserve">第三部分 </w:t>
      </w:r>
      <w:r>
        <w:rPr>
          <w:rFonts w:hint="eastAsia" w:ascii="华文中宋" w:hAnsi="华文中宋" w:eastAsia="华文中宋"/>
          <w:sz w:val="21"/>
          <w:szCs w:val="21"/>
        </w:rPr>
        <w:t>专用合同条款</w:t>
      </w:r>
    </w:p>
    <w:p w14:paraId="4900EC1B">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131" w:name="_Toc351203633"/>
      <w:r>
        <w:rPr>
          <w:rFonts w:ascii="Times New Roman" w:hAnsi="Times New Roman" w:eastAsia="黑体"/>
          <w:b w:val="0"/>
          <w:color w:val="000000"/>
          <w:sz w:val="21"/>
          <w:szCs w:val="21"/>
        </w:rPr>
        <w:t>1</w:t>
      </w:r>
      <w:bookmarkStart w:id="132" w:name="_Toc292559361"/>
      <w:bookmarkStart w:id="133" w:name="_Toc292559866"/>
      <w:bookmarkStart w:id="134" w:name="_Toc296503156"/>
      <w:bookmarkStart w:id="135" w:name="_Toc296346657"/>
      <w:bookmarkStart w:id="136" w:name="_Toc296347155"/>
      <w:bookmarkStart w:id="137" w:name="_Toc296890984"/>
      <w:bookmarkStart w:id="138" w:name="_Toc297048342"/>
      <w:bookmarkStart w:id="139" w:name="_Toc296891196"/>
      <w:bookmarkStart w:id="140" w:name="_Toc296944495"/>
      <w:bookmarkStart w:id="141" w:name="_Toc297120456"/>
      <w:r>
        <w:rPr>
          <w:rFonts w:ascii="Times New Roman" w:hAnsi="Times New Roman" w:eastAsia="黑体"/>
          <w:b w:val="0"/>
          <w:color w:val="000000"/>
          <w:sz w:val="21"/>
          <w:szCs w:val="21"/>
        </w:rPr>
        <w:t>. 一般约定</w:t>
      </w:r>
      <w:bookmarkEnd w:id="131"/>
    </w:p>
    <w:bookmarkEnd w:id="132"/>
    <w:bookmarkEnd w:id="133"/>
    <w:bookmarkEnd w:id="134"/>
    <w:bookmarkEnd w:id="135"/>
    <w:bookmarkEnd w:id="136"/>
    <w:bookmarkEnd w:id="137"/>
    <w:bookmarkEnd w:id="138"/>
    <w:bookmarkEnd w:id="139"/>
    <w:bookmarkEnd w:id="140"/>
    <w:bookmarkEnd w:id="141"/>
    <w:p w14:paraId="0DABC643">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1.1 词语定义</w:t>
      </w:r>
    </w:p>
    <w:p w14:paraId="4DD9BC1B">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1.1.1合同</w:t>
      </w:r>
    </w:p>
    <w:p w14:paraId="2EBCCBAD">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1.1.1.10其他合同文件包括：</w:t>
      </w:r>
      <w:r>
        <w:rPr>
          <w:rFonts w:eastAsia="仿宋_GB2312"/>
          <w:color w:val="000000"/>
          <w:sz w:val="21"/>
          <w:szCs w:val="21"/>
          <w:u w:val="single"/>
        </w:rPr>
        <w:t></w:t>
      </w:r>
      <w:r>
        <w:rPr>
          <w:rFonts w:hint="eastAsia" w:ascii="仿宋_GB2312" w:hAnsi="仿宋_GB2312" w:eastAsia="仿宋_GB2312" w:cs="仿宋_GB2312"/>
          <w:color w:val="000000"/>
          <w:sz w:val="21"/>
          <w:szCs w:val="21"/>
          <w:u w:val="single"/>
        </w:rPr>
        <w:t>发包人和承包人双方的书面承诺及合同履行过程中签订的补充协议，图纸会审、签证单、设计变更、技术核定单、联系单、通知单、发包人审定施工组织设计及施工方案等，发包人书面同意由监理人书面发布的变更指示、工程签证、发包人审定方案等；发包人签字认可的工程会议纪要及备忘录、验收资料等</w:t>
      </w:r>
      <w:r>
        <w:rPr>
          <w:rFonts w:hint="eastAsia" w:ascii="仿宋_GB2312" w:hAnsi="仿宋_GB2312" w:eastAsia="仿宋_GB2312" w:cs="仿宋_GB2312"/>
          <w:color w:val="000000"/>
          <w:sz w:val="21"/>
          <w:szCs w:val="21"/>
        </w:rPr>
        <w:t>。</w:t>
      </w:r>
    </w:p>
    <w:p w14:paraId="0D304E44">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1.1.2 合同当事人及其他相关方</w:t>
      </w:r>
    </w:p>
    <w:p w14:paraId="6690F99D">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1.1.2.4监理人：</w:t>
      </w:r>
    </w:p>
    <w:p w14:paraId="57271A71">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名    称：</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42083A5E">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资质类别和等级：</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47EF8871">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联系电话：</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042D73BD">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1.1.2.5 设计人：</w:t>
      </w:r>
    </w:p>
    <w:p w14:paraId="5F0987E6">
      <w:pPr>
        <w:pageBreakBefore w:val="0"/>
        <w:widowControl w:val="0"/>
        <w:kinsoku/>
        <w:wordWrap/>
        <w:overflowPunct/>
        <w:topLinePunct w:val="0"/>
        <w:bidi w:val="0"/>
        <w:snapToGrid/>
        <w:spacing w:line="400" w:lineRule="exact"/>
        <w:ind w:firstLine="420" w:firstLineChars="200"/>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名    称：</w:t>
      </w:r>
      <w:r>
        <w:rPr>
          <w:rFonts w:hint="eastAsia" w:ascii="仿宋" w:hAnsi="仿宋" w:eastAsia="仿宋" w:cs="仿宋"/>
          <w:color w:val="000000"/>
          <w:sz w:val="21"/>
          <w:szCs w:val="21"/>
          <w:u w:val="single"/>
        </w:rPr>
        <w:t xml:space="preserve"> </w:t>
      </w:r>
      <w:r>
        <w:rPr>
          <w:rFonts w:hint="eastAsia" w:ascii="Times New Roman" w:hAnsi="Times New Roman" w:eastAsia="仿宋_GB2312" w:cs="Times New Roman"/>
          <w:color w:val="000000"/>
          <w:sz w:val="21"/>
          <w:szCs w:val="21"/>
          <w:u w:val="single"/>
          <w:lang w:eastAsia="zh-CN"/>
        </w:rPr>
        <w:t xml:space="preserve"> </w:t>
      </w:r>
      <w:r>
        <w:rPr>
          <w:rFonts w:hint="eastAsia" w:eastAsia="仿宋_GB2312" w:cs="Times New Roman"/>
          <w:color w:val="000000"/>
          <w:sz w:val="21"/>
          <w:szCs w:val="21"/>
          <w:u w:val="single"/>
          <w:lang w:val="en-US" w:eastAsia="zh-CN"/>
        </w:rPr>
        <w:t xml:space="preserve">    </w:t>
      </w:r>
      <w:r>
        <w:rPr>
          <w:rFonts w:hint="eastAsia" w:ascii="Times New Roman" w:hAnsi="Times New Roman" w:eastAsia="仿宋_GB2312" w:cs="Times New Roman"/>
          <w:color w:val="000000"/>
          <w:sz w:val="21"/>
          <w:szCs w:val="21"/>
          <w:u w:val="single"/>
          <w:lang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w:t>
      </w:r>
    </w:p>
    <w:p w14:paraId="1C2768E8">
      <w:pPr>
        <w:pageBreakBefore w:val="0"/>
        <w:widowControl w:val="0"/>
        <w:kinsoku/>
        <w:wordWrap/>
        <w:overflowPunct/>
        <w:topLinePunct w:val="0"/>
        <w:bidi w:val="0"/>
        <w:snapToGrid/>
        <w:spacing w:line="400" w:lineRule="exact"/>
        <w:ind w:firstLine="420" w:firstLineChars="200"/>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资质类别和等级：</w:t>
      </w:r>
      <w:r>
        <w:rPr>
          <w:rFonts w:hint="eastAsia" w:eastAsia="仿宋_GB2312" w:cs="Times New Roman"/>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w:t>
      </w:r>
    </w:p>
    <w:p w14:paraId="5EEE0812">
      <w:pPr>
        <w:pageBreakBefore w:val="0"/>
        <w:widowControl w:val="0"/>
        <w:kinsoku/>
        <w:wordWrap/>
        <w:overflowPunct/>
        <w:topLinePunct w:val="0"/>
        <w:bidi w:val="0"/>
        <w:snapToGrid/>
        <w:spacing w:line="400" w:lineRule="exact"/>
        <w:ind w:firstLine="420" w:firstLineChars="200"/>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联系电话：</w:t>
      </w:r>
      <w:r>
        <w:rPr>
          <w:rFonts w:hint="eastAsia" w:ascii="仿宋" w:hAnsi="仿宋" w:eastAsia="仿宋" w:cs="仿宋"/>
          <w:color w:val="000000"/>
          <w:sz w:val="21"/>
          <w:szCs w:val="21"/>
          <w:u w:val="single"/>
        </w:rPr>
        <w:t xml:space="preserve"> </w:t>
      </w:r>
      <w:r>
        <w:rPr>
          <w:rFonts w:hint="eastAsia" w:ascii="仿宋_GB2312" w:hAnsi="宋体" w:eastAsia="仿宋_GB2312" w:cs="Times New Roman"/>
          <w:color w:val="000000"/>
          <w:kern w:val="0"/>
          <w:sz w:val="21"/>
          <w:szCs w:val="21"/>
          <w:highlight w:val="none"/>
          <w:u w:val="single"/>
          <w:lang w:val="en-US" w:eastAsia="zh-CN" w:bidi="ar-SA"/>
        </w:rPr>
        <w:t xml:space="preserve">     </w:t>
      </w:r>
      <w:r>
        <w:rPr>
          <w:rFonts w:hint="eastAsia" w:ascii="仿宋" w:hAnsi="仿宋" w:eastAsia="仿宋" w:cs="仿宋"/>
          <w:color w:val="000000"/>
          <w:sz w:val="21"/>
          <w:szCs w:val="21"/>
        </w:rPr>
        <w:t>；</w:t>
      </w:r>
    </w:p>
    <w:p w14:paraId="0C9B712D">
      <w:pPr>
        <w:pageBreakBefore w:val="0"/>
        <w:widowControl w:val="0"/>
        <w:kinsoku/>
        <w:wordWrap/>
        <w:overflowPunct/>
        <w:topLinePunct w:val="0"/>
        <w:bidi w:val="0"/>
        <w:snapToGrid/>
        <w:spacing w:line="400" w:lineRule="exact"/>
        <w:ind w:firstLine="420" w:firstLineChars="200"/>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通信地址：</w:t>
      </w:r>
      <w:r>
        <w:rPr>
          <w:rFonts w:hint="eastAsia" w:ascii="仿宋" w:hAnsi="仿宋" w:eastAsia="仿宋" w:cs="仿宋"/>
          <w:color w:val="000000"/>
          <w:sz w:val="21"/>
          <w:szCs w:val="21"/>
          <w:u w:val="single"/>
        </w:rPr>
        <w:t xml:space="preserve"> </w:t>
      </w:r>
      <w:r>
        <w:rPr>
          <w:rFonts w:hint="eastAsia" w:eastAsia="仿宋_GB2312" w:cs="Times New Roman"/>
          <w:color w:val="000000"/>
          <w:sz w:val="21"/>
          <w:szCs w:val="21"/>
          <w:u w:val="single"/>
          <w:lang w:val="en-US" w:eastAsia="zh-CN"/>
        </w:rPr>
        <w:t xml:space="preserve">     </w:t>
      </w:r>
      <w:r>
        <w:rPr>
          <w:rFonts w:hint="eastAsia" w:ascii="仿宋" w:hAnsi="仿宋" w:eastAsia="仿宋" w:cs="仿宋"/>
          <w:color w:val="000000"/>
          <w:sz w:val="21"/>
          <w:szCs w:val="21"/>
        </w:rPr>
        <w:t>。</w:t>
      </w:r>
    </w:p>
    <w:p w14:paraId="11931FA9">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1.1.3 工程和设备</w:t>
      </w:r>
    </w:p>
    <w:p w14:paraId="6DFA31C7">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1.1.3.7 作为施工现场组成部分的其他场所包括：</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4D05A7D8">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1.1.3.9 永久占地包括：</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kern w:val="0"/>
          <w:sz w:val="21"/>
          <w:szCs w:val="21"/>
        </w:rPr>
        <w:t>。</w:t>
      </w:r>
    </w:p>
    <w:p w14:paraId="168AD8DD">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kern w:val="0"/>
          <w:sz w:val="21"/>
          <w:szCs w:val="21"/>
        </w:rPr>
        <w:t>1.1.3.10 临时占地包括：</w:t>
      </w:r>
      <w:r>
        <w:rPr>
          <w:rFonts w:eastAsia="仿宋_GB2312"/>
          <w:color w:val="000000"/>
          <w:sz w:val="21"/>
          <w:szCs w:val="21"/>
          <w:u w:val="single"/>
        </w:rPr>
        <w:t xml:space="preserve">           </w:t>
      </w:r>
      <w:r>
        <w:rPr>
          <w:rFonts w:hint="eastAsia" w:eastAsia="仿宋_GB2312"/>
          <w:color w:val="000000"/>
          <w:sz w:val="21"/>
          <w:szCs w:val="21"/>
          <w:u w:val="single"/>
        </w:rPr>
        <w:t>/</w:t>
      </w:r>
      <w:r>
        <w:rPr>
          <w:rFonts w:hint="eastAsia" w:eastAsia="仿宋_GB2312"/>
          <w:color w:val="000000"/>
          <w:sz w:val="21"/>
          <w:szCs w:val="21"/>
          <w:u w:val="single"/>
          <w:lang w:val="en-US" w:eastAsia="zh-CN"/>
        </w:rPr>
        <w:t xml:space="preserve">  </w:t>
      </w:r>
      <w:r>
        <w:rPr>
          <w:rFonts w:eastAsia="仿宋_GB2312"/>
          <w:color w:val="000000"/>
          <w:kern w:val="0"/>
          <w:sz w:val="21"/>
          <w:szCs w:val="21"/>
        </w:rPr>
        <w:t>。</w:t>
      </w:r>
    </w:p>
    <w:p w14:paraId="0A232B1E">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 xml:space="preserve">1.3法律 </w:t>
      </w:r>
    </w:p>
    <w:p w14:paraId="21834F56">
      <w:pPr>
        <w:pageBreakBefore w:val="0"/>
        <w:widowControl w:val="0"/>
        <w:kinsoku/>
        <w:wordWrap/>
        <w:overflowPunct/>
        <w:topLinePunct w:val="0"/>
        <w:autoSpaceDE w:val="0"/>
        <w:autoSpaceDN w:val="0"/>
        <w:bidi w:val="0"/>
        <w:adjustRightInd w:val="0"/>
        <w:snapToGrid/>
        <w:spacing w:line="400" w:lineRule="exact"/>
        <w:ind w:left="596" w:leftChars="284" w:firstLine="420" w:firstLineChars="200"/>
        <w:jc w:val="left"/>
        <w:textAlignment w:val="auto"/>
        <w:rPr>
          <w:rFonts w:eastAsia="仿宋_GB2312"/>
          <w:color w:val="000000"/>
          <w:sz w:val="21"/>
          <w:szCs w:val="21"/>
        </w:rPr>
      </w:pPr>
      <w:r>
        <w:rPr>
          <w:rFonts w:eastAsia="仿宋_GB2312"/>
          <w:color w:val="000000"/>
          <w:sz w:val="21"/>
          <w:szCs w:val="21"/>
        </w:rPr>
        <w:t>适用于合同的其他规范性文件：</w:t>
      </w:r>
      <w:r>
        <w:rPr>
          <w:rFonts w:hint="eastAsia" w:ascii="仿宋_GB2312" w:hAnsi="仿宋_GB2312" w:eastAsia="仿宋_GB2312" w:cs="仿宋_GB2312"/>
          <w:sz w:val="21"/>
          <w:szCs w:val="21"/>
          <w:u w:val="single"/>
        </w:rPr>
        <w:t>《民法典》《中华人民共和国建筑法》《中华人民共和国招标投标法》《建设工程质量管理条例》（国务院令279号）《建设工程安全生产管理条例》（国务院令393号）及我国现行法律法规和地方性行政法规等 。</w:t>
      </w:r>
    </w:p>
    <w:p w14:paraId="6BD7644D">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1.4 标准和规范</w:t>
      </w:r>
    </w:p>
    <w:p w14:paraId="1CBEF4FB">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1.4.1适用于工程的标准规范包括：</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0F21E183">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1.4.2 发包人提供国外标准、规范的名称：</w:t>
      </w:r>
      <w:r>
        <w:rPr>
          <w:rFonts w:eastAsia="仿宋_GB2312"/>
          <w:color w:val="000000"/>
          <w:kern w:val="0"/>
          <w:sz w:val="21"/>
          <w:szCs w:val="21"/>
          <w:u w:val="single"/>
        </w:rPr>
        <w:t xml:space="preserve">      </w:t>
      </w:r>
      <w:r>
        <w:rPr>
          <w:rFonts w:hint="eastAsia" w:eastAsia="仿宋_GB2312"/>
          <w:color w:val="000000"/>
          <w:kern w:val="0"/>
          <w:sz w:val="21"/>
          <w:szCs w:val="21"/>
          <w:u w:val="single"/>
        </w:rPr>
        <w:t>/</w:t>
      </w:r>
      <w:r>
        <w:rPr>
          <w:rFonts w:eastAsia="仿宋_GB2312"/>
          <w:color w:val="000000"/>
          <w:kern w:val="0"/>
          <w:sz w:val="21"/>
          <w:szCs w:val="21"/>
          <w:u w:val="single"/>
        </w:rPr>
        <w:t xml:space="preserve">      </w:t>
      </w:r>
      <w:r>
        <w:rPr>
          <w:rFonts w:eastAsia="仿宋_GB2312"/>
          <w:color w:val="000000"/>
          <w:kern w:val="0"/>
          <w:sz w:val="21"/>
          <w:szCs w:val="21"/>
        </w:rPr>
        <w:t>；</w:t>
      </w:r>
    </w:p>
    <w:p w14:paraId="522FC29E">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发包人提供国外标准、规范的份数：</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eastAsia="仿宋_GB2312"/>
          <w:color w:val="000000"/>
          <w:kern w:val="0"/>
          <w:sz w:val="21"/>
          <w:szCs w:val="21"/>
        </w:rPr>
        <w:t>；</w:t>
      </w:r>
    </w:p>
    <w:p w14:paraId="333E1EE3">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kern w:val="0"/>
          <w:sz w:val="21"/>
          <w:szCs w:val="21"/>
        </w:rPr>
        <w:t>发包人提供国外标准、规范的名称：</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eastAsia="仿宋_GB2312"/>
          <w:color w:val="000000"/>
          <w:kern w:val="0"/>
          <w:sz w:val="21"/>
          <w:szCs w:val="21"/>
        </w:rPr>
        <w:t>。</w:t>
      </w:r>
    </w:p>
    <w:p w14:paraId="7974BB9A">
      <w:pPr>
        <w:pageBreakBefore w:val="0"/>
        <w:widowControl w:val="0"/>
        <w:kinsoku/>
        <w:wordWrap/>
        <w:overflowPunct/>
        <w:topLinePunct w:val="0"/>
        <w:bidi w:val="0"/>
        <w:snapToGrid/>
        <w:spacing w:line="400" w:lineRule="exact"/>
        <w:ind w:left="596" w:leftChars="284"/>
        <w:textAlignment w:val="auto"/>
        <w:rPr>
          <w:rFonts w:eastAsia="仿宋_GB2312"/>
          <w:color w:val="000000"/>
          <w:sz w:val="21"/>
          <w:szCs w:val="21"/>
        </w:rPr>
      </w:pPr>
      <w:r>
        <w:rPr>
          <w:rFonts w:eastAsia="仿宋_GB2312"/>
          <w:color w:val="000000"/>
          <w:sz w:val="21"/>
          <w:szCs w:val="21"/>
        </w:rPr>
        <w:t>1.4.3发包人对工程的技术标准和功能要求的特殊要求：</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730132D6">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1.5 合同文件的优先顺序</w:t>
      </w:r>
    </w:p>
    <w:p w14:paraId="6A2CF5A7">
      <w:pPr>
        <w:pStyle w:val="18"/>
        <w:pageBreakBefore w:val="0"/>
        <w:widowControl w:val="0"/>
        <w:kinsoku/>
        <w:wordWrap/>
        <w:overflowPunct/>
        <w:topLinePunct w:val="0"/>
        <w:bidi w:val="0"/>
        <w:snapToGrid/>
        <w:spacing w:line="400" w:lineRule="exact"/>
        <w:ind w:left="0" w:leftChars="0" w:firstLine="420" w:firstLineChars="200"/>
        <w:textAlignment w:val="auto"/>
        <w:rPr>
          <w:rFonts w:eastAsia="仿宋_GB2312"/>
          <w:color w:val="000000"/>
          <w:sz w:val="21"/>
          <w:szCs w:val="21"/>
        </w:rPr>
      </w:pPr>
      <w:r>
        <w:rPr>
          <w:rFonts w:eastAsia="仿宋_GB2312"/>
          <w:color w:val="000000"/>
          <w:sz w:val="21"/>
          <w:szCs w:val="21"/>
        </w:rPr>
        <w:t>合同文件组成及优先顺序为：</w:t>
      </w:r>
    </w:p>
    <w:p w14:paraId="0A133C2C">
      <w:pPr>
        <w:pStyle w:val="18"/>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（1）双方有关工程的洽商、变更等书面协议或文件（如有）； </w:t>
      </w:r>
    </w:p>
    <w:p w14:paraId="5AD3E608">
      <w:pPr>
        <w:pStyle w:val="18"/>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（2）合同协议书； </w:t>
      </w:r>
    </w:p>
    <w:p w14:paraId="4E2B58D6">
      <w:pPr>
        <w:pStyle w:val="18"/>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（3）中标通知书； </w:t>
      </w:r>
    </w:p>
    <w:p w14:paraId="3BA8CC33">
      <w:pPr>
        <w:pStyle w:val="18"/>
        <w:pageBreakBefore w:val="0"/>
        <w:widowControl w:val="0"/>
        <w:kinsoku/>
        <w:wordWrap/>
        <w:overflowPunct/>
        <w:topLinePunct w:val="0"/>
        <w:bidi w:val="0"/>
        <w:snapToGrid/>
        <w:spacing w:line="400" w:lineRule="exact"/>
        <w:ind w:firstLine="105" w:firstLineChars="5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（4）投标函及其附录；</w:t>
      </w:r>
    </w:p>
    <w:p w14:paraId="03482CCD">
      <w:pPr>
        <w:pStyle w:val="18"/>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（5）专用合同条款及其附件； </w:t>
      </w:r>
    </w:p>
    <w:p w14:paraId="466328D3">
      <w:pPr>
        <w:pStyle w:val="18"/>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（6）招标文件及招标文件有关问题的备忘录及其附件；</w:t>
      </w:r>
    </w:p>
    <w:p w14:paraId="7D10D424">
      <w:pPr>
        <w:pStyle w:val="18"/>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（7）通用合同条款；</w:t>
      </w:r>
    </w:p>
    <w:p w14:paraId="6027426D">
      <w:pPr>
        <w:pStyle w:val="18"/>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（8）标准、规范及有关技术文件； </w:t>
      </w:r>
    </w:p>
    <w:p w14:paraId="107EE383">
      <w:pPr>
        <w:pStyle w:val="18"/>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（9）图纸； </w:t>
      </w:r>
    </w:p>
    <w:p w14:paraId="2AAFD9F6">
      <w:pPr>
        <w:pStyle w:val="18"/>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（10）已标价工程量清单或预算书。</w:t>
      </w:r>
    </w:p>
    <w:p w14:paraId="438BFB66">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1.6 图纸和承包人文件</w:t>
      </w:r>
      <w:r>
        <w:rPr>
          <w:rFonts w:eastAsia="黑体"/>
          <w:color w:val="000000"/>
          <w:sz w:val="21"/>
          <w:szCs w:val="21"/>
        </w:rPr>
        <w:tab/>
      </w:r>
    </w:p>
    <w:p w14:paraId="0FC968E2">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1.6.1 图纸的提供</w:t>
      </w:r>
    </w:p>
    <w:p w14:paraId="3663DA67">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发包人向承包人提供图纸的期限：</w:t>
      </w:r>
      <w:r>
        <w:rPr>
          <w:rFonts w:hint="eastAsia" w:ascii="仿宋_GB2312" w:hAnsi="仿宋_GB2312" w:eastAsia="仿宋_GB2312" w:cs="仿宋_GB2312"/>
          <w:color w:val="000000"/>
          <w:sz w:val="21"/>
          <w:szCs w:val="21"/>
          <w:u w:val="single"/>
        </w:rPr>
        <w:t>合同签订后7日内</w:t>
      </w:r>
      <w:r>
        <w:rPr>
          <w:rFonts w:eastAsia="仿宋_GB2312"/>
          <w:color w:val="000000"/>
          <w:sz w:val="21"/>
          <w:szCs w:val="21"/>
        </w:rPr>
        <w:t>；</w:t>
      </w:r>
    </w:p>
    <w:p w14:paraId="21225CE8">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发包人向承包人提供图纸的数量：</w:t>
      </w:r>
      <w:r>
        <w:rPr>
          <w:rFonts w:hint="eastAsia" w:eastAsia="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 xml:space="preserve">2套 </w:t>
      </w:r>
      <w:r>
        <w:rPr>
          <w:rFonts w:hint="eastAsia" w:eastAsia="仿宋_GB2312"/>
          <w:color w:val="000000"/>
          <w:sz w:val="21"/>
          <w:szCs w:val="21"/>
          <w:u w:val="single"/>
        </w:rPr>
        <w:t xml:space="preserve">   </w:t>
      </w:r>
      <w:r>
        <w:rPr>
          <w:rFonts w:eastAsia="仿宋_GB2312"/>
          <w:color w:val="000000"/>
          <w:sz w:val="21"/>
          <w:szCs w:val="21"/>
        </w:rPr>
        <w:t>；</w:t>
      </w:r>
    </w:p>
    <w:p w14:paraId="17B7BDB7">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1.6.</w:t>
      </w:r>
      <w:r>
        <w:rPr>
          <w:rFonts w:hint="eastAsia" w:eastAsia="仿宋_GB2312"/>
          <w:color w:val="000000"/>
          <w:sz w:val="21"/>
          <w:szCs w:val="21"/>
        </w:rPr>
        <w:t>4</w:t>
      </w:r>
      <w:r>
        <w:rPr>
          <w:rFonts w:eastAsia="仿宋_GB2312"/>
          <w:color w:val="000000"/>
          <w:sz w:val="21"/>
          <w:szCs w:val="21"/>
        </w:rPr>
        <w:t xml:space="preserve"> 承包人文件</w:t>
      </w:r>
    </w:p>
    <w:p w14:paraId="2B8C0F59">
      <w:pPr>
        <w:pageBreakBefore w:val="0"/>
        <w:widowControl w:val="0"/>
        <w:kinsoku/>
        <w:wordWrap/>
        <w:overflowPunct/>
        <w:topLinePunct w:val="0"/>
        <w:bidi w:val="0"/>
        <w:snapToGrid/>
        <w:spacing w:line="400" w:lineRule="exact"/>
        <w:ind w:left="596" w:leftChars="284"/>
        <w:jc w:val="left"/>
        <w:textAlignment w:val="auto"/>
        <w:rPr>
          <w:rFonts w:eastAsia="仿宋_GB2312"/>
          <w:color w:val="000000"/>
          <w:sz w:val="21"/>
          <w:szCs w:val="21"/>
        </w:rPr>
      </w:pPr>
      <w:r>
        <w:rPr>
          <w:rFonts w:eastAsia="仿宋_GB2312"/>
          <w:color w:val="000000"/>
          <w:sz w:val="21"/>
          <w:szCs w:val="21"/>
        </w:rPr>
        <w:t>需要由承包人提供的文件，包括：</w:t>
      </w:r>
      <w:r>
        <w:rPr>
          <w:rFonts w:hint="eastAsia" w:eastAsia="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竣工资料</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11C13D94">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承包人提供的文件的期限为：</w:t>
      </w:r>
      <w:r>
        <w:rPr>
          <w:rFonts w:hint="eastAsia" w:ascii="仿宋_GB2312" w:hAnsi="仿宋_GB2312" w:eastAsia="仿宋_GB2312" w:cs="仿宋_GB2312"/>
          <w:color w:val="000000"/>
          <w:sz w:val="21"/>
          <w:szCs w:val="21"/>
          <w:u w:val="single"/>
        </w:rPr>
        <w:t xml:space="preserve"> 竣工验收合格30日内</w:t>
      </w:r>
      <w:r>
        <w:rPr>
          <w:rFonts w:eastAsia="仿宋_GB2312"/>
          <w:color w:val="000000"/>
          <w:sz w:val="21"/>
          <w:szCs w:val="21"/>
        </w:rPr>
        <w:t>；</w:t>
      </w:r>
    </w:p>
    <w:p w14:paraId="7D4E33AE">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承包人提供的文件的数量为：</w:t>
      </w:r>
      <w:r>
        <w:rPr>
          <w:rFonts w:hint="eastAsia" w:eastAsia="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按发包人要求</w:t>
      </w:r>
      <w:r>
        <w:rPr>
          <w:rFonts w:hint="eastAsia" w:eastAsia="仿宋_GB2312"/>
          <w:color w:val="000000"/>
          <w:sz w:val="21"/>
          <w:szCs w:val="21"/>
          <w:u w:val="single"/>
        </w:rPr>
        <w:t xml:space="preserve"> </w:t>
      </w:r>
      <w:r>
        <w:rPr>
          <w:rFonts w:eastAsia="仿宋_GB2312"/>
          <w:color w:val="000000"/>
          <w:sz w:val="21"/>
          <w:szCs w:val="21"/>
        </w:rPr>
        <w:t>；</w:t>
      </w:r>
    </w:p>
    <w:p w14:paraId="078A465D">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承包人提供的文件的形式为：</w:t>
      </w:r>
      <w:r>
        <w:rPr>
          <w:rFonts w:hint="eastAsia" w:eastAsia="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纸质版</w:t>
      </w:r>
      <w:r>
        <w:rPr>
          <w:rFonts w:hint="eastAsia" w:ascii="仿宋_GB2312" w:hAnsi="仿宋_GB2312" w:eastAsia="仿宋_GB2312" w:cs="仿宋_GB2312"/>
          <w:color w:val="000000"/>
          <w:sz w:val="21"/>
          <w:szCs w:val="21"/>
          <w:u w:val="single"/>
          <w:lang w:val="en-US" w:eastAsia="zh-CN"/>
        </w:rPr>
        <w:t xml:space="preserve"> </w:t>
      </w:r>
      <w:r>
        <w:rPr>
          <w:rFonts w:eastAsia="仿宋_GB2312"/>
          <w:color w:val="000000"/>
          <w:sz w:val="21"/>
          <w:szCs w:val="21"/>
        </w:rPr>
        <w:t>；</w:t>
      </w:r>
    </w:p>
    <w:p w14:paraId="49D9269A">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发包人</w:t>
      </w:r>
      <w:r>
        <w:rPr>
          <w:rFonts w:hint="eastAsia" w:eastAsia="仿宋_GB2312"/>
          <w:color w:val="000000"/>
          <w:sz w:val="21"/>
          <w:szCs w:val="21"/>
        </w:rPr>
        <w:t>审批</w:t>
      </w:r>
      <w:r>
        <w:rPr>
          <w:rFonts w:eastAsia="仿宋_GB2312"/>
          <w:color w:val="000000"/>
          <w:sz w:val="21"/>
          <w:szCs w:val="21"/>
        </w:rPr>
        <w:t>承包人文件的期限：</w:t>
      </w:r>
      <w:r>
        <w:rPr>
          <w:rFonts w:hint="eastAsia" w:eastAsia="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收到文件7日内</w:t>
      </w:r>
      <w:r>
        <w:rPr>
          <w:rFonts w:hint="eastAsia" w:ascii="仿宋_GB2312" w:hAnsi="仿宋_GB2312" w:eastAsia="仿宋_GB2312" w:cs="仿宋_GB2312"/>
          <w:color w:val="000000"/>
          <w:sz w:val="21"/>
          <w:szCs w:val="21"/>
          <w:u w:val="single"/>
          <w:lang w:val="en-US" w:eastAsia="zh-CN"/>
        </w:rPr>
        <w:t xml:space="preserve">  </w:t>
      </w:r>
      <w:r>
        <w:rPr>
          <w:rFonts w:eastAsia="仿宋_GB2312"/>
          <w:color w:val="000000"/>
          <w:sz w:val="21"/>
          <w:szCs w:val="21"/>
        </w:rPr>
        <w:t>。</w:t>
      </w:r>
    </w:p>
    <w:p w14:paraId="5D16DC77">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1.6.</w:t>
      </w:r>
      <w:r>
        <w:rPr>
          <w:rFonts w:hint="eastAsia" w:eastAsia="仿宋_GB2312"/>
          <w:color w:val="000000"/>
          <w:sz w:val="21"/>
          <w:szCs w:val="21"/>
        </w:rPr>
        <w:t>5</w:t>
      </w:r>
      <w:r>
        <w:rPr>
          <w:rFonts w:eastAsia="仿宋_GB2312"/>
          <w:color w:val="000000"/>
          <w:sz w:val="21"/>
          <w:szCs w:val="21"/>
        </w:rPr>
        <w:t xml:space="preserve"> 现场图纸准备</w:t>
      </w:r>
    </w:p>
    <w:p w14:paraId="16BB01B1">
      <w:pPr>
        <w:pageBreakBefore w:val="0"/>
        <w:widowControl w:val="0"/>
        <w:kinsoku/>
        <w:wordWrap/>
        <w:overflowPunct/>
        <w:topLinePunct w:val="0"/>
        <w:bidi w:val="0"/>
        <w:snapToGrid/>
        <w:spacing w:line="400" w:lineRule="exact"/>
        <w:ind w:firstLine="420" w:firstLineChars="200"/>
        <w:textAlignment w:val="auto"/>
        <w:rPr>
          <w:rFonts w:hint="eastAsia" w:eastAsia="仿宋_GB2312"/>
          <w:color w:val="000000"/>
          <w:sz w:val="21"/>
          <w:szCs w:val="21"/>
        </w:rPr>
      </w:pPr>
      <w:r>
        <w:rPr>
          <w:rFonts w:eastAsia="仿宋_GB2312"/>
          <w:color w:val="000000"/>
          <w:sz w:val="21"/>
          <w:szCs w:val="21"/>
        </w:rPr>
        <w:t>关于现场图纸准备的约定：</w:t>
      </w:r>
      <w:r>
        <w:rPr>
          <w:rFonts w:hint="eastAsia" w:ascii="仿宋_GB2312" w:hAnsi="仿宋_GB2312" w:eastAsia="仿宋_GB2312" w:cs="仿宋_GB2312"/>
          <w:sz w:val="21"/>
          <w:szCs w:val="21"/>
          <w:u w:val="single"/>
        </w:rPr>
        <w:t>承包人应在施工现场另外保存一套完整的图纸和承包人文件，供发包人、监理人及有关人员进行工程检查时使用。</w:t>
      </w:r>
    </w:p>
    <w:p w14:paraId="74059A07">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1.7 联络</w:t>
      </w:r>
    </w:p>
    <w:p w14:paraId="7E1AA1CC">
      <w:pPr>
        <w:pageBreakBefore w:val="0"/>
        <w:widowControl w:val="0"/>
        <w:kinsoku/>
        <w:wordWrap/>
        <w:overflowPunct/>
        <w:topLinePunct w:val="0"/>
        <w:bidi w:val="0"/>
        <w:snapToGrid/>
        <w:spacing w:line="400" w:lineRule="exact"/>
        <w:ind w:firstLine="420" w:firstLineChars="200"/>
        <w:textAlignment w:val="auto"/>
        <w:rPr>
          <w:rFonts w:hint="eastAsia" w:eastAsia="仿宋_GB2312"/>
          <w:color w:val="000000"/>
          <w:kern w:val="0"/>
          <w:sz w:val="21"/>
          <w:szCs w:val="21"/>
        </w:rPr>
      </w:pPr>
      <w:r>
        <w:rPr>
          <w:rFonts w:eastAsia="仿宋_GB2312"/>
          <w:color w:val="000000"/>
          <w:kern w:val="0"/>
          <w:sz w:val="21"/>
          <w:szCs w:val="21"/>
        </w:rPr>
        <w:t>1.7.1发包人和承包人应当在</w:t>
      </w:r>
      <w:r>
        <w:rPr>
          <w:rFonts w:hint="eastAsia" w:eastAsia="仿宋_GB2312"/>
          <w:color w:val="000000"/>
          <w:sz w:val="21"/>
          <w:szCs w:val="21"/>
          <w:u w:val="single"/>
        </w:rPr>
        <w:t>3</w:t>
      </w:r>
      <w:r>
        <w:rPr>
          <w:rFonts w:eastAsia="仿宋_GB2312"/>
          <w:color w:val="000000"/>
          <w:sz w:val="21"/>
          <w:szCs w:val="21"/>
          <w:u w:val="single"/>
        </w:rPr>
        <w:t xml:space="preserve"> </w:t>
      </w:r>
      <w:r>
        <w:rPr>
          <w:rFonts w:eastAsia="仿宋_GB2312"/>
          <w:color w:val="000000"/>
          <w:kern w:val="0"/>
          <w:sz w:val="21"/>
          <w:szCs w:val="21"/>
        </w:rPr>
        <w:t>天内将与合同有关的通知、批准、证明、证书、指示、指令、要求、请求、同意、意见、确定和决定等书面函件送达对方当事人</w:t>
      </w:r>
      <w:r>
        <w:rPr>
          <w:rFonts w:hint="eastAsia" w:eastAsia="仿宋_GB2312"/>
          <w:color w:val="000000"/>
          <w:kern w:val="0"/>
          <w:sz w:val="21"/>
          <w:szCs w:val="21"/>
        </w:rPr>
        <w:t>。</w:t>
      </w:r>
    </w:p>
    <w:p w14:paraId="7F691CF5">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1.7.2 发包人接收文件的地点：</w:t>
      </w:r>
      <w:r>
        <w:rPr>
          <w:rFonts w:hint="eastAsia" w:eastAsia="仿宋_GB2312"/>
          <w:color w:val="000000"/>
          <w:kern w:val="0"/>
          <w:sz w:val="21"/>
          <w:szCs w:val="21"/>
          <w:u w:val="single"/>
          <w:lang w:val="en-US" w:eastAsia="zh-CN"/>
        </w:rPr>
        <w:t xml:space="preserve"> </w:t>
      </w:r>
      <w:r>
        <w:rPr>
          <w:rFonts w:hint="eastAsia" w:eastAsia="仿宋_GB2312"/>
          <w:color w:val="000000"/>
          <w:sz w:val="21"/>
          <w:szCs w:val="21"/>
          <w:u w:val="single"/>
        </w:rPr>
        <w:t xml:space="preserve">市住建局 </w:t>
      </w:r>
      <w:r>
        <w:rPr>
          <w:rFonts w:eastAsia="仿宋_GB2312"/>
          <w:color w:val="000000"/>
          <w:kern w:val="0"/>
          <w:sz w:val="21"/>
          <w:szCs w:val="21"/>
        </w:rPr>
        <w:t>；</w:t>
      </w:r>
    </w:p>
    <w:p w14:paraId="1343EA9B">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发包人指定的接收人为：</w:t>
      </w:r>
      <w:r>
        <w:rPr>
          <w:rFonts w:hint="eastAsia" w:eastAsia="仿宋_GB2312"/>
          <w:color w:val="000000"/>
          <w:kern w:val="0"/>
          <w:sz w:val="21"/>
          <w:szCs w:val="21"/>
          <w:u w:val="single"/>
          <w:lang w:val="en-US" w:eastAsia="zh-CN"/>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kern w:val="0"/>
          <w:sz w:val="21"/>
          <w:szCs w:val="21"/>
        </w:rPr>
        <w:t>。</w:t>
      </w:r>
    </w:p>
    <w:p w14:paraId="693181DD">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承包人接收文件的地点：</w:t>
      </w:r>
      <w:r>
        <w:rPr>
          <w:rFonts w:hint="eastAsia" w:eastAsia="仿宋_GB2312"/>
          <w:color w:val="000000"/>
          <w:kern w:val="0"/>
          <w:sz w:val="21"/>
          <w:szCs w:val="21"/>
          <w:u w:val="single"/>
          <w:lang w:val="en-US" w:eastAsia="zh-CN"/>
        </w:rPr>
        <w:t xml:space="preserve"> </w:t>
      </w:r>
      <w:r>
        <w:rPr>
          <w:rFonts w:hint="eastAsia" w:ascii="仿宋_GB2312" w:hAnsi="仿宋_GB2312" w:eastAsia="仿宋_GB2312" w:cs="仿宋_GB2312"/>
          <w:color w:val="000000"/>
          <w:sz w:val="21"/>
          <w:szCs w:val="21"/>
          <w:u w:val="single"/>
        </w:rPr>
        <w:t>施工过程中项目部接收文件的地址为：项目现场临时办公室。可通过快递、专人、挂号信等书面形式按上述地址送达，也可通过微信、qq、电子邮件和手机短信等电子传输方式送达；快递、挂号信送达的，以快递、挂号信上邮戳或回执载明的时间为送达时间，专人送达的，以承包人签收时间为送达时间；若拒签的，以送达人提供的证据为准。以电子邮箱、微信和QQ传输的，送达时间为电子邮箱、微信和QQ的发出时间</w:t>
      </w:r>
      <w:r>
        <w:rPr>
          <w:rFonts w:eastAsia="仿宋_GB2312"/>
          <w:color w:val="000000"/>
          <w:kern w:val="0"/>
          <w:sz w:val="21"/>
          <w:szCs w:val="21"/>
        </w:rPr>
        <w:t>；</w:t>
      </w:r>
    </w:p>
    <w:p w14:paraId="047598C6">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承包人指定的接收人为：</w:t>
      </w:r>
      <w:r>
        <w:rPr>
          <w:rFonts w:hint="eastAsia" w:eastAsia="仿宋_GB2312"/>
          <w:color w:val="000000"/>
          <w:kern w:val="0"/>
          <w:sz w:val="21"/>
          <w:szCs w:val="21"/>
        </w:rPr>
        <w:t xml:space="preserve">  </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kern w:val="0"/>
          <w:sz w:val="21"/>
          <w:szCs w:val="21"/>
        </w:rPr>
        <w:t>。</w:t>
      </w:r>
    </w:p>
    <w:p w14:paraId="4F96F0D4">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监理人接收文件的地点：</w:t>
      </w:r>
      <w:r>
        <w:rPr>
          <w:rFonts w:hint="eastAsia" w:eastAsia="仿宋_GB2312"/>
          <w:color w:val="000000"/>
          <w:sz w:val="21"/>
          <w:szCs w:val="21"/>
          <w:u w:val="single"/>
        </w:rPr>
        <w:t xml:space="preserve">     /   </w:t>
      </w:r>
      <w:r>
        <w:rPr>
          <w:rFonts w:eastAsia="仿宋_GB2312"/>
          <w:color w:val="000000"/>
          <w:kern w:val="0"/>
          <w:sz w:val="21"/>
          <w:szCs w:val="21"/>
        </w:rPr>
        <w:t>；</w:t>
      </w:r>
    </w:p>
    <w:p w14:paraId="07A12717">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监理人指定的接收人为：</w:t>
      </w:r>
      <w:r>
        <w:rPr>
          <w:rFonts w:eastAsia="仿宋_GB2312"/>
          <w:color w:val="000000"/>
          <w:sz w:val="21"/>
          <w:szCs w:val="21"/>
          <w:u w:val="single"/>
        </w:rPr>
        <w:t xml:space="preserve"> </w:t>
      </w:r>
      <w:r>
        <w:rPr>
          <w:rFonts w:hint="eastAsia" w:eastAsia="仿宋_GB2312"/>
          <w:color w:val="000000"/>
          <w:sz w:val="21"/>
          <w:szCs w:val="21"/>
          <w:u w:val="single"/>
        </w:rPr>
        <w:t xml:space="preserve">   /     </w:t>
      </w:r>
      <w:r>
        <w:rPr>
          <w:rFonts w:eastAsia="仿宋_GB2312"/>
          <w:color w:val="000000"/>
          <w:kern w:val="0"/>
          <w:sz w:val="21"/>
          <w:szCs w:val="21"/>
        </w:rPr>
        <w:t>。</w:t>
      </w:r>
    </w:p>
    <w:p w14:paraId="095C8604">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1.10 交通运输</w:t>
      </w:r>
    </w:p>
    <w:p w14:paraId="5ADA91D2">
      <w:pPr>
        <w:pageBreakBefore w:val="0"/>
        <w:widowControl w:val="0"/>
        <w:kinsoku/>
        <w:wordWrap/>
        <w:overflowPunct/>
        <w:topLinePunct w:val="0"/>
        <w:bidi w:val="0"/>
        <w:snapToGrid/>
        <w:spacing w:line="400" w:lineRule="exact"/>
        <w:ind w:firstLine="420" w:firstLineChars="200"/>
        <w:textAlignment w:val="auto"/>
        <w:outlineLvl w:val="0"/>
        <w:rPr>
          <w:rFonts w:eastAsia="仿宋_GB2312"/>
          <w:sz w:val="21"/>
          <w:szCs w:val="21"/>
        </w:rPr>
      </w:pPr>
      <w:r>
        <w:rPr>
          <w:rFonts w:eastAsia="仿宋_GB2312"/>
          <w:sz w:val="21"/>
          <w:szCs w:val="21"/>
        </w:rPr>
        <w:t>1</w:t>
      </w:r>
      <w:bookmarkStart w:id="142" w:name="_Toc304295521"/>
      <w:bookmarkStart w:id="143" w:name="_Toc318581155"/>
      <w:bookmarkStart w:id="144" w:name="_Toc312677986"/>
      <w:bookmarkStart w:id="145" w:name="_Toc303539100"/>
      <w:bookmarkStart w:id="146" w:name="_Toc300934943"/>
      <w:r>
        <w:rPr>
          <w:rFonts w:eastAsia="仿宋_GB2312"/>
          <w:sz w:val="21"/>
          <w:szCs w:val="21"/>
        </w:rPr>
        <w:t>.10.1 出入现场的权利</w:t>
      </w:r>
    </w:p>
    <w:p w14:paraId="5A274ACF">
      <w:pPr>
        <w:pageBreakBefore w:val="0"/>
        <w:widowControl w:val="0"/>
        <w:kinsoku/>
        <w:wordWrap/>
        <w:overflowPunct/>
        <w:topLinePunct w:val="0"/>
        <w:bidi w:val="0"/>
        <w:snapToGrid/>
        <w:spacing w:line="400" w:lineRule="exact"/>
        <w:ind w:firstLine="420" w:firstLineChars="200"/>
        <w:textAlignment w:val="auto"/>
        <w:rPr>
          <w:rFonts w:eastAsia="仿宋_GB2312"/>
          <w:sz w:val="21"/>
          <w:szCs w:val="21"/>
        </w:rPr>
      </w:pPr>
      <w:r>
        <w:rPr>
          <w:rFonts w:eastAsia="仿宋_GB2312"/>
          <w:sz w:val="21"/>
          <w:szCs w:val="21"/>
        </w:rPr>
        <w:t>关于出入现场的权利的约定：</w:t>
      </w:r>
      <w:r>
        <w:rPr>
          <w:rFonts w:hint="eastAsia" w:ascii="仿宋_GB2312" w:hAnsi="仿宋_GB2312" w:eastAsia="仿宋_GB2312" w:cs="仿宋_GB2312"/>
          <w:color w:val="000000"/>
          <w:sz w:val="21"/>
          <w:szCs w:val="21"/>
          <w:u w:val="single"/>
        </w:rPr>
        <w:t>按通用条款执行</w:t>
      </w:r>
      <w:r>
        <w:rPr>
          <w:rFonts w:eastAsia="仿宋_GB2312"/>
          <w:sz w:val="21"/>
          <w:szCs w:val="21"/>
        </w:rPr>
        <w:t>。</w:t>
      </w:r>
    </w:p>
    <w:bookmarkEnd w:id="142"/>
    <w:bookmarkEnd w:id="143"/>
    <w:bookmarkEnd w:id="144"/>
    <w:bookmarkEnd w:id="145"/>
    <w:bookmarkEnd w:id="146"/>
    <w:p w14:paraId="3FD3CF7B">
      <w:pPr>
        <w:pageBreakBefore w:val="0"/>
        <w:widowControl w:val="0"/>
        <w:kinsoku/>
        <w:wordWrap/>
        <w:overflowPunct/>
        <w:topLinePunct w:val="0"/>
        <w:bidi w:val="0"/>
        <w:snapToGrid/>
        <w:spacing w:line="400" w:lineRule="exact"/>
        <w:ind w:firstLine="420" w:firstLineChars="200"/>
        <w:jc w:val="left"/>
        <w:textAlignment w:val="auto"/>
        <w:outlineLvl w:val="0"/>
        <w:rPr>
          <w:rFonts w:eastAsia="仿宋_GB2312"/>
          <w:sz w:val="21"/>
          <w:szCs w:val="21"/>
        </w:rPr>
      </w:pPr>
      <w:r>
        <w:rPr>
          <w:rFonts w:eastAsia="仿宋_GB2312"/>
          <w:sz w:val="21"/>
          <w:szCs w:val="21"/>
        </w:rPr>
        <w:t>1</w:t>
      </w:r>
      <w:bookmarkStart w:id="147" w:name="_Toc312677987"/>
      <w:bookmarkStart w:id="148" w:name="_Toc300934944"/>
      <w:bookmarkStart w:id="149" w:name="_Toc303539101"/>
      <w:bookmarkStart w:id="150" w:name="_Toc318581156"/>
      <w:bookmarkStart w:id="151" w:name="_Toc304295522"/>
      <w:r>
        <w:rPr>
          <w:rFonts w:eastAsia="仿宋_GB2312"/>
          <w:sz w:val="21"/>
          <w:szCs w:val="21"/>
        </w:rPr>
        <w:t>.10.</w:t>
      </w:r>
      <w:r>
        <w:rPr>
          <w:rFonts w:hint="eastAsia" w:eastAsia="仿宋_GB2312"/>
          <w:sz w:val="21"/>
          <w:szCs w:val="21"/>
        </w:rPr>
        <w:t>3</w:t>
      </w:r>
      <w:r>
        <w:rPr>
          <w:rFonts w:eastAsia="仿宋_GB2312"/>
          <w:sz w:val="21"/>
          <w:szCs w:val="21"/>
        </w:rPr>
        <w:t xml:space="preserve"> 场内交通</w:t>
      </w:r>
    </w:p>
    <w:p w14:paraId="0266E31C">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关于场外交通和场内交通的边界的约定：</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sz w:val="21"/>
          <w:szCs w:val="21"/>
          <w:u w:val="single"/>
        </w:rPr>
        <w:t>执行平顶山市当地政府的相关规定</w:t>
      </w:r>
      <w:r>
        <w:rPr>
          <w:rFonts w:hint="eastAsia" w:ascii="仿宋_GB2312" w:hAnsi="仿宋_GB2312" w:eastAsia="仿宋_GB2312" w:cs="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sz w:val="21"/>
          <w:szCs w:val="21"/>
        </w:rPr>
        <w:t>。</w:t>
      </w:r>
    </w:p>
    <w:p w14:paraId="0281CC1C">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关于发包人向承包人免费提供满足工程施工需要的场内道路和交通设施的约定：</w:t>
      </w:r>
      <w:r>
        <w:rPr>
          <w:rFonts w:hint="eastAsia" w:eastAsia="仿宋_GB2312"/>
          <w:sz w:val="21"/>
          <w:szCs w:val="21"/>
        </w:rPr>
        <w:t xml:space="preserve"> </w:t>
      </w:r>
      <w:r>
        <w:rPr>
          <w:rFonts w:hint="eastAsia" w:eastAsia="仿宋_GB2312"/>
          <w:sz w:val="21"/>
          <w:szCs w:val="21"/>
          <w:u w:val="single"/>
        </w:rPr>
        <w:t xml:space="preserve">  </w:t>
      </w:r>
      <w:r>
        <w:rPr>
          <w:rFonts w:hint="eastAsia" w:eastAsia="仿宋_GB2312"/>
          <w:color w:val="000000"/>
          <w:sz w:val="21"/>
          <w:szCs w:val="21"/>
          <w:u w:val="single"/>
        </w:rPr>
        <w:t xml:space="preserve">/  </w:t>
      </w:r>
      <w:r>
        <w:rPr>
          <w:rFonts w:eastAsia="仿宋_GB2312"/>
          <w:sz w:val="21"/>
          <w:szCs w:val="21"/>
        </w:rPr>
        <w:t>。</w:t>
      </w:r>
      <w:bookmarkEnd w:id="147"/>
      <w:bookmarkEnd w:id="148"/>
      <w:bookmarkEnd w:id="149"/>
      <w:bookmarkEnd w:id="150"/>
      <w:bookmarkEnd w:id="151"/>
      <w:r>
        <w:rPr>
          <w:rFonts w:eastAsia="仿宋_GB2312"/>
          <w:sz w:val="21"/>
          <w:szCs w:val="21"/>
        </w:rPr>
        <w:t xml:space="preserve">  </w:t>
      </w:r>
      <w:bookmarkStart w:id="152" w:name="_Toc318581157"/>
    </w:p>
    <w:p w14:paraId="4655B521">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1.10.</w:t>
      </w:r>
      <w:r>
        <w:rPr>
          <w:rFonts w:hint="eastAsia" w:eastAsia="仿宋_GB2312"/>
          <w:sz w:val="21"/>
          <w:szCs w:val="21"/>
        </w:rPr>
        <w:t>4</w:t>
      </w:r>
      <w:r>
        <w:rPr>
          <w:rFonts w:eastAsia="仿宋_GB2312"/>
          <w:sz w:val="21"/>
          <w:szCs w:val="21"/>
        </w:rPr>
        <w:t>超大件和超重件的运输</w:t>
      </w:r>
    </w:p>
    <w:p w14:paraId="42839BC5">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运输超大件或超重件所需的道路和桥梁临时加固改造费用和其他有关费用由</w:t>
      </w:r>
      <w:r>
        <w:rPr>
          <w:rFonts w:eastAsia="仿宋_GB2312"/>
          <w:sz w:val="21"/>
          <w:szCs w:val="21"/>
          <w:u w:val="single"/>
        </w:rPr>
        <w:t xml:space="preserve">       </w:t>
      </w:r>
      <w:r>
        <w:rPr>
          <w:rFonts w:hint="eastAsia" w:eastAsia="仿宋_GB2312"/>
          <w:sz w:val="21"/>
          <w:szCs w:val="21"/>
          <w:u w:val="single"/>
        </w:rPr>
        <w:t>承包人</w:t>
      </w:r>
      <w:r>
        <w:rPr>
          <w:rFonts w:eastAsia="仿宋_GB2312"/>
          <w:sz w:val="21"/>
          <w:szCs w:val="21"/>
          <w:u w:val="single"/>
        </w:rPr>
        <w:t xml:space="preserve">       </w:t>
      </w:r>
      <w:r>
        <w:rPr>
          <w:rFonts w:eastAsia="仿宋_GB2312"/>
          <w:sz w:val="21"/>
          <w:szCs w:val="21"/>
        </w:rPr>
        <w:t>承担。</w:t>
      </w:r>
    </w:p>
    <w:bookmarkEnd w:id="152"/>
    <w:p w14:paraId="136A3D6D">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1.11 知识产权</w:t>
      </w:r>
    </w:p>
    <w:p w14:paraId="31E02F29">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1.11.1关于发包人提供给承包人的图纸、发包人为实施工程自行编制或委托编制的技术规范以及反映发包人关于合同要求或其他类似性质的文件的著作权的归属：</w:t>
      </w:r>
      <w:r>
        <w:rPr>
          <w:rFonts w:hint="eastAsia" w:ascii="仿宋_GB2312" w:hAnsi="仿宋_GB2312" w:eastAsia="仿宋_GB2312" w:cs="仿宋_GB2312"/>
          <w:color w:val="000000"/>
          <w:sz w:val="21"/>
          <w:szCs w:val="21"/>
          <w:u w:val="single"/>
        </w:rPr>
        <w:t xml:space="preserve">按通用条款执行  </w:t>
      </w:r>
      <w:r>
        <w:rPr>
          <w:rFonts w:eastAsia="仿宋_GB2312"/>
          <w:color w:val="000000"/>
          <w:sz w:val="21"/>
          <w:szCs w:val="21"/>
        </w:rPr>
        <w:t>。</w:t>
      </w:r>
    </w:p>
    <w:p w14:paraId="2749AF36">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关于发包人提供的上述文件的使用限制的要求：</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4350C040">
      <w:pPr>
        <w:pageBreakBefore w:val="0"/>
        <w:widowControl w:val="0"/>
        <w:kinsoku/>
        <w:wordWrap/>
        <w:overflowPunct/>
        <w:topLinePunct w:val="0"/>
        <w:bidi w:val="0"/>
        <w:snapToGrid/>
        <w:spacing w:line="400" w:lineRule="exact"/>
        <w:ind w:left="596" w:leftChars="284"/>
        <w:textAlignment w:val="auto"/>
        <w:outlineLvl w:val="0"/>
        <w:rPr>
          <w:rFonts w:hint="eastAsia" w:eastAsia="仿宋_GB2312"/>
          <w:color w:val="000000"/>
          <w:sz w:val="21"/>
          <w:szCs w:val="21"/>
        </w:rPr>
      </w:pPr>
      <w:r>
        <w:rPr>
          <w:rFonts w:eastAsia="仿宋_GB2312"/>
          <w:color w:val="000000"/>
          <w:sz w:val="21"/>
          <w:szCs w:val="21"/>
        </w:rPr>
        <w:t>1.11.2 关于承包人为实施工程所编制文件的著作权的归属：</w:t>
      </w:r>
      <w:r>
        <w:rPr>
          <w:rFonts w:eastAsia="仿宋_GB2312"/>
          <w:color w:val="000000"/>
          <w:sz w:val="21"/>
          <w:szCs w:val="21"/>
          <w:u w:val="single"/>
        </w:rPr>
        <w:t xml:space="preserve"> </w:t>
      </w:r>
    </w:p>
    <w:p w14:paraId="3636E0C6">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hint="eastAsia" w:ascii="仿宋_GB2312" w:hAnsi="仿宋_GB2312" w:eastAsia="仿宋_GB2312" w:cs="仿宋_GB2312"/>
          <w:color w:val="000000"/>
          <w:sz w:val="21"/>
          <w:szCs w:val="21"/>
          <w:u w:val="single"/>
        </w:rPr>
        <w:t xml:space="preserve">按通用条款执行  </w:t>
      </w:r>
      <w:r>
        <w:rPr>
          <w:rFonts w:eastAsia="仿宋_GB2312"/>
          <w:color w:val="000000"/>
          <w:sz w:val="21"/>
          <w:szCs w:val="21"/>
          <w:u w:val="single"/>
        </w:rPr>
        <w:t xml:space="preserve"> </w:t>
      </w:r>
      <w:r>
        <w:rPr>
          <w:rFonts w:eastAsia="仿宋_GB2312"/>
          <w:color w:val="000000"/>
          <w:sz w:val="21"/>
          <w:szCs w:val="21"/>
        </w:rPr>
        <w:t>。</w:t>
      </w:r>
    </w:p>
    <w:p w14:paraId="1F1B9512">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关于承包人提供的上述文件的使用限制的要求：</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22B13219">
      <w:pPr>
        <w:pageBreakBefore w:val="0"/>
        <w:widowControl w:val="0"/>
        <w:kinsoku/>
        <w:wordWrap/>
        <w:overflowPunct/>
        <w:topLinePunct w:val="0"/>
        <w:bidi w:val="0"/>
        <w:snapToGrid/>
        <w:spacing w:line="400" w:lineRule="exact"/>
        <w:ind w:firstLine="420" w:firstLineChars="200"/>
        <w:textAlignment w:val="auto"/>
        <w:outlineLvl w:val="0"/>
        <w:rPr>
          <w:rFonts w:eastAsia="仿宋_GB2312"/>
          <w:color w:val="000000"/>
          <w:kern w:val="0"/>
          <w:sz w:val="21"/>
          <w:szCs w:val="21"/>
        </w:rPr>
      </w:pPr>
      <w:r>
        <w:rPr>
          <w:rFonts w:eastAsia="仿宋_GB2312"/>
          <w:color w:val="000000"/>
          <w:sz w:val="21"/>
          <w:szCs w:val="21"/>
        </w:rPr>
        <w:t>1.11.</w:t>
      </w:r>
      <w:r>
        <w:rPr>
          <w:rFonts w:hint="eastAsia" w:eastAsia="仿宋_GB2312"/>
          <w:color w:val="000000"/>
          <w:sz w:val="21"/>
          <w:szCs w:val="21"/>
        </w:rPr>
        <w:t>4</w:t>
      </w:r>
      <w:r>
        <w:rPr>
          <w:rFonts w:eastAsia="仿宋_GB2312"/>
          <w:color w:val="000000"/>
          <w:sz w:val="21"/>
          <w:szCs w:val="21"/>
        </w:rPr>
        <w:t xml:space="preserve"> 承包人在施工过程中所采用的专利、专有技术、技术秘密的使用费的承担方式：</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kern w:val="0"/>
          <w:sz w:val="21"/>
          <w:szCs w:val="21"/>
        </w:rPr>
        <w:t>。</w:t>
      </w:r>
    </w:p>
    <w:p w14:paraId="403A9D50">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1.13工程量清单错误的修正</w:t>
      </w:r>
    </w:p>
    <w:p w14:paraId="0079117A">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hint="eastAsia" w:eastAsia="仿宋_GB2312"/>
          <w:color w:val="000000"/>
          <w:sz w:val="21"/>
          <w:szCs w:val="21"/>
        </w:rPr>
        <w:t>出现工程量清单错误时，是否调整合同价格：</w:t>
      </w:r>
      <w:r>
        <w:rPr>
          <w:rFonts w:eastAsia="仿宋_GB2312"/>
          <w:color w:val="000000"/>
          <w:sz w:val="21"/>
          <w:szCs w:val="21"/>
          <w:u w:val="single"/>
        </w:rPr>
        <w:t xml:space="preserve">   </w:t>
      </w:r>
      <w:r>
        <w:rPr>
          <w:rFonts w:hint="eastAsia" w:eastAsia="仿宋_GB2312"/>
          <w:color w:val="000000"/>
          <w:sz w:val="21"/>
          <w:szCs w:val="21"/>
          <w:u w:val="single"/>
        </w:rPr>
        <w:t>是</w:t>
      </w:r>
      <w:r>
        <w:rPr>
          <w:rFonts w:eastAsia="仿宋_GB2312"/>
          <w:color w:val="000000"/>
          <w:sz w:val="21"/>
          <w:szCs w:val="21"/>
          <w:u w:val="single"/>
        </w:rPr>
        <w:t xml:space="preserve">  </w:t>
      </w:r>
      <w:r>
        <w:rPr>
          <w:rFonts w:eastAsia="仿宋_GB2312"/>
          <w:color w:val="000000"/>
          <w:kern w:val="0"/>
          <w:sz w:val="21"/>
          <w:szCs w:val="21"/>
        </w:rPr>
        <w:t>。</w:t>
      </w:r>
    </w:p>
    <w:p w14:paraId="5FA754D4">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允许调整合同价格的工程量偏差范围：</w:t>
      </w:r>
      <w:r>
        <w:rPr>
          <w:rFonts w:hint="eastAsia" w:ascii="仿宋_GB2312" w:hAnsi="仿宋_GB2312" w:eastAsia="仿宋_GB2312" w:cs="仿宋_GB2312"/>
          <w:color w:val="000000"/>
          <w:sz w:val="21"/>
          <w:szCs w:val="21"/>
          <w:u w:val="single"/>
        </w:rPr>
        <w:t xml:space="preserve">1、工程量清单存在缺项、漏项执行《建设工程工程量清单计价规范》（GB50500-2013）9.4、9.5条；2、工程量清单偏差执行《建设工程工程量清单计价规范》（GB50500-2013）9.6条 </w:t>
      </w:r>
      <w:r>
        <w:rPr>
          <w:rFonts w:hint="eastAsia" w:ascii="仿宋_GB2312" w:hAnsi="仿宋_GB2312" w:eastAsia="仿宋_GB2312" w:cs="仿宋_GB2312"/>
          <w:color w:val="000000"/>
          <w:kern w:val="0"/>
          <w:sz w:val="21"/>
          <w:szCs w:val="21"/>
        </w:rPr>
        <w:t>。</w:t>
      </w:r>
    </w:p>
    <w:p w14:paraId="211C602F">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153" w:name="_Toc351203634"/>
      <w:r>
        <w:rPr>
          <w:rFonts w:ascii="Times New Roman" w:hAnsi="Times New Roman" w:eastAsia="黑体"/>
          <w:b w:val="0"/>
          <w:color w:val="000000"/>
          <w:sz w:val="21"/>
          <w:szCs w:val="21"/>
        </w:rPr>
        <w:t>2</w:t>
      </w:r>
      <w:bookmarkStart w:id="154" w:name="_Toc297048343"/>
      <w:bookmarkStart w:id="155" w:name="_Toc296944496"/>
      <w:bookmarkStart w:id="156" w:name="_Toc292559362"/>
      <w:bookmarkStart w:id="157" w:name="_Toc292559867"/>
      <w:bookmarkStart w:id="158" w:name="_Toc297120457"/>
      <w:bookmarkStart w:id="159" w:name="_Toc296347156"/>
      <w:bookmarkStart w:id="160" w:name="_Toc296346658"/>
      <w:bookmarkStart w:id="161" w:name="_Toc296891197"/>
      <w:bookmarkStart w:id="162" w:name="_Toc296503157"/>
      <w:bookmarkStart w:id="163" w:name="_Toc296890985"/>
      <w:r>
        <w:rPr>
          <w:rFonts w:ascii="Times New Roman" w:hAnsi="Times New Roman" w:eastAsia="黑体"/>
          <w:b w:val="0"/>
          <w:color w:val="000000"/>
          <w:sz w:val="21"/>
          <w:szCs w:val="21"/>
        </w:rPr>
        <w:t>. 发包人</w:t>
      </w:r>
      <w:bookmarkEnd w:id="153"/>
    </w:p>
    <w:bookmarkEnd w:id="154"/>
    <w:bookmarkEnd w:id="155"/>
    <w:bookmarkEnd w:id="156"/>
    <w:bookmarkEnd w:id="157"/>
    <w:bookmarkEnd w:id="158"/>
    <w:bookmarkEnd w:id="159"/>
    <w:bookmarkEnd w:id="160"/>
    <w:bookmarkEnd w:id="161"/>
    <w:bookmarkEnd w:id="162"/>
    <w:bookmarkEnd w:id="163"/>
    <w:p w14:paraId="7F718CC2">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2.</w:t>
      </w:r>
      <w:r>
        <w:rPr>
          <w:rFonts w:hint="eastAsia" w:eastAsia="黑体"/>
          <w:color w:val="000000"/>
          <w:sz w:val="21"/>
          <w:szCs w:val="21"/>
        </w:rPr>
        <w:t>2</w:t>
      </w:r>
      <w:r>
        <w:rPr>
          <w:rFonts w:eastAsia="黑体"/>
          <w:color w:val="000000"/>
          <w:sz w:val="21"/>
          <w:szCs w:val="21"/>
        </w:rPr>
        <w:t xml:space="preserve"> 发包人代表</w:t>
      </w:r>
    </w:p>
    <w:p w14:paraId="4D7B5BA1">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发包人代表：</w:t>
      </w:r>
    </w:p>
    <w:p w14:paraId="10F6FD88">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姓    名：</w:t>
      </w:r>
      <w:r>
        <w:rPr>
          <w:rFonts w:hint="eastAsia" w:eastAsia="仿宋_GB2312"/>
          <w:color w:val="000000"/>
          <w:sz w:val="21"/>
          <w:szCs w:val="21"/>
          <w:u w:val="single"/>
          <w:lang w:val="en-US" w:eastAsia="zh-CN"/>
        </w:rPr>
        <w:t xml:space="preserve">      </w:t>
      </w:r>
      <w:r>
        <w:rPr>
          <w:rFonts w:eastAsia="仿宋_GB2312"/>
          <w:color w:val="000000"/>
          <w:sz w:val="21"/>
          <w:szCs w:val="21"/>
          <w:u w:val="single"/>
        </w:rPr>
        <w:t xml:space="preserve"> </w:t>
      </w:r>
      <w:r>
        <w:rPr>
          <w:rFonts w:eastAsia="仿宋_GB2312"/>
          <w:color w:val="000000"/>
          <w:sz w:val="21"/>
          <w:szCs w:val="21"/>
        </w:rPr>
        <w:t>；</w:t>
      </w:r>
    </w:p>
    <w:p w14:paraId="1AD803BB">
      <w:pPr>
        <w:pageBreakBefore w:val="0"/>
        <w:widowControl w:val="0"/>
        <w:kinsoku/>
        <w:wordWrap/>
        <w:overflowPunct/>
        <w:topLinePunct w:val="0"/>
        <w:bidi w:val="0"/>
        <w:snapToGrid/>
        <w:spacing w:line="400" w:lineRule="exact"/>
        <w:ind w:firstLine="420" w:firstLineChars="200"/>
        <w:textAlignment w:val="auto"/>
        <w:rPr>
          <w:rFonts w:eastAsia="仿宋_GB2312"/>
          <w:b/>
          <w:color w:val="000000"/>
          <w:sz w:val="21"/>
          <w:szCs w:val="21"/>
        </w:rPr>
      </w:pPr>
      <w:r>
        <w:rPr>
          <w:rFonts w:eastAsia="仿宋_GB2312"/>
          <w:color w:val="000000"/>
          <w:sz w:val="21"/>
          <w:szCs w:val="21"/>
        </w:rPr>
        <w:t>发包人对发包人代表的授权范围如下：</w:t>
      </w:r>
      <w:r>
        <w:rPr>
          <w:rFonts w:hint="eastAsia" w:ascii="仿宋_GB2312" w:hAnsi="仿宋_GB2312" w:eastAsia="仿宋_GB2312" w:cs="仿宋_GB2312"/>
          <w:color w:val="000000"/>
          <w:kern w:val="0"/>
          <w:sz w:val="21"/>
          <w:szCs w:val="21"/>
          <w:u w:val="single"/>
        </w:rPr>
        <w:t>代表发包人行使和履行本合同约定的发包人的确认工期、确认支付、工程变更、确认签证、确认价格、确认结算金额的各项权利和义务；</w:t>
      </w:r>
    </w:p>
    <w:p w14:paraId="1C4D0A98">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2.</w:t>
      </w:r>
      <w:r>
        <w:rPr>
          <w:rFonts w:hint="eastAsia" w:eastAsia="黑体"/>
          <w:color w:val="000000"/>
          <w:sz w:val="21"/>
          <w:szCs w:val="21"/>
        </w:rPr>
        <w:t>4</w:t>
      </w:r>
      <w:r>
        <w:rPr>
          <w:rFonts w:eastAsia="黑体"/>
          <w:color w:val="000000"/>
          <w:sz w:val="21"/>
          <w:szCs w:val="21"/>
        </w:rPr>
        <w:t>施工现场、施工条件和基础资料的提供</w:t>
      </w:r>
    </w:p>
    <w:p w14:paraId="7CA2AD21">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2.</w:t>
      </w:r>
      <w:r>
        <w:rPr>
          <w:rFonts w:hint="eastAsia" w:eastAsia="仿宋_GB2312"/>
          <w:color w:val="000000"/>
          <w:sz w:val="21"/>
          <w:szCs w:val="21"/>
        </w:rPr>
        <w:t>4</w:t>
      </w:r>
      <w:r>
        <w:rPr>
          <w:rFonts w:eastAsia="仿宋_GB2312"/>
          <w:color w:val="000000"/>
          <w:sz w:val="21"/>
          <w:szCs w:val="21"/>
        </w:rPr>
        <w:t>.1 提供施工现场</w:t>
      </w:r>
    </w:p>
    <w:p w14:paraId="51D87077">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关于发包人移交施工现场的期限要求：</w:t>
      </w:r>
      <w:r>
        <w:rPr>
          <w:rFonts w:hint="eastAsia" w:ascii="仿宋_GB2312" w:hAnsi="仿宋_GB2312" w:eastAsia="仿宋_GB2312" w:cs="仿宋_GB2312"/>
          <w:color w:val="000000"/>
          <w:sz w:val="21"/>
          <w:szCs w:val="21"/>
          <w:u w:val="single"/>
        </w:rPr>
        <w:t>开工日期7日前</w:t>
      </w:r>
      <w:r>
        <w:rPr>
          <w:rFonts w:eastAsia="仿宋_GB2312"/>
          <w:color w:val="000000"/>
          <w:sz w:val="21"/>
          <w:szCs w:val="21"/>
          <w:u w:val="single"/>
        </w:rPr>
        <w:t xml:space="preserve">    </w:t>
      </w:r>
      <w:r>
        <w:rPr>
          <w:rFonts w:eastAsia="仿宋_GB2312"/>
          <w:color w:val="000000"/>
          <w:sz w:val="21"/>
          <w:szCs w:val="21"/>
        </w:rPr>
        <w:t>。</w:t>
      </w:r>
    </w:p>
    <w:p w14:paraId="6684AC17">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2.</w:t>
      </w:r>
      <w:r>
        <w:rPr>
          <w:rFonts w:hint="eastAsia" w:eastAsia="仿宋_GB2312"/>
          <w:color w:val="000000"/>
          <w:sz w:val="21"/>
          <w:szCs w:val="21"/>
        </w:rPr>
        <w:t>4</w:t>
      </w:r>
      <w:r>
        <w:rPr>
          <w:rFonts w:eastAsia="仿宋_GB2312"/>
          <w:color w:val="000000"/>
          <w:sz w:val="21"/>
          <w:szCs w:val="21"/>
        </w:rPr>
        <w:t>.2 提供施工条件</w:t>
      </w:r>
    </w:p>
    <w:p w14:paraId="4AF470F6">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u w:val="single"/>
        </w:rPr>
      </w:pPr>
      <w:r>
        <w:rPr>
          <w:rFonts w:eastAsia="仿宋_GB2312"/>
          <w:color w:val="000000"/>
          <w:sz w:val="21"/>
          <w:szCs w:val="21"/>
        </w:rPr>
        <w:t>关于发包人应负责提供施工</w:t>
      </w:r>
      <w:r>
        <w:rPr>
          <w:rFonts w:hint="eastAsia" w:eastAsia="仿宋_GB2312"/>
          <w:color w:val="000000"/>
          <w:sz w:val="21"/>
          <w:szCs w:val="21"/>
        </w:rPr>
        <w:t>所需要的条件，</w:t>
      </w:r>
      <w:r>
        <w:rPr>
          <w:rFonts w:eastAsia="仿宋_GB2312"/>
          <w:color w:val="000000"/>
          <w:sz w:val="21"/>
          <w:szCs w:val="21"/>
        </w:rPr>
        <w:t>包括：</w:t>
      </w:r>
      <w:r>
        <w:rPr>
          <w:rFonts w:hint="eastAsia" w:ascii="仿宋_GB2312" w:hAnsi="仿宋_GB2312" w:eastAsia="仿宋_GB2312" w:cs="仿宋_GB2312"/>
          <w:sz w:val="21"/>
          <w:szCs w:val="21"/>
          <w:u w:val="single"/>
        </w:rPr>
        <w:t>（1）</w:t>
      </w:r>
      <w:r>
        <w:rPr>
          <w:rFonts w:hint="eastAsia" w:ascii="仿宋_GB2312" w:hAnsi="仿宋_GB2312" w:eastAsia="仿宋_GB2312" w:cs="仿宋_GB2312"/>
          <w:color w:val="000000"/>
          <w:sz w:val="21"/>
          <w:szCs w:val="21"/>
          <w:u w:val="single"/>
        </w:rPr>
        <w:t>将施工用水、电力等施工所必需的条件接至施工现场内；</w:t>
      </w:r>
      <w:r>
        <w:rPr>
          <w:rFonts w:hint="eastAsia" w:ascii="仿宋_GB2312" w:hAnsi="仿宋_GB2312" w:eastAsia="仿宋_GB2312" w:cs="仿宋_GB2312"/>
          <w:sz w:val="21"/>
          <w:szCs w:val="21"/>
          <w:u w:val="single"/>
        </w:rPr>
        <w:t>（2）保证向承包人提供正常施工所需要的进入施工现场的交通条件；（3）协调处理施工现场周围地下管线和邻近建筑物、构筑物、古树名木的保护工作，并承担相关费用；（4）按照专用合同条款约定应提供的其他设施和条件</w:t>
      </w:r>
      <w:r>
        <w:rPr>
          <w:rFonts w:hint="eastAsia" w:ascii="仿宋_GB2312" w:hAnsi="仿宋_GB2312" w:eastAsia="仿宋_GB2312" w:cs="仿宋_GB2312"/>
          <w:sz w:val="21"/>
          <w:szCs w:val="21"/>
        </w:rPr>
        <w:t>。</w:t>
      </w:r>
    </w:p>
    <w:p w14:paraId="569B1FCC">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2.</w:t>
      </w:r>
      <w:r>
        <w:rPr>
          <w:rFonts w:hint="eastAsia" w:eastAsia="黑体"/>
          <w:color w:val="000000"/>
          <w:sz w:val="21"/>
          <w:szCs w:val="21"/>
        </w:rPr>
        <w:t>5</w:t>
      </w:r>
      <w:r>
        <w:rPr>
          <w:rFonts w:eastAsia="黑体"/>
          <w:color w:val="000000"/>
          <w:sz w:val="21"/>
          <w:szCs w:val="21"/>
        </w:rPr>
        <w:t xml:space="preserve"> 资金来源证明及支付担保</w:t>
      </w:r>
    </w:p>
    <w:p w14:paraId="52559E9D">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发包人提供资金来源证明的期限要求：</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6F06A03A">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发包人是否提供支付担保：</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53F5E8F1">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u w:val="single"/>
        </w:rPr>
      </w:pPr>
      <w:r>
        <w:rPr>
          <w:rFonts w:eastAsia="仿宋_GB2312"/>
          <w:color w:val="000000"/>
          <w:sz w:val="21"/>
          <w:szCs w:val="21"/>
        </w:rPr>
        <w:t>发包人提供支付担保的形式：</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5D92BAD5">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164" w:name="_Toc351203635"/>
      <w:r>
        <w:rPr>
          <w:rFonts w:ascii="Times New Roman" w:hAnsi="Times New Roman" w:eastAsia="黑体"/>
          <w:b w:val="0"/>
          <w:color w:val="000000"/>
          <w:sz w:val="21"/>
          <w:szCs w:val="21"/>
        </w:rPr>
        <w:t>3</w:t>
      </w:r>
      <w:bookmarkStart w:id="165" w:name="_Toc296347157"/>
      <w:bookmarkStart w:id="166" w:name="_Toc296890986"/>
      <w:bookmarkStart w:id="167" w:name="_Toc296503158"/>
      <w:bookmarkStart w:id="168" w:name="_Toc292559363"/>
      <w:bookmarkStart w:id="169" w:name="_Toc292559868"/>
      <w:bookmarkStart w:id="170" w:name="_Toc296944497"/>
      <w:bookmarkStart w:id="171" w:name="_Toc296346659"/>
      <w:bookmarkStart w:id="172" w:name="_Toc297120458"/>
      <w:bookmarkStart w:id="173" w:name="_Toc297048344"/>
      <w:bookmarkStart w:id="174" w:name="_Toc296891198"/>
      <w:r>
        <w:rPr>
          <w:rFonts w:ascii="Times New Roman" w:hAnsi="Times New Roman" w:eastAsia="黑体"/>
          <w:b w:val="0"/>
          <w:color w:val="000000"/>
          <w:sz w:val="21"/>
          <w:szCs w:val="21"/>
        </w:rPr>
        <w:t>. 承包人</w:t>
      </w:r>
      <w:bookmarkEnd w:id="164"/>
    </w:p>
    <w:bookmarkEnd w:id="165"/>
    <w:bookmarkEnd w:id="166"/>
    <w:bookmarkEnd w:id="167"/>
    <w:bookmarkEnd w:id="168"/>
    <w:bookmarkEnd w:id="169"/>
    <w:bookmarkEnd w:id="170"/>
    <w:bookmarkEnd w:id="171"/>
    <w:bookmarkEnd w:id="172"/>
    <w:bookmarkEnd w:id="173"/>
    <w:bookmarkEnd w:id="174"/>
    <w:p w14:paraId="62F9BC7C">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3.1 承包人的一般义务</w:t>
      </w:r>
    </w:p>
    <w:p w14:paraId="5966F617">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kern w:val="0"/>
          <w:sz w:val="21"/>
          <w:szCs w:val="21"/>
        </w:rPr>
        <w:t>（</w:t>
      </w:r>
      <w:r>
        <w:rPr>
          <w:rFonts w:hint="eastAsia" w:eastAsia="仿宋_GB2312"/>
          <w:color w:val="000000"/>
          <w:kern w:val="0"/>
          <w:sz w:val="21"/>
          <w:szCs w:val="21"/>
        </w:rPr>
        <w:t>9</w:t>
      </w:r>
      <w:r>
        <w:rPr>
          <w:rFonts w:eastAsia="仿宋_GB2312"/>
          <w:color w:val="000000"/>
          <w:kern w:val="0"/>
          <w:sz w:val="21"/>
          <w:szCs w:val="21"/>
        </w:rPr>
        <w:t>）</w:t>
      </w:r>
      <w:r>
        <w:rPr>
          <w:rFonts w:eastAsia="仿宋_GB2312"/>
          <w:color w:val="000000"/>
          <w:sz w:val="21"/>
          <w:szCs w:val="21"/>
        </w:rPr>
        <w:t>承包人提交的竣工资料的内容：</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 xml:space="preserve">提交完整竣工资料、竣工图纸及竣工图电子文档  </w:t>
      </w:r>
      <w:r>
        <w:rPr>
          <w:rFonts w:hint="eastAsia" w:ascii="仿宋_GB2312" w:hAnsi="仿宋_GB2312" w:eastAsia="仿宋_GB2312" w:cs="仿宋_GB2312"/>
          <w:color w:val="000000"/>
          <w:sz w:val="21"/>
          <w:szCs w:val="21"/>
        </w:rPr>
        <w:t>。</w:t>
      </w:r>
    </w:p>
    <w:p w14:paraId="05CD87BA">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承包人需要提交的竣工资料套数：</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按发包人要求</w:t>
      </w:r>
      <w:r>
        <w:rPr>
          <w:rFonts w:eastAsia="仿宋_GB2312"/>
          <w:color w:val="000000"/>
          <w:sz w:val="21"/>
          <w:szCs w:val="21"/>
          <w:u w:val="single"/>
        </w:rPr>
        <w:t xml:space="preserve">   </w:t>
      </w:r>
      <w:r>
        <w:rPr>
          <w:rFonts w:eastAsia="仿宋_GB2312"/>
          <w:color w:val="000000"/>
          <w:sz w:val="21"/>
          <w:szCs w:val="21"/>
        </w:rPr>
        <w:t>。</w:t>
      </w:r>
    </w:p>
    <w:p w14:paraId="2DB9A3C8">
      <w:pPr>
        <w:pageBreakBefore w:val="0"/>
        <w:widowControl w:val="0"/>
        <w:kinsoku/>
        <w:wordWrap/>
        <w:overflowPunct/>
        <w:topLinePunct w:val="0"/>
        <w:bidi w:val="0"/>
        <w:snapToGrid/>
        <w:spacing w:line="400" w:lineRule="exact"/>
        <w:ind w:left="638" w:leftChars="304"/>
        <w:jc w:val="left"/>
        <w:textAlignment w:val="auto"/>
        <w:rPr>
          <w:rFonts w:eastAsia="仿宋_GB2312"/>
          <w:color w:val="000000"/>
          <w:sz w:val="21"/>
          <w:szCs w:val="21"/>
        </w:rPr>
      </w:pPr>
      <w:r>
        <w:rPr>
          <w:rFonts w:eastAsia="仿宋_GB2312"/>
          <w:color w:val="000000"/>
          <w:sz w:val="21"/>
          <w:szCs w:val="21"/>
        </w:rPr>
        <w:t>承包人提交的竣工资料的费用承担：</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 xml:space="preserve"> 自行承担</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0A54EFB0">
      <w:pPr>
        <w:pageBreakBefore w:val="0"/>
        <w:widowControl w:val="0"/>
        <w:kinsoku/>
        <w:wordWrap/>
        <w:overflowPunct/>
        <w:topLinePunct w:val="0"/>
        <w:bidi w:val="0"/>
        <w:snapToGrid/>
        <w:spacing w:line="400" w:lineRule="exact"/>
        <w:ind w:left="638" w:leftChars="304"/>
        <w:jc w:val="left"/>
        <w:textAlignment w:val="auto"/>
        <w:rPr>
          <w:rFonts w:eastAsia="仿宋_GB2312"/>
          <w:color w:val="000000"/>
          <w:sz w:val="21"/>
          <w:szCs w:val="21"/>
        </w:rPr>
      </w:pPr>
      <w:r>
        <w:rPr>
          <w:rFonts w:eastAsia="仿宋_GB2312"/>
          <w:color w:val="000000"/>
          <w:sz w:val="21"/>
          <w:szCs w:val="21"/>
        </w:rPr>
        <w:t>承包人提交的竣工资料移交时间：</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按通用条款执行</w:t>
      </w:r>
      <w:r>
        <w:rPr>
          <w:rFonts w:eastAsia="仿宋_GB2312"/>
          <w:color w:val="000000"/>
          <w:sz w:val="21"/>
          <w:szCs w:val="21"/>
          <w:u w:val="single"/>
        </w:rPr>
        <w:t xml:space="preserve">    </w:t>
      </w:r>
      <w:r>
        <w:rPr>
          <w:rFonts w:eastAsia="仿宋_GB2312"/>
          <w:color w:val="000000"/>
          <w:sz w:val="21"/>
          <w:szCs w:val="21"/>
        </w:rPr>
        <w:t>。</w:t>
      </w:r>
    </w:p>
    <w:p w14:paraId="454D1066">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000000"/>
          <w:sz w:val="21"/>
          <w:szCs w:val="21"/>
        </w:rPr>
      </w:pPr>
      <w:r>
        <w:rPr>
          <w:rFonts w:eastAsia="仿宋_GB2312"/>
          <w:color w:val="000000"/>
          <w:sz w:val="21"/>
          <w:szCs w:val="21"/>
        </w:rPr>
        <w:t>承包人提交的竣工资料形式要求：</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书面及电子文档</w:t>
      </w:r>
      <w:r>
        <w:rPr>
          <w:rFonts w:eastAsia="仿宋_GB2312"/>
          <w:color w:val="000000"/>
          <w:sz w:val="21"/>
          <w:szCs w:val="21"/>
          <w:u w:val="single"/>
        </w:rPr>
        <w:t xml:space="preserve">   </w:t>
      </w:r>
      <w:r>
        <w:rPr>
          <w:rFonts w:eastAsia="仿宋_GB2312"/>
          <w:color w:val="000000"/>
          <w:sz w:val="21"/>
          <w:szCs w:val="21"/>
        </w:rPr>
        <w:t>。</w:t>
      </w:r>
    </w:p>
    <w:p w14:paraId="2A18B582">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kern w:val="0"/>
          <w:sz w:val="21"/>
          <w:szCs w:val="21"/>
        </w:rPr>
        <w:t>（</w:t>
      </w:r>
      <w:r>
        <w:rPr>
          <w:rFonts w:hint="eastAsia" w:eastAsia="仿宋_GB2312"/>
          <w:color w:val="000000"/>
          <w:kern w:val="0"/>
          <w:sz w:val="21"/>
          <w:szCs w:val="21"/>
        </w:rPr>
        <w:t>10</w:t>
      </w:r>
      <w:r>
        <w:rPr>
          <w:rFonts w:eastAsia="仿宋_GB2312"/>
          <w:color w:val="000000"/>
          <w:kern w:val="0"/>
          <w:sz w:val="21"/>
          <w:szCs w:val="21"/>
        </w:rPr>
        <w:t>）承包人应履行的其他义务：</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0448E670">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3.2 项目经理</w:t>
      </w:r>
    </w:p>
    <w:p w14:paraId="1076804B">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kern w:val="0"/>
          <w:sz w:val="21"/>
          <w:szCs w:val="21"/>
        </w:rPr>
        <w:t xml:space="preserve">3.2.1 </w:t>
      </w:r>
      <w:r>
        <w:rPr>
          <w:rFonts w:eastAsia="仿宋_GB2312"/>
          <w:color w:val="000000"/>
          <w:sz w:val="21"/>
          <w:szCs w:val="21"/>
        </w:rPr>
        <w:t>项目经理：</w:t>
      </w:r>
    </w:p>
    <w:p w14:paraId="36D887E1">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姓    名：</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5E2500DF">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身份证号：</w:t>
      </w:r>
      <w:r>
        <w:rPr>
          <w:rFonts w:hint="eastAsia" w:eastAsia="仿宋_GB2312"/>
          <w:color w:val="000000"/>
          <w:sz w:val="21"/>
          <w:szCs w:val="21"/>
          <w:u w:val="single"/>
          <w:lang w:val="en-US" w:eastAsia="zh-CN"/>
        </w:rPr>
        <w:t xml:space="preserve"> </w:t>
      </w:r>
      <w:r>
        <w:rPr>
          <w:rFonts w:hint="eastAsia" w:eastAsia="仿宋_GB2312" w:cs="Times New Roman"/>
          <w:color w:val="000000"/>
          <w:sz w:val="21"/>
          <w:szCs w:val="21"/>
          <w:u w:val="single"/>
          <w:lang w:val="en-US" w:eastAsia="zh-CN"/>
        </w:rPr>
        <w:t xml:space="preserve">         </w:t>
      </w:r>
      <w:r>
        <w:rPr>
          <w:rFonts w:hint="eastAsia" w:ascii="Times New Roman" w:hAnsi="Times New Roman" w:eastAsia="仿宋_GB2312" w:cs="Times New Roman"/>
          <w:color w:val="000000"/>
          <w:sz w:val="21"/>
          <w:szCs w:val="21"/>
          <w:u w:val="single"/>
          <w:lang w:val="en-US" w:eastAsia="zh-CN"/>
        </w:rPr>
        <w:t xml:space="preserve"> </w:t>
      </w:r>
      <w:r>
        <w:rPr>
          <w:rFonts w:eastAsia="仿宋_GB2312"/>
          <w:color w:val="000000"/>
          <w:sz w:val="21"/>
          <w:szCs w:val="21"/>
        </w:rPr>
        <w:t>；</w:t>
      </w:r>
    </w:p>
    <w:p w14:paraId="179CCC24">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建造师执业资格等级：</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5EFD5656">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建造师注册证书号：</w:t>
      </w:r>
      <w:r>
        <w:rPr>
          <w:rFonts w:hint="eastAsia" w:ascii="Times New Roman" w:hAnsi="Times New Roman" w:eastAsia="仿宋_GB2312" w:cs="Times New Roman"/>
          <w:color w:val="000000"/>
          <w:sz w:val="21"/>
          <w:szCs w:val="21"/>
          <w:u w:val="single"/>
          <w:lang w:val="en-US" w:eastAsia="zh-CN"/>
        </w:rPr>
        <w:t xml:space="preserve"> </w:t>
      </w:r>
      <w:r>
        <w:rPr>
          <w:rFonts w:hint="eastAsia" w:eastAsia="仿宋_GB2312" w:cs="Times New Roman"/>
          <w:color w:val="000000"/>
          <w:sz w:val="21"/>
          <w:szCs w:val="21"/>
          <w:u w:val="single"/>
          <w:lang w:val="en-US" w:eastAsia="zh-CN"/>
        </w:rPr>
        <w:t xml:space="preserve">     </w:t>
      </w:r>
      <w:r>
        <w:rPr>
          <w:rFonts w:hint="eastAsia" w:ascii="Times New Roman" w:hAnsi="Times New Roman" w:eastAsia="仿宋_GB2312" w:cs="Times New Roman"/>
          <w:color w:val="000000"/>
          <w:sz w:val="21"/>
          <w:szCs w:val="21"/>
          <w:u w:val="single"/>
          <w:lang w:val="en-US" w:eastAsia="zh-CN"/>
        </w:rPr>
        <w:t xml:space="preserve"> </w:t>
      </w:r>
      <w:r>
        <w:rPr>
          <w:rFonts w:hint="eastAsia" w:ascii="Times New Roman" w:hAnsi="Times New Roman" w:eastAsia="仿宋_GB2312" w:cs="Times New Roman"/>
          <w:color w:val="000000"/>
          <w:sz w:val="21"/>
          <w:szCs w:val="21"/>
          <w:u w:val="none"/>
        </w:rPr>
        <w:t>；</w:t>
      </w:r>
    </w:p>
    <w:p w14:paraId="2215D1AB">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安全生产考核合格证书号：</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38AA0717">
      <w:pPr>
        <w:pStyle w:val="9"/>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联系电话：</w:t>
      </w:r>
      <w:r>
        <w:rPr>
          <w:rFonts w:hint="eastAsia" w:eastAsia="仿宋_GB2312"/>
          <w:color w:val="000000"/>
          <w:sz w:val="21"/>
          <w:szCs w:val="21"/>
          <w:u w:val="single"/>
          <w:lang w:val="en-US" w:eastAsia="zh-CN"/>
        </w:rPr>
        <w:t xml:space="preserve">         </w:t>
      </w:r>
      <w:r>
        <w:rPr>
          <w:rFonts w:eastAsia="仿宋_GB2312"/>
          <w:color w:val="000000"/>
          <w:sz w:val="21"/>
          <w:szCs w:val="21"/>
          <w:u w:val="single"/>
        </w:rPr>
        <w:t xml:space="preserve"> </w:t>
      </w:r>
      <w:r>
        <w:rPr>
          <w:rFonts w:eastAsia="仿宋_GB2312"/>
          <w:color w:val="000000"/>
          <w:sz w:val="21"/>
          <w:szCs w:val="21"/>
        </w:rPr>
        <w:t>；</w:t>
      </w:r>
    </w:p>
    <w:p w14:paraId="40703326">
      <w:pPr>
        <w:pStyle w:val="9"/>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通信地址：</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081C0970">
      <w:pPr>
        <w:pStyle w:val="9"/>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承包人对项目经理的授权范围如下</w:t>
      </w:r>
      <w:r>
        <w:rPr>
          <w:rFonts w:hint="eastAsia" w:eastAsia="仿宋_GB2312"/>
          <w:color w:val="000000"/>
          <w:sz w:val="21"/>
          <w:szCs w:val="21"/>
          <w:lang w:eastAsia="zh-CN"/>
        </w:rPr>
        <w:t>：</w:t>
      </w:r>
      <w:r>
        <w:rPr>
          <w:rFonts w:hint="eastAsia" w:ascii="仿宋_GB2312" w:hAnsi="仿宋_GB2312" w:eastAsia="仿宋_GB2312" w:cs="仿宋_GB2312"/>
          <w:sz w:val="21"/>
          <w:szCs w:val="21"/>
          <w:u w:val="single"/>
        </w:rPr>
        <w:t>全面代表法定代表人，依据合同约定，履行本工程项目承包人的职责</w:t>
      </w:r>
      <w:r>
        <w:rPr>
          <w:rFonts w:hint="eastAsia" w:ascii="仿宋_GB2312" w:hAnsi="仿宋_GB2312" w:eastAsia="仿宋_GB2312" w:cs="仿宋_GB2312"/>
          <w:color w:val="000000"/>
          <w:sz w:val="21"/>
          <w:szCs w:val="21"/>
        </w:rPr>
        <w:t>。</w:t>
      </w:r>
    </w:p>
    <w:p w14:paraId="4447784B">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关于项目经理每月在施工现场的时间要求：</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同</w:t>
      </w:r>
      <w:r>
        <w:rPr>
          <w:rFonts w:hint="eastAsia" w:ascii="仿宋_GB2312" w:hAnsi="仿宋_GB2312" w:eastAsia="仿宋_GB2312" w:cs="仿宋_GB2312"/>
          <w:color w:val="000000"/>
          <w:sz w:val="21"/>
          <w:szCs w:val="21"/>
          <w:u w:val="single"/>
          <w:lang w:val="en-US" w:eastAsia="zh-CN"/>
        </w:rPr>
        <w:t>通用条款</w:t>
      </w:r>
      <w:r>
        <w:rPr>
          <w:rFonts w:hint="eastAsia" w:eastAsia="仿宋_GB2312"/>
          <w:color w:val="000000"/>
          <w:sz w:val="21"/>
          <w:szCs w:val="21"/>
          <w:u w:val="single"/>
        </w:rPr>
        <w:t xml:space="preserve">  </w:t>
      </w:r>
      <w:r>
        <w:rPr>
          <w:rFonts w:eastAsia="仿宋_GB2312"/>
          <w:color w:val="000000"/>
          <w:sz w:val="21"/>
          <w:szCs w:val="21"/>
        </w:rPr>
        <w:t>。</w:t>
      </w:r>
    </w:p>
    <w:p w14:paraId="70FC3350">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承包人未提交劳动合同，以及没有为项目经理缴纳社会保险证明的违约责任：</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0D6E42BA">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u w:val="single"/>
        </w:rPr>
      </w:pPr>
      <w:r>
        <w:rPr>
          <w:rFonts w:eastAsia="仿宋_GB2312"/>
          <w:color w:val="000000"/>
          <w:kern w:val="0"/>
          <w:sz w:val="21"/>
          <w:szCs w:val="21"/>
        </w:rPr>
        <w:t>项目经理未经批准，擅自离开施工现场的违约责任：</w:t>
      </w:r>
      <w:r>
        <w:rPr>
          <w:rFonts w:eastAsia="仿宋_GB2312"/>
          <w:color w:val="000000"/>
          <w:sz w:val="21"/>
          <w:szCs w:val="21"/>
          <w:u w:val="single"/>
        </w:rPr>
        <w:t xml:space="preserve"> </w:t>
      </w:r>
      <w:r>
        <w:rPr>
          <w:rFonts w:hint="eastAsia" w:eastAsia="仿宋_GB2312"/>
          <w:color w:val="000000"/>
          <w:sz w:val="21"/>
          <w:szCs w:val="21"/>
          <w:u w:val="single"/>
        </w:rPr>
        <w:t>/</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10D3169B">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3.2.</w:t>
      </w:r>
      <w:r>
        <w:rPr>
          <w:rFonts w:hint="eastAsia" w:eastAsia="仿宋_GB2312"/>
          <w:color w:val="000000"/>
          <w:sz w:val="21"/>
          <w:szCs w:val="21"/>
        </w:rPr>
        <w:t>3</w:t>
      </w:r>
      <w:r>
        <w:rPr>
          <w:rFonts w:eastAsia="仿宋_GB2312"/>
          <w:color w:val="000000"/>
          <w:sz w:val="21"/>
          <w:szCs w:val="21"/>
        </w:rPr>
        <w:t xml:space="preserve"> 承包人擅自更换项目经理的违约责任：</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3E8ED0E9">
      <w:pPr>
        <w:pageBreakBefore w:val="0"/>
        <w:widowControl w:val="0"/>
        <w:kinsoku/>
        <w:wordWrap/>
        <w:overflowPunct/>
        <w:topLinePunct w:val="0"/>
        <w:bidi w:val="0"/>
        <w:snapToGrid/>
        <w:spacing w:line="400" w:lineRule="exact"/>
        <w:ind w:firstLine="420" w:firstLineChars="200"/>
        <w:textAlignment w:val="auto"/>
        <w:outlineLvl w:val="0"/>
        <w:rPr>
          <w:rFonts w:eastAsia="仿宋_GB2312"/>
          <w:color w:val="000000"/>
          <w:sz w:val="21"/>
          <w:szCs w:val="21"/>
        </w:rPr>
      </w:pPr>
      <w:r>
        <w:rPr>
          <w:rFonts w:eastAsia="仿宋_GB2312"/>
          <w:color w:val="000000"/>
          <w:sz w:val="21"/>
          <w:szCs w:val="21"/>
        </w:rPr>
        <w:t>3.2.</w:t>
      </w:r>
      <w:r>
        <w:rPr>
          <w:rFonts w:hint="eastAsia" w:eastAsia="仿宋_GB2312"/>
          <w:color w:val="000000"/>
          <w:sz w:val="21"/>
          <w:szCs w:val="21"/>
        </w:rPr>
        <w:t>4</w:t>
      </w:r>
      <w:r>
        <w:rPr>
          <w:rFonts w:eastAsia="仿宋_GB2312"/>
          <w:color w:val="000000"/>
          <w:sz w:val="21"/>
          <w:szCs w:val="21"/>
        </w:rPr>
        <w:t xml:space="preserve"> 承包人无正当理由拒绝更换项目经理的违约责任：</w:t>
      </w:r>
      <w:r>
        <w:rPr>
          <w:rFonts w:eastAsia="仿宋_GB2312"/>
          <w:color w:val="000000"/>
          <w:sz w:val="21"/>
          <w:szCs w:val="21"/>
          <w:u w:val="single"/>
        </w:rPr>
        <w:t xml:space="preserve">  </w:t>
      </w:r>
      <w:r>
        <w:rPr>
          <w:rFonts w:hint="eastAsia" w:eastAsia="仿宋_GB2312"/>
          <w:color w:val="000000"/>
          <w:sz w:val="21"/>
          <w:szCs w:val="21"/>
          <w:u w:val="single"/>
        </w:rPr>
        <w:t>/</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02FDC58E">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3.3 承包人人员</w:t>
      </w:r>
    </w:p>
    <w:p w14:paraId="214DCD68">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3.3.1 承包人提交项目管理机构及施工现场管理人员安排报告的期限：</w:t>
      </w:r>
      <w:r>
        <w:rPr>
          <w:rFonts w:eastAsia="仿宋_GB2312"/>
          <w:color w:val="000000"/>
          <w:sz w:val="21"/>
          <w:szCs w:val="21"/>
          <w:u w:val="single"/>
        </w:rPr>
        <w:t xml:space="preserve">        </w:t>
      </w:r>
      <w:r>
        <w:rPr>
          <w:rFonts w:hint="eastAsia" w:ascii="仿宋_GB2312" w:hAnsi="仿宋_GB2312" w:eastAsia="仿宋_GB2312" w:cs="仿宋_GB2312"/>
          <w:sz w:val="21"/>
          <w:szCs w:val="21"/>
          <w:u w:val="single"/>
        </w:rPr>
        <w:t>在开工前 7 日</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5399BF4F">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3.3.3 承包人无正当理由拒绝撤换主要施工管理人员的违约责任：</w:t>
      </w:r>
      <w:r>
        <w:rPr>
          <w:rFonts w:eastAsia="仿宋_GB2312"/>
          <w:color w:val="000000"/>
          <w:sz w:val="21"/>
          <w:szCs w:val="21"/>
          <w:u w:val="single"/>
        </w:rPr>
        <w:t xml:space="preserve">  </w:t>
      </w:r>
      <w:r>
        <w:rPr>
          <w:rFonts w:hint="eastAsia" w:ascii="仿宋_GB2312" w:hAnsi="仿宋_GB2312" w:eastAsia="仿宋_GB2312" w:cs="仿宋_GB2312"/>
          <w:sz w:val="21"/>
          <w:szCs w:val="21"/>
          <w:u w:val="single"/>
        </w:rPr>
        <w:t>承包人无正当理由拒绝撤换关键人员，自发包人提出撤换关键人员书面要求之后7日起，每拖延一天不撤换，向发包人缴纳500元违约金，直至撤换为止。</w:t>
      </w:r>
    </w:p>
    <w:p w14:paraId="51E08788">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u w:val="single"/>
        </w:rPr>
      </w:pPr>
      <w:r>
        <w:rPr>
          <w:rFonts w:eastAsia="仿宋_GB2312"/>
          <w:color w:val="000000"/>
          <w:sz w:val="21"/>
          <w:szCs w:val="21"/>
        </w:rPr>
        <w:t xml:space="preserve">3.3.4 承包人主要施工管理人员离开施工现场的批准要求：   </w:t>
      </w:r>
      <w:r>
        <w:rPr>
          <w:rFonts w:hint="eastAsia" w:ascii="仿宋_GB2312" w:hAnsi="仿宋_GB2312" w:eastAsia="仿宋_GB2312" w:cs="仿宋_GB2312"/>
          <w:sz w:val="21"/>
          <w:szCs w:val="21"/>
          <w:u w:val="single"/>
        </w:rPr>
        <w:t>合同履行过程中承包人关键岗位人员（项目经理、技术负责人）每个月在现场时间均不得少于 20 天，否则视为缺勤。</w:t>
      </w:r>
    </w:p>
    <w:p w14:paraId="71522D30">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3.3.5承包人擅自更换主要施工管理人员的违约责任：</w:t>
      </w:r>
      <w:r>
        <w:rPr>
          <w:rFonts w:eastAsia="仿宋_GB2312"/>
          <w:color w:val="000000"/>
          <w:sz w:val="21"/>
          <w:szCs w:val="21"/>
          <w:u w:val="single"/>
        </w:rPr>
        <w:t xml:space="preserve"> </w:t>
      </w:r>
      <w:r>
        <w:rPr>
          <w:rFonts w:hint="eastAsia" w:ascii="仿宋_GB2312" w:hAnsi="仿宋_GB2312" w:eastAsia="仿宋_GB2312" w:cs="仿宋_GB2312"/>
          <w:sz w:val="21"/>
          <w:szCs w:val="21"/>
          <w:u w:val="single"/>
        </w:rPr>
        <w:t>承包人的项目管理班子人员原则上不允许更换、如遇特殊情況更换上述人员时、应至少提前7天以书面形式通知发包人，并征得发包人同意，后任继续行使合同文件约定的前任职权，履行前任的义务，未经发包人同意，不得任意调换和撤离，否则由承包人承担相应的违约责任。</w:t>
      </w:r>
    </w:p>
    <w:p w14:paraId="0A3602FE">
      <w:pPr>
        <w:pageBreakBefore w:val="0"/>
        <w:widowControl w:val="0"/>
        <w:kinsoku/>
        <w:wordWrap/>
        <w:overflowPunct/>
        <w:topLinePunct w:val="0"/>
        <w:bidi w:val="0"/>
        <w:snapToGrid/>
        <w:spacing w:line="400" w:lineRule="exact"/>
        <w:ind w:firstLine="420" w:firstLineChars="200"/>
        <w:textAlignment w:val="auto"/>
        <w:rPr>
          <w:rFonts w:hint="eastAsia" w:ascii="仿宋_GB2312" w:hAnsi="仿宋_GB2312" w:eastAsia="仿宋_GB2312" w:cs="仿宋_GB2312"/>
          <w:sz w:val="21"/>
          <w:szCs w:val="21"/>
          <w:u w:val="single"/>
        </w:rPr>
      </w:pPr>
      <w:r>
        <w:rPr>
          <w:rFonts w:eastAsia="仿宋_GB2312"/>
          <w:color w:val="000000"/>
          <w:sz w:val="21"/>
          <w:szCs w:val="21"/>
        </w:rPr>
        <w:t>承包人主要施工管理人员擅自离开施工现场的违约责任：</w:t>
      </w:r>
      <w:r>
        <w:rPr>
          <w:rFonts w:eastAsia="仿宋_GB2312"/>
          <w:color w:val="000000"/>
          <w:sz w:val="21"/>
          <w:szCs w:val="21"/>
          <w:u w:val="single"/>
        </w:rPr>
        <w:t xml:space="preserve"> </w:t>
      </w:r>
      <w:r>
        <w:rPr>
          <w:rFonts w:hint="eastAsia" w:ascii="仿宋_GB2312" w:hAnsi="仿宋_GB2312" w:eastAsia="仿宋_GB2312" w:cs="仿宋_GB2312"/>
          <w:sz w:val="21"/>
          <w:szCs w:val="21"/>
          <w:u w:val="single"/>
        </w:rPr>
        <w:t>每缺勤一天，发包人收取 100元/人的违约金。</w:t>
      </w:r>
    </w:p>
    <w:p w14:paraId="38B1A57E">
      <w:pPr>
        <w:pageBreakBefore w:val="0"/>
        <w:widowControl w:val="0"/>
        <w:kinsoku/>
        <w:wordWrap/>
        <w:overflowPunct/>
        <w:topLinePunct w:val="0"/>
        <w:bidi w:val="0"/>
        <w:snapToGrid/>
        <w:spacing w:line="400" w:lineRule="exact"/>
        <w:ind w:firstLine="600"/>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3.3.6 技术负责人</w:t>
      </w:r>
    </w:p>
    <w:p w14:paraId="0C254609">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rPr>
        <w:t>姓名：</w:t>
      </w:r>
      <w:r>
        <w:rPr>
          <w:rFonts w:hint="eastAsia" w:ascii="仿宋_GB2312" w:hAnsi="仿宋_GB2312" w:eastAsia="仿宋_GB2312" w:cs="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rPr>
        <w:t>；专业：</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rPr>
        <w:t>；职称等级：</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rPr>
        <w:t xml:space="preserve"> 。</w:t>
      </w:r>
    </w:p>
    <w:p w14:paraId="53D85123">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3</w:t>
      </w:r>
      <w:bookmarkStart w:id="175" w:name="_Toc297120459"/>
      <w:bookmarkStart w:id="176" w:name="_Toc297048345"/>
      <w:bookmarkStart w:id="177" w:name="_Toc300934945"/>
      <w:bookmarkStart w:id="178" w:name="_Toc297123492"/>
      <w:bookmarkStart w:id="179" w:name="_Toc296346660"/>
      <w:bookmarkStart w:id="180" w:name="_Toc296347158"/>
      <w:bookmarkStart w:id="181" w:name="_Toc296890987"/>
      <w:bookmarkStart w:id="182" w:name="_Toc292559869"/>
      <w:bookmarkStart w:id="183" w:name="_Toc296503159"/>
      <w:bookmarkStart w:id="184" w:name="_Toc297216151"/>
      <w:bookmarkStart w:id="185" w:name="_Toc304295523"/>
      <w:bookmarkStart w:id="186" w:name="_Toc296944498"/>
      <w:bookmarkStart w:id="187" w:name="_Toc303539102"/>
      <w:bookmarkStart w:id="188" w:name="_Toc312677988"/>
      <w:bookmarkStart w:id="189" w:name="_Toc296891199"/>
      <w:bookmarkStart w:id="190" w:name="_Toc292559364"/>
      <w:r>
        <w:rPr>
          <w:rFonts w:eastAsia="黑体"/>
          <w:color w:val="000000"/>
          <w:sz w:val="21"/>
          <w:szCs w:val="21"/>
        </w:rPr>
        <w:t>.5 分包</w:t>
      </w:r>
    </w:p>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14:paraId="2A904271">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3</w:t>
      </w:r>
      <w:bookmarkStart w:id="191" w:name="_Toc292559365"/>
      <w:bookmarkStart w:id="192" w:name="_Toc297048346"/>
      <w:bookmarkStart w:id="193" w:name="_Toc297120460"/>
      <w:bookmarkStart w:id="194" w:name="_Toc296944499"/>
      <w:bookmarkStart w:id="195" w:name="_Toc303539103"/>
      <w:bookmarkStart w:id="196" w:name="_Toc304295524"/>
      <w:bookmarkStart w:id="197" w:name="_Toc296503160"/>
      <w:bookmarkStart w:id="198" w:name="_Toc300934946"/>
      <w:bookmarkStart w:id="199" w:name="_Toc297216152"/>
      <w:bookmarkStart w:id="200" w:name="_Toc296347159"/>
      <w:bookmarkStart w:id="201" w:name="_Toc296346661"/>
      <w:bookmarkStart w:id="202" w:name="_Toc296891200"/>
      <w:bookmarkStart w:id="203" w:name="_Toc296890988"/>
      <w:bookmarkStart w:id="204" w:name="_Toc292559870"/>
      <w:bookmarkStart w:id="205" w:name="_Toc297123493"/>
      <w:bookmarkStart w:id="206" w:name="_Toc312677989"/>
      <w:bookmarkStart w:id="207" w:name="_Toc318581158"/>
      <w:r>
        <w:rPr>
          <w:rFonts w:eastAsia="仿宋_GB2312"/>
          <w:color w:val="000000"/>
          <w:sz w:val="21"/>
          <w:szCs w:val="21"/>
        </w:rPr>
        <w:t>.5.1 分包的一般约定</w:t>
      </w:r>
    </w:p>
    <w:p w14:paraId="798E242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禁止分包的工程包括：</w:t>
      </w:r>
      <w:r>
        <w:rPr>
          <w:rFonts w:hint="eastAsia" w:eastAsia="仿宋_GB2312"/>
          <w:color w:val="000000"/>
          <w:sz w:val="21"/>
          <w:szCs w:val="21"/>
          <w:u w:val="single"/>
        </w:rPr>
        <w:t xml:space="preserve">   /   </w:t>
      </w:r>
      <w:r>
        <w:rPr>
          <w:rFonts w:eastAsia="仿宋_GB2312"/>
          <w:color w:val="000000"/>
          <w:sz w:val="21"/>
          <w:szCs w:val="21"/>
        </w:rPr>
        <w:t>。</w:t>
      </w:r>
    </w:p>
    <w:p w14:paraId="37E8CCED">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u w:val="single"/>
        </w:rPr>
      </w:pPr>
      <w:r>
        <w:rPr>
          <w:rFonts w:eastAsia="仿宋_GB2312"/>
          <w:color w:val="000000"/>
          <w:sz w:val="21"/>
          <w:szCs w:val="21"/>
        </w:rPr>
        <w:t>主体结构、关键性工作的范围：</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8" w:name="_Toc296503161"/>
      <w:bookmarkStart w:id="209" w:name="_Toc297216153"/>
      <w:bookmarkStart w:id="210" w:name="_Toc296944500"/>
      <w:bookmarkStart w:id="211" w:name="_Toc296891201"/>
      <w:bookmarkStart w:id="212" w:name="_Toc300934947"/>
      <w:bookmarkStart w:id="213" w:name="_Toc296346662"/>
      <w:bookmarkStart w:id="214" w:name="_Toc296890989"/>
      <w:bookmarkStart w:id="215" w:name="_Toc297120461"/>
      <w:bookmarkStart w:id="216" w:name="_Toc304295525"/>
      <w:bookmarkStart w:id="217" w:name="_Toc296347160"/>
      <w:bookmarkStart w:id="218" w:name="_Toc297048347"/>
      <w:bookmarkStart w:id="219" w:name="_Toc297123494"/>
      <w:bookmarkStart w:id="220" w:name="_Toc303539104"/>
    </w:p>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14:paraId="7FA8AF52">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 xml:space="preserve">    3</w:t>
      </w:r>
      <w:bookmarkStart w:id="221" w:name="_Toc318581159"/>
      <w:bookmarkStart w:id="222" w:name="_Toc312677990"/>
      <w:r>
        <w:rPr>
          <w:rFonts w:eastAsia="仿宋_GB2312"/>
          <w:color w:val="000000"/>
          <w:sz w:val="21"/>
          <w:szCs w:val="21"/>
        </w:rPr>
        <w:t>.5.2分包的确定</w:t>
      </w:r>
    </w:p>
    <w:p w14:paraId="2592B8B2">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u w:val="single"/>
        </w:rPr>
      </w:pPr>
      <w:r>
        <w:rPr>
          <w:rFonts w:eastAsia="仿宋_GB2312"/>
          <w:color w:val="000000"/>
          <w:sz w:val="21"/>
          <w:szCs w:val="21"/>
        </w:rPr>
        <w:t>允许分包的专业工程包括：</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30CC050C">
      <w:pPr>
        <w:pageBreakBefore w:val="0"/>
        <w:widowControl w:val="0"/>
        <w:kinsoku/>
        <w:wordWrap/>
        <w:overflowPunct/>
        <w:topLinePunct w:val="0"/>
        <w:bidi w:val="0"/>
        <w:snapToGrid/>
        <w:spacing w:line="400" w:lineRule="exact"/>
        <w:ind w:firstLine="420" w:firstLineChars="200"/>
        <w:textAlignment w:val="auto"/>
        <w:rPr>
          <w:rFonts w:hint="eastAsia" w:eastAsia="仿宋_GB2312"/>
          <w:color w:val="000000"/>
          <w:sz w:val="21"/>
          <w:szCs w:val="21"/>
          <w:u w:val="single"/>
        </w:rPr>
      </w:pPr>
      <w:r>
        <w:rPr>
          <w:rFonts w:eastAsia="仿宋_GB2312"/>
          <w:color w:val="000000"/>
          <w:sz w:val="21"/>
          <w:szCs w:val="21"/>
        </w:rPr>
        <w:t>其他关于分包的约定：</w:t>
      </w:r>
      <w:r>
        <w:rPr>
          <w:rFonts w:eastAsia="仿宋_GB2312"/>
          <w:color w:val="000000"/>
          <w:sz w:val="21"/>
          <w:szCs w:val="21"/>
          <w:u w:val="single"/>
        </w:rPr>
        <w:t xml:space="preserve">      </w:t>
      </w:r>
      <w:r>
        <w:rPr>
          <w:rFonts w:hint="eastAsia" w:eastAsia="仿宋_GB2312"/>
          <w:color w:val="000000"/>
          <w:sz w:val="21"/>
          <w:szCs w:val="21"/>
          <w:u w:val="single"/>
        </w:rPr>
        <w:t xml:space="preserve">  /  </w:t>
      </w:r>
      <w:r>
        <w:rPr>
          <w:rFonts w:eastAsia="仿宋_GB2312"/>
          <w:color w:val="000000"/>
          <w:sz w:val="21"/>
          <w:szCs w:val="21"/>
          <w:u w:val="single"/>
        </w:rPr>
        <w:t xml:space="preserve">    </w:t>
      </w:r>
      <w:r>
        <w:rPr>
          <w:rFonts w:eastAsia="仿宋_GB2312"/>
          <w:color w:val="000000"/>
          <w:sz w:val="21"/>
          <w:szCs w:val="21"/>
        </w:rPr>
        <w:t>。</w:t>
      </w:r>
    </w:p>
    <w:p w14:paraId="6C66AD0C">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3.5.4 分包合同价款</w:t>
      </w:r>
    </w:p>
    <w:p w14:paraId="74224EB0">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关于分包合同价款支付的约定：</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bookmarkEnd w:id="221"/>
    <w:bookmarkEnd w:id="222"/>
    <w:p w14:paraId="514643A6">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3.6 工程照管与成品、半成品保护</w:t>
      </w:r>
    </w:p>
    <w:p w14:paraId="6EFF14A4">
      <w:pPr>
        <w:pageBreakBefore w:val="0"/>
        <w:widowControl w:val="0"/>
        <w:kinsoku/>
        <w:wordWrap/>
        <w:overflowPunct/>
        <w:topLinePunct w:val="0"/>
        <w:bidi w:val="0"/>
        <w:snapToGrid/>
        <w:spacing w:before="120" w:after="120" w:line="400" w:lineRule="exact"/>
        <w:ind w:firstLine="420" w:firstLineChars="200"/>
        <w:textAlignment w:val="auto"/>
        <w:rPr>
          <w:rFonts w:eastAsia="仿宋_GB2312"/>
          <w:color w:val="000000"/>
          <w:kern w:val="0"/>
          <w:sz w:val="21"/>
          <w:szCs w:val="21"/>
          <w:u w:val="single"/>
        </w:rPr>
      </w:pPr>
      <w:r>
        <w:rPr>
          <w:rFonts w:eastAsia="仿宋_GB2312"/>
          <w:color w:val="000000"/>
          <w:kern w:val="0"/>
          <w:sz w:val="21"/>
          <w:szCs w:val="21"/>
        </w:rPr>
        <w:t>承包人负责照管工程及工程相关的材料、工程设备的起始时间：</w:t>
      </w:r>
      <w:r>
        <w:rPr>
          <w:rFonts w:eastAsia="仿宋_GB2312"/>
          <w:color w:val="000000"/>
          <w:kern w:val="0"/>
          <w:sz w:val="21"/>
          <w:szCs w:val="21"/>
          <w:u w:val="single"/>
        </w:rPr>
        <w:t xml:space="preserve">           </w:t>
      </w:r>
      <w:r>
        <w:rPr>
          <w:rFonts w:hint="eastAsia" w:ascii="仿宋_GB2312" w:hAnsi="仿宋_GB2312" w:eastAsia="仿宋_GB2312" w:cs="仿宋_GB2312"/>
          <w:color w:val="000000"/>
          <w:kern w:val="0"/>
          <w:sz w:val="21"/>
          <w:szCs w:val="21"/>
          <w:u w:val="single"/>
        </w:rPr>
        <w:t>按通用条款执行</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eastAsia="仿宋_GB2312"/>
          <w:color w:val="000000"/>
          <w:kern w:val="0"/>
          <w:sz w:val="21"/>
          <w:szCs w:val="21"/>
        </w:rPr>
        <w:t>。</w:t>
      </w:r>
    </w:p>
    <w:p w14:paraId="2E6C3488">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3.7 履约担保</w:t>
      </w:r>
    </w:p>
    <w:p w14:paraId="106BB1E3">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000000"/>
          <w:sz w:val="21"/>
          <w:szCs w:val="21"/>
        </w:rPr>
      </w:pPr>
      <w:r>
        <w:rPr>
          <w:rFonts w:hint="eastAsia" w:eastAsia="仿宋_GB2312"/>
          <w:color w:val="000000"/>
          <w:sz w:val="21"/>
          <w:szCs w:val="21"/>
        </w:rPr>
        <w:t>承包人是否提供履约担保：</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1A1A7C8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承包人提供履约担保的形式</w:t>
      </w:r>
      <w:r>
        <w:rPr>
          <w:rFonts w:hint="eastAsia" w:eastAsia="仿宋_GB2312"/>
          <w:color w:val="000000"/>
          <w:sz w:val="21"/>
          <w:szCs w:val="21"/>
        </w:rPr>
        <w:t>、金额及期限的</w:t>
      </w:r>
      <w:r>
        <w:rPr>
          <w:rFonts w:eastAsia="仿宋_GB2312"/>
          <w:color w:val="000000"/>
          <w:sz w:val="21"/>
          <w:szCs w:val="21"/>
        </w:rPr>
        <w:t>：</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6C884302">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223" w:name="_Toc351203636"/>
      <w:r>
        <w:rPr>
          <w:rFonts w:ascii="Times New Roman" w:hAnsi="Times New Roman" w:eastAsia="黑体"/>
          <w:b w:val="0"/>
          <w:color w:val="000000"/>
          <w:sz w:val="21"/>
          <w:szCs w:val="21"/>
        </w:rPr>
        <w:t>4</w:t>
      </w:r>
      <w:bookmarkStart w:id="224" w:name="_Toc296891202"/>
      <w:bookmarkStart w:id="225" w:name="_Toc296944501"/>
      <w:bookmarkStart w:id="226" w:name="_Toc296890990"/>
      <w:bookmarkStart w:id="227" w:name="_Toc267251413"/>
      <w:bookmarkStart w:id="228" w:name="_Toc292559366"/>
      <w:bookmarkStart w:id="229" w:name="_Toc292559871"/>
      <w:bookmarkStart w:id="230" w:name="_Toc296347161"/>
      <w:bookmarkStart w:id="231" w:name="_Toc296503162"/>
      <w:bookmarkStart w:id="232" w:name="_Toc297120462"/>
      <w:bookmarkStart w:id="233" w:name="_Toc296346663"/>
      <w:bookmarkStart w:id="234" w:name="_Toc297048348"/>
      <w:r>
        <w:rPr>
          <w:rFonts w:ascii="Times New Roman" w:hAnsi="Times New Roman" w:eastAsia="黑体"/>
          <w:b w:val="0"/>
          <w:color w:val="000000"/>
          <w:sz w:val="21"/>
          <w:szCs w:val="21"/>
        </w:rPr>
        <w:t>. 监</w:t>
      </w:r>
      <w:bookmarkEnd w:id="224"/>
      <w:bookmarkEnd w:id="225"/>
      <w:bookmarkEnd w:id="226"/>
      <w:bookmarkEnd w:id="227"/>
      <w:bookmarkEnd w:id="228"/>
      <w:bookmarkEnd w:id="229"/>
      <w:bookmarkEnd w:id="230"/>
      <w:bookmarkEnd w:id="231"/>
      <w:bookmarkEnd w:id="232"/>
      <w:bookmarkEnd w:id="233"/>
      <w:bookmarkEnd w:id="234"/>
      <w:r>
        <w:rPr>
          <w:rFonts w:ascii="Times New Roman" w:hAnsi="Times New Roman" w:eastAsia="黑体"/>
          <w:b w:val="0"/>
          <w:color w:val="000000"/>
          <w:sz w:val="21"/>
          <w:szCs w:val="21"/>
        </w:rPr>
        <w:t>理人</w:t>
      </w:r>
      <w:bookmarkEnd w:id="223"/>
    </w:p>
    <w:p w14:paraId="51DAA1B3">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4.1监理人的一般规定</w:t>
      </w:r>
    </w:p>
    <w:p w14:paraId="30463D37">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关于监理人的监理内容：</w:t>
      </w:r>
      <w:r>
        <w:rPr>
          <w:rFonts w:eastAsia="仿宋_GB2312"/>
          <w:color w:val="000000"/>
          <w:sz w:val="21"/>
          <w:szCs w:val="21"/>
          <w:u w:val="single"/>
        </w:rPr>
        <w:t xml:space="preserve">       </w:t>
      </w:r>
      <w:r>
        <w:rPr>
          <w:rFonts w:hint="eastAsia" w:eastAsia="仿宋_GB2312"/>
          <w:color w:val="000000"/>
          <w:sz w:val="21"/>
          <w:szCs w:val="21"/>
          <w:u w:val="single"/>
        </w:rPr>
        <w:t>详见监理合同</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20E24FA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关于监理人的监理权限：</w:t>
      </w:r>
      <w:r>
        <w:rPr>
          <w:rFonts w:eastAsia="仿宋_GB2312"/>
          <w:color w:val="000000"/>
          <w:sz w:val="21"/>
          <w:szCs w:val="21"/>
          <w:u w:val="single"/>
        </w:rPr>
        <w:t xml:space="preserve">       </w:t>
      </w:r>
      <w:r>
        <w:rPr>
          <w:rFonts w:hint="eastAsia" w:eastAsia="仿宋_GB2312"/>
          <w:color w:val="000000"/>
          <w:sz w:val="21"/>
          <w:szCs w:val="21"/>
          <w:u w:val="single"/>
        </w:rPr>
        <w:t>详见监理合同</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 xml:space="preserve">。 </w:t>
      </w:r>
    </w:p>
    <w:p w14:paraId="1FE53884">
      <w:pPr>
        <w:pageBreakBefore w:val="0"/>
        <w:widowControl w:val="0"/>
        <w:kinsoku/>
        <w:wordWrap/>
        <w:overflowPunct/>
        <w:topLinePunct w:val="0"/>
        <w:bidi w:val="0"/>
        <w:snapToGrid/>
        <w:spacing w:line="400" w:lineRule="exact"/>
        <w:textAlignment w:val="auto"/>
        <w:rPr>
          <w:rFonts w:hint="eastAsia" w:eastAsia="仿宋_GB2312"/>
          <w:color w:val="000000"/>
          <w:sz w:val="21"/>
          <w:szCs w:val="21"/>
        </w:rPr>
      </w:pPr>
      <w:r>
        <w:rPr>
          <w:rFonts w:eastAsia="仿宋_GB2312"/>
          <w:color w:val="000000"/>
          <w:sz w:val="21"/>
          <w:szCs w:val="21"/>
        </w:rPr>
        <w:t>关于监理人在施工现场的办公场所、生活场所的提供和费用承担的约定：</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0EBE9066">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4.4 商定或确定</w:t>
      </w:r>
    </w:p>
    <w:p w14:paraId="78CC5C64">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bookmarkStart w:id="235" w:name="_Toc267251418"/>
      <w:r>
        <w:rPr>
          <w:rFonts w:eastAsia="仿宋_GB2312"/>
          <w:color w:val="000000"/>
          <w:sz w:val="21"/>
          <w:szCs w:val="21"/>
        </w:rPr>
        <w:t>在发包人和承包人不能通过协商达成一致意见时，发包人授权监理人对以下事项进行确定：</w:t>
      </w:r>
    </w:p>
    <w:p w14:paraId="26871884">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1772771A">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（2）</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1931755F">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（3）</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5AD1BF6E">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236" w:name="_Toc351203637"/>
      <w:r>
        <w:rPr>
          <w:rFonts w:ascii="Times New Roman" w:hAnsi="Times New Roman" w:eastAsia="黑体"/>
          <w:b w:val="0"/>
          <w:color w:val="000000"/>
          <w:sz w:val="21"/>
          <w:szCs w:val="21"/>
        </w:rPr>
        <w:t>5</w:t>
      </w:r>
      <w:bookmarkEnd w:id="235"/>
      <w:bookmarkStart w:id="237" w:name="_Toc296891203"/>
      <w:bookmarkStart w:id="238" w:name="_Toc296346664"/>
      <w:bookmarkStart w:id="239" w:name="_Toc296944502"/>
      <w:bookmarkStart w:id="240" w:name="_Toc297048349"/>
      <w:bookmarkStart w:id="241" w:name="_Toc296347162"/>
      <w:bookmarkStart w:id="242" w:name="_Toc296503163"/>
      <w:bookmarkStart w:id="243" w:name="_Toc296890991"/>
      <w:bookmarkStart w:id="244" w:name="_Toc297120463"/>
      <w:bookmarkStart w:id="245" w:name="_Toc292559367"/>
      <w:bookmarkStart w:id="246" w:name="_Toc292559872"/>
      <w:r>
        <w:rPr>
          <w:rFonts w:ascii="Times New Roman" w:hAnsi="Times New Roman" w:eastAsia="黑体"/>
          <w:b w:val="0"/>
          <w:color w:val="000000"/>
          <w:sz w:val="21"/>
          <w:szCs w:val="21"/>
        </w:rPr>
        <w:t>. 工程质量</w:t>
      </w:r>
      <w:bookmarkEnd w:id="236"/>
    </w:p>
    <w:p w14:paraId="389776BF">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5.1 质量要求</w:t>
      </w:r>
    </w:p>
    <w:p w14:paraId="36A899A6">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rPr>
        <w:t>5</w:t>
      </w:r>
      <w:bookmarkStart w:id="247" w:name="_Toc297216155"/>
      <w:bookmarkStart w:id="248" w:name="_Toc300934949"/>
      <w:bookmarkStart w:id="249" w:name="_Toc312677997"/>
      <w:bookmarkStart w:id="250" w:name="_Toc318581164"/>
      <w:bookmarkStart w:id="251" w:name="_Toc297123496"/>
      <w:bookmarkStart w:id="252" w:name="_Toc303539106"/>
      <w:bookmarkStart w:id="253" w:name="_Toc304295527"/>
      <w:r>
        <w:rPr>
          <w:rFonts w:eastAsia="仿宋_GB2312"/>
          <w:sz w:val="21"/>
          <w:szCs w:val="21"/>
        </w:rPr>
        <w:t>.1.1 特殊质量标准和要求：</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7CF25904">
      <w:pPr>
        <w:pageBreakBefore w:val="0"/>
        <w:widowControl w:val="0"/>
        <w:kinsoku/>
        <w:wordWrap/>
        <w:overflowPunct/>
        <w:topLinePunct w:val="0"/>
        <w:bidi w:val="0"/>
        <w:snapToGrid/>
        <w:spacing w:line="400" w:lineRule="exact"/>
        <w:jc w:val="left"/>
        <w:textAlignment w:val="auto"/>
        <w:rPr>
          <w:rFonts w:hint="eastAsia" w:eastAsia="黑体"/>
          <w:color w:val="000000"/>
          <w:sz w:val="21"/>
          <w:szCs w:val="21"/>
        </w:rPr>
      </w:pPr>
      <w:r>
        <w:rPr>
          <w:rFonts w:eastAsia="仿宋_GB2312"/>
          <w:sz w:val="21"/>
          <w:szCs w:val="21"/>
        </w:rPr>
        <w:t>关于工程奖项的约定：</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p w14:paraId="0DA2097D">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5.3 隐蔽工程检查</w:t>
      </w:r>
    </w:p>
    <w:p w14:paraId="02AA0F98">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5.3.2承包人提前通知监理人隐蔽工程检查的期限的约定：</w:t>
      </w:r>
      <w:r>
        <w:rPr>
          <w:rFonts w:eastAsia="仿宋_GB2312"/>
          <w:sz w:val="21"/>
          <w:szCs w:val="21"/>
          <w:u w:val="single"/>
        </w:rPr>
        <w:t xml:space="preserve"> </w:t>
      </w:r>
      <w:r>
        <w:rPr>
          <w:rFonts w:hint="eastAsia" w:ascii="仿宋_GB2312" w:hAnsi="仿宋_GB2312" w:eastAsia="仿宋_GB2312" w:cs="仿宋_GB2312"/>
          <w:sz w:val="21"/>
          <w:szCs w:val="21"/>
          <w:u w:val="single"/>
        </w:rPr>
        <w:t>提前1日通知监理工程师</w:t>
      </w:r>
      <w:r>
        <w:rPr>
          <w:rFonts w:eastAsia="仿宋_GB2312"/>
          <w:sz w:val="21"/>
          <w:szCs w:val="21"/>
          <w:u w:val="single"/>
        </w:rPr>
        <w:t xml:space="preserve">   </w:t>
      </w:r>
      <w:r>
        <w:rPr>
          <w:rFonts w:eastAsia="仿宋_GB2312"/>
          <w:sz w:val="21"/>
          <w:szCs w:val="21"/>
        </w:rPr>
        <w:t>。</w:t>
      </w:r>
    </w:p>
    <w:p w14:paraId="7AE56321">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监理人不能按时进行检查时，应提前</w:t>
      </w:r>
      <w:r>
        <w:rPr>
          <w:rFonts w:eastAsia="仿宋_GB2312"/>
          <w:sz w:val="21"/>
          <w:szCs w:val="21"/>
          <w:u w:val="single"/>
        </w:rPr>
        <w:t xml:space="preserve">  </w:t>
      </w:r>
      <w:r>
        <w:rPr>
          <w:rFonts w:hint="eastAsia" w:eastAsia="仿宋_GB2312"/>
          <w:sz w:val="21"/>
          <w:szCs w:val="21"/>
          <w:u w:val="single"/>
        </w:rPr>
        <w:t>12</w:t>
      </w:r>
      <w:r>
        <w:rPr>
          <w:rFonts w:eastAsia="仿宋_GB2312"/>
          <w:sz w:val="21"/>
          <w:szCs w:val="21"/>
          <w:u w:val="single"/>
        </w:rPr>
        <w:t xml:space="preserve"> </w:t>
      </w:r>
      <w:r>
        <w:rPr>
          <w:rFonts w:eastAsia="仿宋_GB2312"/>
          <w:sz w:val="21"/>
          <w:szCs w:val="21"/>
        </w:rPr>
        <w:t>小时提交书面延期要求。</w:t>
      </w:r>
    </w:p>
    <w:p w14:paraId="6DA99FFE">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关于延期最长不得超过：</w:t>
      </w:r>
      <w:r>
        <w:rPr>
          <w:rFonts w:eastAsia="仿宋_GB2312"/>
          <w:sz w:val="21"/>
          <w:szCs w:val="21"/>
          <w:u w:val="single"/>
        </w:rPr>
        <w:t xml:space="preserve"> </w:t>
      </w:r>
      <w:r>
        <w:rPr>
          <w:rFonts w:hint="eastAsia" w:eastAsia="仿宋_GB2312"/>
          <w:sz w:val="21"/>
          <w:szCs w:val="21"/>
          <w:u w:val="single"/>
        </w:rPr>
        <w:t>12</w:t>
      </w:r>
      <w:r>
        <w:rPr>
          <w:rFonts w:eastAsia="仿宋_GB2312"/>
          <w:sz w:val="21"/>
          <w:szCs w:val="21"/>
          <w:u w:val="single"/>
        </w:rPr>
        <w:t xml:space="preserve">  </w:t>
      </w:r>
      <w:r>
        <w:rPr>
          <w:rFonts w:eastAsia="仿宋_GB2312"/>
          <w:sz w:val="21"/>
          <w:szCs w:val="21"/>
        </w:rPr>
        <w:t>小时。</w:t>
      </w:r>
    </w:p>
    <w:p w14:paraId="3FA30393">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254" w:name="_Toc351203638"/>
      <w:r>
        <w:rPr>
          <w:rFonts w:ascii="Times New Roman" w:hAnsi="Times New Roman" w:eastAsia="黑体"/>
          <w:b w:val="0"/>
          <w:color w:val="000000"/>
          <w:sz w:val="21"/>
          <w:szCs w:val="21"/>
        </w:rPr>
        <w:t>6. 安全文明施工与环境保护</w:t>
      </w:r>
      <w:bookmarkEnd w:id="254"/>
    </w:p>
    <w:p w14:paraId="4D349FB3">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6.1安全文明施工</w:t>
      </w:r>
    </w:p>
    <w:p w14:paraId="0CD5E925">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6.1.1</w:t>
      </w:r>
      <w:r>
        <w:rPr>
          <w:rFonts w:eastAsia="仿宋_GB2312"/>
          <w:color w:val="000000"/>
          <w:sz w:val="21"/>
          <w:szCs w:val="21"/>
        </w:rPr>
        <w:t xml:space="preserve"> 项目安全生产的达标目标及相应事项的约定：</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48EF9F72">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6.1.4 关于治安保卫的特别约定：</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p w14:paraId="5167C2F6">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sz w:val="21"/>
          <w:szCs w:val="21"/>
        </w:rPr>
      </w:pPr>
      <w:r>
        <w:rPr>
          <w:rFonts w:eastAsia="仿宋_GB2312"/>
          <w:sz w:val="21"/>
          <w:szCs w:val="21"/>
        </w:rPr>
        <w:t>关于编制施工场地治安管理计划的约定：</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p w14:paraId="7D6AE560">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sz w:val="21"/>
          <w:szCs w:val="21"/>
        </w:rPr>
      </w:pPr>
      <w:r>
        <w:rPr>
          <w:rFonts w:hint="eastAsia" w:eastAsia="仿宋_GB2312"/>
          <w:sz w:val="21"/>
          <w:szCs w:val="21"/>
        </w:rPr>
        <w:t>6.1.5 文明施工</w:t>
      </w:r>
    </w:p>
    <w:p w14:paraId="17A159D2">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hint="eastAsia" w:eastAsia="仿宋_GB2312"/>
          <w:sz w:val="21"/>
          <w:szCs w:val="21"/>
        </w:rPr>
        <w:t>合同当事人对文明施工的要求：</w:t>
      </w:r>
      <w:r>
        <w:rPr>
          <w:rFonts w:eastAsia="仿宋_GB2312"/>
          <w:sz w:val="21"/>
          <w:szCs w:val="21"/>
          <w:u w:val="single"/>
        </w:rPr>
        <w:t xml:space="preserve">    </w:t>
      </w:r>
      <w:r>
        <w:rPr>
          <w:rFonts w:hint="eastAsia" w:ascii="仿宋_GB2312" w:hAnsi="仿宋_GB2312" w:eastAsia="仿宋_GB2312" w:cs="仿宋_GB2312"/>
          <w:sz w:val="21"/>
          <w:szCs w:val="21"/>
          <w:u w:val="single"/>
        </w:rPr>
        <w:t xml:space="preserve"> 按通用条款执行</w:t>
      </w:r>
      <w:r>
        <w:rPr>
          <w:rFonts w:hint="eastAsia" w:eastAsia="仿宋_GB2312"/>
          <w:sz w:val="21"/>
          <w:szCs w:val="21"/>
          <w:u w:val="single"/>
        </w:rPr>
        <w:t xml:space="preserve">        </w:t>
      </w:r>
      <w:r>
        <w:rPr>
          <w:rFonts w:hint="eastAsia" w:eastAsia="仿宋_GB2312"/>
          <w:sz w:val="21"/>
          <w:szCs w:val="21"/>
        </w:rPr>
        <w:t>。</w:t>
      </w:r>
    </w:p>
    <w:p w14:paraId="2686D947">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6.1.6 关于安全文明施工费支付比例和支付期限的约定：</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bookmarkEnd w:id="247"/>
    <w:bookmarkEnd w:id="248"/>
    <w:bookmarkEnd w:id="249"/>
    <w:bookmarkEnd w:id="250"/>
    <w:bookmarkEnd w:id="251"/>
    <w:bookmarkEnd w:id="252"/>
    <w:bookmarkEnd w:id="253"/>
    <w:p w14:paraId="4AF741E9">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255" w:name="_Toc351203639"/>
      <w:r>
        <w:rPr>
          <w:rFonts w:ascii="Times New Roman" w:hAnsi="Times New Roman" w:eastAsia="黑体"/>
          <w:b w:val="0"/>
          <w:color w:val="000000"/>
          <w:sz w:val="21"/>
          <w:szCs w:val="21"/>
        </w:rPr>
        <w:t>7. 工期和进度</w:t>
      </w:r>
      <w:bookmarkEnd w:id="255"/>
    </w:p>
    <w:p w14:paraId="5F7CE345">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7.1 施工组织设计</w:t>
      </w:r>
    </w:p>
    <w:p w14:paraId="370A6813">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eastAsia="仿宋_GB2312"/>
          <w:color w:val="000000"/>
          <w:kern w:val="0"/>
          <w:sz w:val="21"/>
          <w:szCs w:val="21"/>
        </w:rPr>
      </w:pPr>
      <w:r>
        <w:rPr>
          <w:rFonts w:eastAsia="仿宋_GB2312"/>
          <w:sz w:val="21"/>
          <w:szCs w:val="21"/>
        </w:rPr>
        <w:t>7.1.</w:t>
      </w:r>
      <w:r>
        <w:rPr>
          <w:rFonts w:hint="eastAsia" w:eastAsia="仿宋_GB2312"/>
          <w:sz w:val="21"/>
          <w:szCs w:val="21"/>
        </w:rPr>
        <w:t xml:space="preserve">1 </w:t>
      </w:r>
      <w:r>
        <w:rPr>
          <w:rFonts w:hint="eastAsia" w:eastAsia="仿宋_GB2312"/>
          <w:color w:val="000000"/>
          <w:sz w:val="21"/>
          <w:szCs w:val="21"/>
        </w:rPr>
        <w:t>合</w:t>
      </w:r>
      <w:r>
        <w:rPr>
          <w:rFonts w:hint="eastAsia" w:eastAsia="仿宋_GB2312"/>
          <w:color w:val="000000"/>
          <w:kern w:val="0"/>
          <w:sz w:val="21"/>
          <w:szCs w:val="21"/>
        </w:rPr>
        <w:t>同当事人约定的</w:t>
      </w:r>
      <w:r>
        <w:rPr>
          <w:rFonts w:eastAsia="仿宋_GB2312"/>
          <w:color w:val="000000"/>
          <w:kern w:val="0"/>
          <w:sz w:val="21"/>
          <w:szCs w:val="21"/>
        </w:rPr>
        <w:t>施工组织设计</w:t>
      </w:r>
      <w:r>
        <w:rPr>
          <w:rFonts w:hint="eastAsia" w:eastAsia="仿宋_GB2312"/>
          <w:color w:val="000000"/>
          <w:kern w:val="0"/>
          <w:sz w:val="21"/>
          <w:szCs w:val="21"/>
        </w:rPr>
        <w:t>应包括的其他内容</w:t>
      </w:r>
      <w:r>
        <w:rPr>
          <w:rFonts w:eastAsia="仿宋_GB2312"/>
          <w:color w:val="000000"/>
          <w:kern w:val="0"/>
          <w:sz w:val="21"/>
          <w:szCs w:val="21"/>
        </w:rPr>
        <w:t>：</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p w14:paraId="4FFADF16">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eastAsia="仿宋_GB2312"/>
          <w:color w:val="000000"/>
          <w:kern w:val="0"/>
          <w:sz w:val="21"/>
          <w:szCs w:val="21"/>
        </w:rPr>
      </w:pPr>
      <w:r>
        <w:rPr>
          <w:rFonts w:eastAsia="仿宋_GB2312"/>
          <w:sz w:val="21"/>
          <w:szCs w:val="21"/>
        </w:rPr>
        <w:t>7.1.2</w:t>
      </w:r>
      <w:r>
        <w:rPr>
          <w:rFonts w:eastAsia="仿宋_GB2312"/>
          <w:color w:val="000000"/>
          <w:sz w:val="21"/>
          <w:szCs w:val="21"/>
        </w:rPr>
        <w:t xml:space="preserve"> </w:t>
      </w:r>
      <w:r>
        <w:rPr>
          <w:rFonts w:eastAsia="仿宋_GB2312"/>
          <w:color w:val="000000"/>
          <w:kern w:val="0"/>
          <w:sz w:val="21"/>
          <w:szCs w:val="21"/>
        </w:rPr>
        <w:t>施工组织设计的提交和修改</w:t>
      </w:r>
    </w:p>
    <w:p w14:paraId="6B5653F8">
      <w:pPr>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eastAsia="仿宋_GB2312"/>
          <w:sz w:val="21"/>
          <w:szCs w:val="21"/>
        </w:rPr>
      </w:pPr>
      <w:r>
        <w:rPr>
          <w:rFonts w:eastAsia="仿宋_GB2312"/>
          <w:color w:val="000000"/>
          <w:kern w:val="0"/>
          <w:sz w:val="21"/>
          <w:szCs w:val="21"/>
        </w:rPr>
        <w:t>承包人提交详细施工组织设计的期限的约定：</w:t>
      </w:r>
      <w:r>
        <w:rPr>
          <w:rFonts w:eastAsia="仿宋_GB2312"/>
          <w:sz w:val="21"/>
          <w:szCs w:val="21"/>
          <w:u w:val="single"/>
        </w:rPr>
        <w:t xml:space="preserve">   </w:t>
      </w:r>
      <w:r>
        <w:rPr>
          <w:rFonts w:hint="eastAsia" w:ascii="仿宋_GB2312" w:hAnsi="仿宋_GB2312" w:eastAsia="仿宋_GB2312" w:cs="仿宋_GB2312"/>
          <w:sz w:val="21"/>
          <w:szCs w:val="21"/>
          <w:u w:val="single"/>
        </w:rPr>
        <w:t>开工前3天</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624DB2E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发包人和监理人在收到</w:t>
      </w:r>
      <w:r>
        <w:rPr>
          <w:rFonts w:hint="eastAsia" w:eastAsia="仿宋_GB2312"/>
          <w:color w:val="000000"/>
          <w:sz w:val="21"/>
          <w:szCs w:val="21"/>
        </w:rPr>
        <w:t>详细的施工组织设计</w:t>
      </w:r>
      <w:r>
        <w:rPr>
          <w:rFonts w:eastAsia="仿宋_GB2312"/>
          <w:color w:val="000000"/>
          <w:sz w:val="21"/>
          <w:szCs w:val="21"/>
        </w:rPr>
        <w:t>后确认或提出修改意见的期限：</w:t>
      </w:r>
      <w:r>
        <w:rPr>
          <w:rFonts w:eastAsia="仿宋_GB2312"/>
          <w:sz w:val="21"/>
          <w:szCs w:val="21"/>
          <w:u w:val="single"/>
        </w:rPr>
        <w:t xml:space="preserve">              </w:t>
      </w:r>
      <w:r>
        <w:rPr>
          <w:rFonts w:hint="eastAsia" w:ascii="仿宋_GB2312" w:hAnsi="仿宋_GB2312" w:eastAsia="仿宋_GB2312" w:cs="仿宋_GB2312"/>
          <w:sz w:val="21"/>
          <w:szCs w:val="21"/>
          <w:u w:val="single"/>
        </w:rPr>
        <w:t xml:space="preserve">收到后7天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5341F161">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7</w:t>
      </w:r>
      <w:bookmarkStart w:id="256" w:name="_Toc312677479"/>
      <w:bookmarkStart w:id="257" w:name="_Toc304295541"/>
      <w:bookmarkStart w:id="258" w:name="_Toc312678005"/>
      <w:bookmarkStart w:id="259" w:name="_Toc300934966"/>
      <w:bookmarkStart w:id="260" w:name="_Toc303539123"/>
      <w:bookmarkStart w:id="261" w:name="_Toc297123514"/>
      <w:bookmarkStart w:id="262" w:name="_Toc297216173"/>
      <w:r>
        <w:rPr>
          <w:rFonts w:eastAsia="黑体"/>
          <w:color w:val="000000"/>
          <w:sz w:val="21"/>
          <w:szCs w:val="21"/>
        </w:rPr>
        <w:t>.2 施工进度计划</w:t>
      </w:r>
    </w:p>
    <w:p w14:paraId="4CE7EC8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7.2.2 施工进度计划的修订</w:t>
      </w:r>
    </w:p>
    <w:p w14:paraId="6B6F29AC">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发包人和监理人在收到修订的施工进度计划后确认或提出修改意见的期限：</w:t>
      </w:r>
      <w:r>
        <w:rPr>
          <w:rFonts w:eastAsia="仿宋_GB2312"/>
          <w:sz w:val="21"/>
          <w:szCs w:val="21"/>
          <w:u w:val="single"/>
        </w:rPr>
        <w:t xml:space="preserve">       </w:t>
      </w:r>
      <w:r>
        <w:rPr>
          <w:rFonts w:hint="eastAsia" w:ascii="仿宋_GB2312" w:hAnsi="仿宋_GB2312" w:eastAsia="仿宋_GB2312" w:cs="仿宋_GB2312"/>
          <w:sz w:val="21"/>
          <w:szCs w:val="21"/>
          <w:u w:val="single"/>
        </w:rPr>
        <w:t xml:space="preserve">按通用条款执行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1A1E86B6">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7.3 开工</w:t>
      </w:r>
    </w:p>
    <w:p w14:paraId="556D8781">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7.3.1 开工准备</w:t>
      </w:r>
    </w:p>
    <w:p w14:paraId="7A2364E3">
      <w:pPr>
        <w:pageBreakBefore w:val="0"/>
        <w:widowControl w:val="0"/>
        <w:kinsoku/>
        <w:wordWrap/>
        <w:overflowPunct/>
        <w:topLinePunct w:val="0"/>
        <w:bidi w:val="0"/>
        <w:snapToGrid/>
        <w:spacing w:line="400" w:lineRule="exact"/>
        <w:ind w:firstLine="645"/>
        <w:jc w:val="left"/>
        <w:textAlignment w:val="auto"/>
        <w:rPr>
          <w:rFonts w:eastAsia="仿宋_GB2312"/>
          <w:sz w:val="21"/>
          <w:szCs w:val="21"/>
          <w:u w:val="single"/>
        </w:rPr>
      </w:pPr>
      <w:r>
        <w:rPr>
          <w:rFonts w:eastAsia="仿宋_GB2312"/>
          <w:color w:val="000000"/>
          <w:sz w:val="21"/>
          <w:szCs w:val="21"/>
        </w:rPr>
        <w:t>关于承包人提交</w:t>
      </w:r>
      <w:r>
        <w:rPr>
          <w:rFonts w:eastAsia="仿宋_GB2312"/>
          <w:color w:val="000000"/>
          <w:kern w:val="0"/>
          <w:sz w:val="21"/>
          <w:szCs w:val="21"/>
        </w:rPr>
        <w:t>工程开工报审表的期限：</w:t>
      </w:r>
      <w:r>
        <w:rPr>
          <w:rFonts w:eastAsia="仿宋_GB2312"/>
          <w:sz w:val="21"/>
          <w:szCs w:val="21"/>
          <w:u w:val="single"/>
        </w:rPr>
        <w:t xml:space="preserve">  </w:t>
      </w:r>
      <w:r>
        <w:rPr>
          <w:rFonts w:hint="eastAsia" w:ascii="仿宋_GB2312" w:hAnsi="仿宋_GB2312" w:eastAsia="仿宋_GB2312" w:cs="仿宋_GB2312"/>
          <w:sz w:val="21"/>
          <w:szCs w:val="21"/>
          <w:u w:val="single"/>
        </w:rPr>
        <w:t>以总监理工程师签发的开工令为准</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16C17174">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关于发包人应完成的其他开工准备工作及期限：</w:t>
      </w:r>
      <w:r>
        <w:rPr>
          <w:rFonts w:eastAsia="仿宋_GB2312"/>
          <w:sz w:val="21"/>
          <w:szCs w:val="21"/>
          <w:u w:val="single"/>
        </w:rPr>
        <w:t xml:space="preserve"> </w:t>
      </w:r>
      <w:r>
        <w:rPr>
          <w:rFonts w:hint="eastAsia" w:ascii="仿宋_GB2312" w:hAnsi="仿宋_GB2312" w:eastAsia="仿宋_GB2312" w:cs="仿宋_GB2312"/>
          <w:sz w:val="21"/>
          <w:szCs w:val="21"/>
          <w:u w:val="single"/>
        </w:rPr>
        <w:t>按通用条款执行</w:t>
      </w:r>
      <w:r>
        <w:rPr>
          <w:rFonts w:eastAsia="仿宋_GB2312"/>
          <w:sz w:val="21"/>
          <w:szCs w:val="21"/>
        </w:rPr>
        <w:t>。</w:t>
      </w:r>
    </w:p>
    <w:p w14:paraId="317869C2">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color w:val="000000"/>
          <w:sz w:val="21"/>
          <w:szCs w:val="21"/>
        </w:rPr>
        <w:t>关于承包人应完成的其他开工准备工作及期限：</w:t>
      </w:r>
      <w:r>
        <w:rPr>
          <w:rFonts w:eastAsia="仿宋_GB2312"/>
          <w:sz w:val="21"/>
          <w:szCs w:val="21"/>
          <w:u w:val="single"/>
        </w:rPr>
        <w:t xml:space="preserve"> </w:t>
      </w:r>
      <w:r>
        <w:rPr>
          <w:rFonts w:hint="eastAsia" w:ascii="仿宋_GB2312" w:hAnsi="仿宋_GB2312" w:eastAsia="仿宋_GB2312" w:cs="仿宋_GB2312"/>
          <w:sz w:val="21"/>
          <w:szCs w:val="21"/>
          <w:u w:val="single"/>
        </w:rPr>
        <w:t xml:space="preserve">按通用条款执行 </w:t>
      </w:r>
      <w:r>
        <w:rPr>
          <w:rFonts w:hint="eastAsia" w:eastAsia="仿宋_GB2312"/>
          <w:sz w:val="21"/>
          <w:szCs w:val="21"/>
          <w:u w:val="single"/>
        </w:rPr>
        <w:t xml:space="preserve"> </w:t>
      </w:r>
      <w:r>
        <w:rPr>
          <w:rFonts w:eastAsia="仿宋_GB2312"/>
          <w:sz w:val="21"/>
          <w:szCs w:val="21"/>
        </w:rPr>
        <w:t>。</w:t>
      </w:r>
    </w:p>
    <w:p w14:paraId="099DC185">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7.3.2开工通知</w:t>
      </w:r>
    </w:p>
    <w:p w14:paraId="5D552F5D">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因发包人原因造成监理人未能在计划开工日期之日起</w:t>
      </w:r>
      <w:r>
        <w:rPr>
          <w:rFonts w:eastAsia="仿宋_GB2312"/>
          <w:sz w:val="21"/>
          <w:szCs w:val="21"/>
          <w:u w:val="single"/>
        </w:rPr>
        <w:t xml:space="preserve">  </w:t>
      </w:r>
      <w:r>
        <w:rPr>
          <w:rFonts w:hint="eastAsia" w:eastAsia="仿宋_GB2312"/>
          <w:sz w:val="21"/>
          <w:szCs w:val="21"/>
          <w:u w:val="single"/>
        </w:rPr>
        <w:t>90</w:t>
      </w:r>
      <w:r>
        <w:rPr>
          <w:rFonts w:eastAsia="仿宋_GB2312"/>
          <w:sz w:val="21"/>
          <w:szCs w:val="21"/>
          <w:u w:val="single"/>
        </w:rPr>
        <w:t xml:space="preserve"> </w:t>
      </w:r>
      <w:r>
        <w:rPr>
          <w:rFonts w:eastAsia="仿宋_GB2312"/>
          <w:color w:val="000000"/>
          <w:sz w:val="21"/>
          <w:szCs w:val="21"/>
        </w:rPr>
        <w:t>天内发出开工通知的，承包人有权提出价格调整要求，或者解除合同。</w:t>
      </w:r>
    </w:p>
    <w:bookmarkEnd w:id="256"/>
    <w:bookmarkEnd w:id="257"/>
    <w:bookmarkEnd w:id="258"/>
    <w:bookmarkEnd w:id="259"/>
    <w:bookmarkEnd w:id="260"/>
    <w:bookmarkEnd w:id="261"/>
    <w:bookmarkEnd w:id="262"/>
    <w:p w14:paraId="237A9AE8">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7.4 测量放线</w:t>
      </w:r>
    </w:p>
    <w:p w14:paraId="313797E0">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sz w:val="21"/>
          <w:szCs w:val="21"/>
          <w:u w:val="single"/>
        </w:rPr>
      </w:pPr>
      <w:r>
        <w:rPr>
          <w:rFonts w:eastAsia="仿宋_GB2312"/>
          <w:sz w:val="21"/>
          <w:szCs w:val="21"/>
        </w:rPr>
        <w:t>7.4.1发包人通过监理人向承包人提供测量基准点、基准线和水准点及其书面资料的期限：</w:t>
      </w:r>
      <w:r>
        <w:rPr>
          <w:rFonts w:eastAsia="仿宋_GB2312"/>
          <w:sz w:val="21"/>
          <w:szCs w:val="21"/>
          <w:u w:val="single"/>
        </w:rPr>
        <w:t xml:space="preserve">    </w:t>
      </w:r>
      <w:r>
        <w:rPr>
          <w:rFonts w:hint="eastAsia" w:ascii="仿宋_GB2312" w:hAnsi="仿宋_GB2312" w:eastAsia="仿宋_GB2312" w:cs="仿宋_GB2312"/>
          <w:sz w:val="21"/>
          <w:szCs w:val="21"/>
          <w:u w:val="single"/>
        </w:rPr>
        <w:t xml:space="preserve">合同签订后10日内 </w:t>
      </w:r>
      <w:r>
        <w:rPr>
          <w:rFonts w:hint="eastAsia" w:eastAsia="仿宋_GB2312"/>
          <w:sz w:val="21"/>
          <w:szCs w:val="21"/>
          <w:u w:val="single"/>
        </w:rPr>
        <w:t xml:space="preserve">  </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rPr>
        <w:t>。</w:t>
      </w:r>
    </w:p>
    <w:p w14:paraId="082C8B4B">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7</w:t>
      </w:r>
      <w:bookmarkStart w:id="263" w:name="_Toc312677484"/>
      <w:bookmarkStart w:id="264" w:name="_Toc312678010"/>
      <w:bookmarkStart w:id="265" w:name="_Toc300934968"/>
      <w:bookmarkStart w:id="266" w:name="_Toc297123516"/>
      <w:bookmarkStart w:id="267" w:name="_Toc303539125"/>
      <w:bookmarkStart w:id="268" w:name="_Toc304295546"/>
      <w:bookmarkStart w:id="269" w:name="_Toc297216175"/>
      <w:r>
        <w:rPr>
          <w:rFonts w:eastAsia="黑体"/>
          <w:color w:val="000000"/>
          <w:sz w:val="21"/>
          <w:szCs w:val="21"/>
        </w:rPr>
        <w:t>.5 工期延误</w:t>
      </w:r>
    </w:p>
    <w:bookmarkEnd w:id="263"/>
    <w:bookmarkEnd w:id="264"/>
    <w:bookmarkEnd w:id="265"/>
    <w:bookmarkEnd w:id="266"/>
    <w:bookmarkEnd w:id="267"/>
    <w:bookmarkEnd w:id="268"/>
    <w:bookmarkEnd w:id="269"/>
    <w:p w14:paraId="5325727A">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7.5.1 因发包人原因导致工期延误</w:t>
      </w:r>
    </w:p>
    <w:p w14:paraId="3E423C20">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（7）因发包人原因导致工期延误的其他情形：</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0000C6FC">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7</w:t>
      </w:r>
      <w:bookmarkStart w:id="270" w:name="_Toc312678012"/>
      <w:bookmarkStart w:id="271" w:name="_Toc312677486"/>
      <w:bookmarkStart w:id="272" w:name="_Toc318581169"/>
      <w:bookmarkStart w:id="273" w:name="_Toc304295548"/>
      <w:bookmarkStart w:id="274" w:name="_Toc303539127"/>
      <w:bookmarkStart w:id="275" w:name="_Toc297216177"/>
      <w:bookmarkStart w:id="276" w:name="_Toc297123518"/>
      <w:bookmarkStart w:id="277" w:name="_Toc300934970"/>
      <w:r>
        <w:rPr>
          <w:rFonts w:eastAsia="仿宋_GB2312"/>
          <w:sz w:val="21"/>
          <w:szCs w:val="21"/>
        </w:rPr>
        <w:t>.5.2 因承包人原因导致工期延误</w:t>
      </w:r>
    </w:p>
    <w:bookmarkEnd w:id="270"/>
    <w:bookmarkEnd w:id="271"/>
    <w:bookmarkEnd w:id="272"/>
    <w:p w14:paraId="69A3F6E3">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sz w:val="21"/>
          <w:szCs w:val="21"/>
          <w:u w:val="single"/>
        </w:rPr>
      </w:pPr>
      <w:r>
        <w:rPr>
          <w:rFonts w:eastAsia="仿宋_GB2312"/>
          <w:sz w:val="21"/>
          <w:szCs w:val="21"/>
        </w:rPr>
        <w:t>因</w:t>
      </w:r>
      <w:bookmarkStart w:id="278" w:name="_Toc312677487"/>
      <w:bookmarkStart w:id="279" w:name="_Toc312678013"/>
      <w:bookmarkStart w:id="280" w:name="_Toc318581170"/>
      <w:r>
        <w:rPr>
          <w:rFonts w:eastAsia="仿宋_GB2312"/>
          <w:sz w:val="21"/>
          <w:szCs w:val="21"/>
        </w:rPr>
        <w:t>承包人原因造成工期延误，逾期竣工违约金的计算方法为：</w:t>
      </w:r>
    </w:p>
    <w:p w14:paraId="3231AB8F">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bookmarkEnd w:id="273"/>
      <w:bookmarkEnd w:id="274"/>
      <w:bookmarkEnd w:id="275"/>
      <w:bookmarkEnd w:id="276"/>
      <w:bookmarkEnd w:id="277"/>
      <w:bookmarkEnd w:id="278"/>
      <w:bookmarkEnd w:id="279"/>
    </w:p>
    <w:bookmarkEnd w:id="280"/>
    <w:p w14:paraId="7F8FFA05">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rPr>
        <w:t>因承包人原因造成工期延误，逾</w:t>
      </w:r>
      <w:bookmarkStart w:id="281" w:name="_Toc318581171"/>
      <w:bookmarkStart w:id="282" w:name="_Toc312678014"/>
      <w:r>
        <w:rPr>
          <w:rFonts w:eastAsia="仿宋_GB2312"/>
          <w:sz w:val="21"/>
          <w:szCs w:val="21"/>
        </w:rPr>
        <w:t>期竣工违约金的上限：</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bookmarkEnd w:id="281"/>
    <w:bookmarkEnd w:id="282"/>
    <w:p w14:paraId="20D57A9A">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7</w:t>
      </w:r>
      <w:bookmarkStart w:id="283" w:name="_Toc297216178"/>
      <w:bookmarkStart w:id="284" w:name="_Toc297123519"/>
      <w:bookmarkStart w:id="285" w:name="_Toc303539128"/>
      <w:bookmarkStart w:id="286" w:name="_Toc312678015"/>
      <w:bookmarkStart w:id="287" w:name="_Toc300934971"/>
      <w:bookmarkStart w:id="288" w:name="_Toc304295549"/>
      <w:r>
        <w:rPr>
          <w:rFonts w:eastAsia="黑体"/>
          <w:color w:val="000000"/>
          <w:sz w:val="21"/>
          <w:szCs w:val="21"/>
        </w:rPr>
        <w:t>.6 不</w:t>
      </w:r>
      <w:bookmarkEnd w:id="283"/>
      <w:bookmarkEnd w:id="284"/>
      <w:bookmarkEnd w:id="285"/>
      <w:bookmarkEnd w:id="286"/>
      <w:bookmarkEnd w:id="287"/>
      <w:bookmarkEnd w:id="288"/>
      <w:r>
        <w:rPr>
          <w:rFonts w:eastAsia="黑体"/>
          <w:color w:val="000000"/>
          <w:sz w:val="21"/>
          <w:szCs w:val="21"/>
        </w:rPr>
        <w:t>利物质条件</w:t>
      </w:r>
    </w:p>
    <w:p w14:paraId="0561C3A2">
      <w:pPr>
        <w:pageBreakBefore w:val="0"/>
        <w:widowControl w:val="0"/>
        <w:kinsoku/>
        <w:wordWrap/>
        <w:overflowPunct/>
        <w:topLinePunct w:val="0"/>
        <w:bidi w:val="0"/>
        <w:snapToGrid/>
        <w:spacing w:line="400" w:lineRule="exact"/>
        <w:jc w:val="left"/>
        <w:textAlignment w:val="auto"/>
        <w:rPr>
          <w:rFonts w:eastAsia="仿宋_GB2312"/>
          <w:sz w:val="21"/>
          <w:szCs w:val="21"/>
        </w:rPr>
      </w:pPr>
      <w:bookmarkStart w:id="289" w:name="_Toc318581172"/>
      <w:bookmarkStart w:id="290" w:name="_Toc303539129"/>
      <w:bookmarkStart w:id="291" w:name="_Toc297123520"/>
      <w:bookmarkStart w:id="292" w:name="_Toc304295550"/>
      <w:bookmarkStart w:id="293" w:name="_Toc300934972"/>
      <w:bookmarkStart w:id="294" w:name="_Toc312678016"/>
      <w:bookmarkStart w:id="295" w:name="_Toc297216179"/>
      <w:r>
        <w:rPr>
          <w:rFonts w:eastAsia="仿宋_GB2312"/>
          <w:sz w:val="21"/>
          <w:szCs w:val="21"/>
        </w:rPr>
        <w:t>不利物质条件的其他情形和有关约定：</w:t>
      </w:r>
      <w:r>
        <w:rPr>
          <w:rFonts w:eastAsia="仿宋_GB2312"/>
          <w:sz w:val="21"/>
          <w:szCs w:val="21"/>
          <w:u w:val="single"/>
        </w:rPr>
        <w:t xml:space="preserve">    </w:t>
      </w:r>
      <w:r>
        <w:rPr>
          <w:rFonts w:hint="eastAsia" w:ascii="仿宋_GB2312" w:hAnsi="仿宋_GB2312" w:eastAsia="仿宋_GB2312" w:cs="仿宋_GB2312"/>
          <w:sz w:val="21"/>
          <w:szCs w:val="21"/>
          <w:u w:val="single"/>
        </w:rPr>
        <w:t>按通用条款执行</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bookmarkEnd w:id="289"/>
    <w:bookmarkEnd w:id="290"/>
    <w:bookmarkEnd w:id="291"/>
    <w:bookmarkEnd w:id="292"/>
    <w:bookmarkEnd w:id="293"/>
    <w:bookmarkEnd w:id="294"/>
    <w:bookmarkEnd w:id="295"/>
    <w:p w14:paraId="3BE68C31">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7</w:t>
      </w:r>
      <w:bookmarkStart w:id="296" w:name="_Toc303539130"/>
      <w:bookmarkStart w:id="297" w:name="_Toc300934973"/>
      <w:bookmarkStart w:id="298" w:name="_Toc304295551"/>
      <w:bookmarkStart w:id="299" w:name="_Toc297216180"/>
      <w:bookmarkStart w:id="300" w:name="_Toc297123521"/>
      <w:bookmarkStart w:id="301" w:name="_Toc312678017"/>
      <w:r>
        <w:rPr>
          <w:rFonts w:eastAsia="黑体"/>
          <w:color w:val="000000"/>
          <w:sz w:val="21"/>
          <w:szCs w:val="21"/>
        </w:rPr>
        <w:t>.7异常恶劣的气候条件</w:t>
      </w:r>
    </w:p>
    <w:bookmarkEnd w:id="296"/>
    <w:bookmarkEnd w:id="297"/>
    <w:bookmarkEnd w:id="298"/>
    <w:bookmarkEnd w:id="299"/>
    <w:bookmarkEnd w:id="300"/>
    <w:bookmarkEnd w:id="301"/>
    <w:p w14:paraId="1A8CF45B">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发包人和承包人同意以下情形视为异常恶劣的气候条件：</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p w14:paraId="476091FD">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7.9 提前竣工的奖励</w:t>
      </w:r>
    </w:p>
    <w:p w14:paraId="266BE2E8">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sz w:val="21"/>
          <w:szCs w:val="21"/>
        </w:rPr>
      </w:pPr>
      <w:r>
        <w:rPr>
          <w:rFonts w:eastAsia="仿宋_GB2312"/>
          <w:sz w:val="21"/>
          <w:szCs w:val="21"/>
        </w:rPr>
        <w:t>7.9.2提前竣工的奖励：</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6DD75137">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302" w:name="_Toc351203640"/>
      <w:r>
        <w:rPr>
          <w:rFonts w:ascii="Times New Roman" w:hAnsi="Times New Roman" w:eastAsia="黑体"/>
          <w:b w:val="0"/>
          <w:color w:val="000000"/>
          <w:sz w:val="21"/>
          <w:szCs w:val="21"/>
        </w:rPr>
        <w:t>8. 材料与设备</w:t>
      </w:r>
      <w:bookmarkEnd w:id="302"/>
    </w:p>
    <w:bookmarkEnd w:id="237"/>
    <w:bookmarkEnd w:id="238"/>
    <w:bookmarkEnd w:id="239"/>
    <w:bookmarkEnd w:id="240"/>
    <w:bookmarkEnd w:id="241"/>
    <w:bookmarkEnd w:id="242"/>
    <w:bookmarkEnd w:id="243"/>
    <w:bookmarkEnd w:id="244"/>
    <w:bookmarkEnd w:id="245"/>
    <w:bookmarkEnd w:id="246"/>
    <w:p w14:paraId="3755E237">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8</w:t>
      </w:r>
      <w:bookmarkStart w:id="303" w:name="_Toc297120467"/>
      <w:bookmarkStart w:id="304" w:name="_Toc296944506"/>
      <w:bookmarkStart w:id="305" w:name="_Toc296503167"/>
      <w:bookmarkStart w:id="306" w:name="_Toc300934979"/>
      <w:bookmarkStart w:id="307" w:name="_Toc280868654"/>
      <w:bookmarkStart w:id="308" w:name="_Toc296347166"/>
      <w:bookmarkStart w:id="309" w:name="_Toc304295556"/>
      <w:bookmarkStart w:id="310" w:name="_Toc297048353"/>
      <w:bookmarkStart w:id="311" w:name="_Toc297216186"/>
      <w:bookmarkStart w:id="312" w:name="_Toc312678019"/>
      <w:bookmarkStart w:id="313" w:name="_Toc303539136"/>
      <w:bookmarkStart w:id="314" w:name="_Toc292559372"/>
      <w:bookmarkStart w:id="315" w:name="_Toc296346668"/>
      <w:bookmarkStart w:id="316" w:name="_Toc292559877"/>
      <w:bookmarkStart w:id="317" w:name="_Toc312677493"/>
      <w:bookmarkStart w:id="318" w:name="_Toc296890995"/>
      <w:bookmarkStart w:id="319" w:name="_Toc297123527"/>
      <w:bookmarkStart w:id="320" w:name="_Toc296891207"/>
      <w:bookmarkStart w:id="321" w:name="_Toc267251424"/>
      <w:bookmarkStart w:id="322" w:name="_Toc280868656"/>
      <w:bookmarkStart w:id="323" w:name="_Toc280868655"/>
      <w:r>
        <w:rPr>
          <w:rFonts w:eastAsia="黑体"/>
          <w:color w:val="000000"/>
          <w:sz w:val="21"/>
          <w:szCs w:val="21"/>
        </w:rPr>
        <w:t>.4材料与工程设备的保管与使用</w:t>
      </w:r>
    </w:p>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14:paraId="4062E583">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rPr>
        <w:t>8</w:t>
      </w:r>
      <w:bookmarkStart w:id="324" w:name="_Toc292559878"/>
      <w:bookmarkStart w:id="325" w:name="_Toc292559373"/>
      <w:bookmarkStart w:id="326" w:name="_Toc312677494"/>
      <w:bookmarkStart w:id="327" w:name="_Toc304295557"/>
      <w:bookmarkStart w:id="328" w:name="_Toc312678020"/>
      <w:bookmarkStart w:id="329" w:name="_Toc296503168"/>
      <w:bookmarkStart w:id="330" w:name="_Toc297216187"/>
      <w:bookmarkStart w:id="331" w:name="_Toc296890996"/>
      <w:bookmarkStart w:id="332" w:name="_Toc300934980"/>
      <w:bookmarkStart w:id="333" w:name="_Toc297123528"/>
      <w:bookmarkStart w:id="334" w:name="_Toc296944507"/>
      <w:bookmarkStart w:id="335" w:name="_Toc296891208"/>
      <w:bookmarkStart w:id="336" w:name="_Toc303539137"/>
      <w:bookmarkStart w:id="337" w:name="_Toc318581173"/>
      <w:bookmarkStart w:id="338" w:name="_Toc296347167"/>
      <w:bookmarkStart w:id="339" w:name="_Toc297048354"/>
      <w:bookmarkStart w:id="340" w:name="_Toc296346669"/>
      <w:bookmarkStart w:id="341" w:name="_Toc297120468"/>
      <w:r>
        <w:rPr>
          <w:rFonts w:eastAsia="仿宋_GB2312"/>
          <w:sz w:val="21"/>
          <w:szCs w:val="21"/>
        </w:rPr>
        <w:t>.4.1发包人供应的材料设备的保管费用的承担：</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bookmarkEnd w:id="324"/>
      <w:bookmarkEnd w:id="325"/>
    </w:p>
    <w:p w14:paraId="4BF4E663">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8.6 样品</w:t>
      </w:r>
    </w:p>
    <w:p w14:paraId="77F8A309">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8.6.1</w:t>
      </w:r>
      <w:r>
        <w:rPr>
          <w:rFonts w:eastAsia="仿宋_GB2312"/>
          <w:color w:val="000000"/>
          <w:kern w:val="0"/>
          <w:sz w:val="21"/>
          <w:szCs w:val="21"/>
        </w:rPr>
        <w:tab/>
      </w:r>
      <w:r>
        <w:rPr>
          <w:rFonts w:eastAsia="仿宋_GB2312"/>
          <w:color w:val="000000"/>
          <w:kern w:val="0"/>
          <w:sz w:val="21"/>
          <w:szCs w:val="21"/>
        </w:rPr>
        <w:t>样品的报送</w:t>
      </w:r>
      <w:r>
        <w:rPr>
          <w:rFonts w:hint="eastAsia" w:eastAsia="仿宋_GB2312"/>
          <w:color w:val="000000"/>
          <w:kern w:val="0"/>
          <w:sz w:val="21"/>
          <w:szCs w:val="21"/>
        </w:rPr>
        <w:t>与封存</w:t>
      </w:r>
    </w:p>
    <w:p w14:paraId="1AFB2091">
      <w:pPr>
        <w:pageBreakBefore w:val="0"/>
        <w:widowControl w:val="0"/>
        <w:kinsoku/>
        <w:wordWrap/>
        <w:overflowPunct/>
        <w:topLinePunct w:val="0"/>
        <w:autoSpaceDE w:val="0"/>
        <w:autoSpaceDN w:val="0"/>
        <w:bidi w:val="0"/>
        <w:adjustRightInd w:val="0"/>
        <w:snapToGrid/>
        <w:spacing w:line="400" w:lineRule="exact"/>
        <w:jc w:val="left"/>
        <w:textAlignment w:val="auto"/>
        <w:rPr>
          <w:rFonts w:eastAsia="仿宋_GB2312"/>
          <w:sz w:val="21"/>
          <w:szCs w:val="21"/>
        </w:rPr>
      </w:pPr>
      <w:r>
        <w:rPr>
          <w:rFonts w:eastAsia="仿宋_GB2312"/>
          <w:color w:val="000000"/>
          <w:kern w:val="0"/>
          <w:sz w:val="21"/>
          <w:szCs w:val="21"/>
        </w:rPr>
        <w:t>需要承包人报送样品的材料或工程设备，样品的种类、名称、规格、数量要求：</w:t>
      </w:r>
      <w:r>
        <w:rPr>
          <w:rFonts w:eastAsia="仿宋_GB2312"/>
          <w:sz w:val="21"/>
          <w:szCs w:val="21"/>
          <w:u w:val="single"/>
        </w:rPr>
        <w:t xml:space="preserve">       </w:t>
      </w:r>
      <w:r>
        <w:rPr>
          <w:rFonts w:hint="eastAsia" w:ascii="仿宋_GB2312" w:hAnsi="仿宋_GB2312" w:eastAsia="仿宋_GB2312" w:cs="仿宋_GB2312"/>
          <w:sz w:val="21"/>
          <w:szCs w:val="21"/>
          <w:u w:val="single"/>
        </w:rPr>
        <w:t xml:space="preserve">按发包人及监理人要求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22226A45">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8.8 施工设备和临时设施</w:t>
      </w:r>
    </w:p>
    <w:p w14:paraId="74229864">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eastAsia="仿宋_GB2312"/>
          <w:sz w:val="21"/>
          <w:szCs w:val="21"/>
        </w:rPr>
      </w:pPr>
      <w:r>
        <w:rPr>
          <w:rFonts w:eastAsia="仿宋_GB2312"/>
          <w:sz w:val="21"/>
          <w:szCs w:val="21"/>
        </w:rPr>
        <w:t>8.8.1 承包人提供的施工设备和临时设施</w:t>
      </w:r>
    </w:p>
    <w:p w14:paraId="681D3FDF">
      <w:pPr>
        <w:pageBreakBefore w:val="0"/>
        <w:widowControl w:val="0"/>
        <w:kinsoku/>
        <w:wordWrap/>
        <w:overflowPunct/>
        <w:topLinePunct w:val="0"/>
        <w:autoSpaceDE w:val="0"/>
        <w:autoSpaceDN w:val="0"/>
        <w:bidi w:val="0"/>
        <w:adjustRightInd w:val="0"/>
        <w:snapToGrid/>
        <w:spacing w:line="400" w:lineRule="exact"/>
        <w:jc w:val="left"/>
        <w:textAlignment w:val="auto"/>
        <w:rPr>
          <w:rFonts w:eastAsia="仿宋_GB2312"/>
          <w:sz w:val="21"/>
          <w:szCs w:val="21"/>
        </w:rPr>
      </w:pPr>
      <w:r>
        <w:rPr>
          <w:rFonts w:eastAsia="仿宋_GB2312"/>
          <w:sz w:val="21"/>
          <w:szCs w:val="21"/>
        </w:rPr>
        <w:t>关于修建临时设施费用承担的约定：</w:t>
      </w:r>
      <w:r>
        <w:rPr>
          <w:rFonts w:eastAsia="仿宋_GB2312"/>
          <w:sz w:val="21"/>
          <w:szCs w:val="21"/>
          <w:u w:val="single"/>
        </w:rPr>
        <w:t xml:space="preserve">      </w:t>
      </w:r>
      <w:r>
        <w:rPr>
          <w:rFonts w:hint="eastAsia" w:ascii="仿宋_GB2312" w:hAnsi="仿宋_GB2312" w:eastAsia="仿宋_GB2312" w:cs="仿宋_GB2312"/>
          <w:sz w:val="21"/>
          <w:szCs w:val="21"/>
          <w:u w:val="single"/>
        </w:rPr>
        <w:t>承包人承担</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14:paraId="62A8AF73">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342" w:name="_Toc351203641"/>
      <w:r>
        <w:rPr>
          <w:rFonts w:ascii="Times New Roman" w:hAnsi="Times New Roman" w:eastAsia="黑体"/>
          <w:b w:val="0"/>
          <w:color w:val="000000"/>
          <w:sz w:val="21"/>
          <w:szCs w:val="21"/>
        </w:rPr>
        <w:t>9</w:t>
      </w:r>
      <w:bookmarkEnd w:id="321"/>
      <w:bookmarkEnd w:id="322"/>
      <w:bookmarkEnd w:id="323"/>
      <w:bookmarkStart w:id="343" w:name="_Toc297216192"/>
      <w:bookmarkStart w:id="344" w:name="_Toc312678021"/>
      <w:bookmarkStart w:id="345" w:name="_Toc303539139"/>
      <w:bookmarkStart w:id="346" w:name="_Toc300934982"/>
      <w:bookmarkStart w:id="347" w:name="_Toc297123533"/>
      <w:bookmarkStart w:id="348" w:name="_Toc312677495"/>
      <w:bookmarkStart w:id="349" w:name="_Toc304295559"/>
      <w:bookmarkStart w:id="350" w:name="_Toc292559883"/>
      <w:bookmarkStart w:id="351" w:name="_Toc296347172"/>
      <w:bookmarkStart w:id="352" w:name="_Toc292559378"/>
      <w:bookmarkStart w:id="353" w:name="_Toc296944512"/>
      <w:bookmarkStart w:id="354" w:name="_Toc296891001"/>
      <w:bookmarkStart w:id="355" w:name="_Toc267251427"/>
      <w:bookmarkStart w:id="356" w:name="_Toc296503173"/>
      <w:bookmarkStart w:id="357" w:name="_Toc297120473"/>
      <w:bookmarkStart w:id="358" w:name="_Toc267251428"/>
      <w:bookmarkStart w:id="359" w:name="_Toc297048359"/>
      <w:bookmarkStart w:id="360" w:name="_Toc296346674"/>
      <w:bookmarkStart w:id="361" w:name="_Toc296891213"/>
      <w:r>
        <w:rPr>
          <w:rFonts w:ascii="Times New Roman" w:hAnsi="Times New Roman" w:eastAsia="黑体"/>
          <w:b w:val="0"/>
          <w:color w:val="000000"/>
          <w:sz w:val="21"/>
          <w:szCs w:val="21"/>
        </w:rPr>
        <w:t>. 试验与检验</w:t>
      </w:r>
      <w:bookmarkEnd w:id="342"/>
    </w:p>
    <w:bookmarkEnd w:id="343"/>
    <w:bookmarkEnd w:id="344"/>
    <w:bookmarkEnd w:id="345"/>
    <w:bookmarkEnd w:id="346"/>
    <w:bookmarkEnd w:id="347"/>
    <w:bookmarkEnd w:id="348"/>
    <w:bookmarkEnd w:id="349"/>
    <w:p w14:paraId="20CCFF03">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9</w:t>
      </w:r>
      <w:bookmarkStart w:id="362" w:name="_Toc297123534"/>
      <w:bookmarkStart w:id="363" w:name="_Toc303539140"/>
      <w:bookmarkStart w:id="364" w:name="_Toc312677496"/>
      <w:bookmarkStart w:id="365" w:name="_Toc300934983"/>
      <w:bookmarkStart w:id="366" w:name="_Toc312678022"/>
      <w:bookmarkStart w:id="367" w:name="_Toc304295560"/>
      <w:bookmarkStart w:id="368" w:name="_Toc297216193"/>
      <w:r>
        <w:rPr>
          <w:rFonts w:eastAsia="黑体"/>
          <w:color w:val="000000"/>
          <w:sz w:val="21"/>
          <w:szCs w:val="21"/>
        </w:rPr>
        <w:t>.1试验设备与试验人员</w:t>
      </w:r>
    </w:p>
    <w:bookmarkEnd w:id="362"/>
    <w:bookmarkEnd w:id="363"/>
    <w:bookmarkEnd w:id="364"/>
    <w:bookmarkEnd w:id="365"/>
    <w:bookmarkEnd w:id="366"/>
    <w:bookmarkEnd w:id="367"/>
    <w:bookmarkEnd w:id="368"/>
    <w:p w14:paraId="3EC71DF3">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9</w:t>
      </w:r>
      <w:bookmarkStart w:id="369" w:name="_Toc297123535"/>
      <w:bookmarkStart w:id="370" w:name="_Toc312678023"/>
      <w:bookmarkStart w:id="371" w:name="_Toc297216194"/>
      <w:bookmarkStart w:id="372" w:name="_Toc303539141"/>
      <w:bookmarkStart w:id="373" w:name="_Toc304295561"/>
      <w:bookmarkStart w:id="374" w:name="_Toc300934984"/>
      <w:bookmarkStart w:id="375" w:name="_Toc312677497"/>
      <w:bookmarkStart w:id="376" w:name="_Toc318581174"/>
      <w:r>
        <w:rPr>
          <w:rFonts w:eastAsia="仿宋_GB2312"/>
          <w:sz w:val="21"/>
          <w:szCs w:val="21"/>
        </w:rPr>
        <w:t>.1.2 试验设备</w:t>
      </w:r>
    </w:p>
    <w:p w14:paraId="53E33A36">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rPr>
        <w:t>施工现场需要配置的试验场所：</w:t>
      </w:r>
      <w:bookmarkEnd w:id="369"/>
      <w:bookmarkEnd w:id="370"/>
      <w:bookmarkEnd w:id="371"/>
      <w:bookmarkEnd w:id="372"/>
      <w:bookmarkEnd w:id="373"/>
      <w:bookmarkEnd w:id="374"/>
      <w:bookmarkEnd w:id="375"/>
      <w:bookmarkStart w:id="377" w:name="_Toc303539142"/>
      <w:bookmarkStart w:id="378" w:name="_Toc304295562"/>
      <w:bookmarkStart w:id="379" w:name="_Toc312678024"/>
      <w:bookmarkStart w:id="380" w:name="_Toc300934985"/>
      <w:bookmarkStart w:id="381" w:name="_Toc312677498"/>
      <w:bookmarkStart w:id="382" w:name="_Toc297123536"/>
      <w:bookmarkStart w:id="383" w:name="_Toc297216195"/>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r>
        <w:rPr>
          <w:rFonts w:hint="eastAsia" w:eastAsia="仿宋_GB2312"/>
          <w:sz w:val="21"/>
          <w:szCs w:val="21"/>
        </w:rPr>
        <w:t xml:space="preserve"> </w:t>
      </w:r>
    </w:p>
    <w:p w14:paraId="16DFC8AD">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rPr>
        <w:t>施工现场需要配备的试验设备：</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0AF8A68D">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rPr>
        <w:t>施工现场需要具备的其他试验条件：</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713787BA">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9.4 现场工艺试验</w:t>
      </w:r>
      <w:r>
        <w:rPr>
          <w:rFonts w:hint="eastAsia" w:eastAsia="黑体"/>
          <w:color w:val="000000"/>
          <w:sz w:val="21"/>
          <w:szCs w:val="21"/>
        </w:rPr>
        <w:t xml:space="preserve"> </w:t>
      </w:r>
    </w:p>
    <w:p w14:paraId="5D8F07CE">
      <w:pPr>
        <w:pageBreakBefore w:val="0"/>
        <w:widowControl w:val="0"/>
        <w:kinsoku/>
        <w:wordWrap/>
        <w:overflowPunct/>
        <w:topLinePunct w:val="0"/>
        <w:bidi w:val="0"/>
        <w:snapToGrid/>
        <w:spacing w:line="400" w:lineRule="exact"/>
        <w:jc w:val="left"/>
        <w:textAlignment w:val="auto"/>
        <w:rPr>
          <w:rFonts w:hint="eastAsia" w:eastAsia="仿宋_GB2312"/>
          <w:sz w:val="21"/>
          <w:szCs w:val="21"/>
        </w:rPr>
      </w:pPr>
      <w:r>
        <w:rPr>
          <w:rFonts w:eastAsia="仿宋_GB2312"/>
          <w:sz w:val="21"/>
          <w:szCs w:val="21"/>
        </w:rPr>
        <w:t>现场工艺试验的有关约定：</w:t>
      </w:r>
      <w:r>
        <w:rPr>
          <w:rFonts w:eastAsia="仿宋_GB2312"/>
          <w:sz w:val="21"/>
          <w:szCs w:val="21"/>
          <w:u w:val="single"/>
        </w:rPr>
        <w:t xml:space="preserve">              </w:t>
      </w:r>
      <w:r>
        <w:rPr>
          <w:rFonts w:hint="eastAsia" w:eastAsia="仿宋_GB2312"/>
          <w:sz w:val="21"/>
          <w:szCs w:val="21"/>
          <w:u w:val="single"/>
        </w:rPr>
        <w:t xml:space="preserve">   / </w:t>
      </w:r>
      <w:r>
        <w:rPr>
          <w:rFonts w:eastAsia="仿宋_GB2312"/>
          <w:sz w:val="21"/>
          <w:szCs w:val="21"/>
          <w:u w:val="single"/>
        </w:rPr>
        <w:t xml:space="preserve">  </w:t>
      </w:r>
      <w:r>
        <w:rPr>
          <w:rFonts w:eastAsia="仿宋_GB2312"/>
          <w:sz w:val="21"/>
          <w:szCs w:val="21"/>
        </w:rPr>
        <w:t>。</w:t>
      </w:r>
    </w:p>
    <w:bookmarkEnd w:id="376"/>
    <w:bookmarkEnd w:id="377"/>
    <w:bookmarkEnd w:id="378"/>
    <w:bookmarkEnd w:id="379"/>
    <w:bookmarkEnd w:id="380"/>
    <w:bookmarkEnd w:id="381"/>
    <w:bookmarkEnd w:id="382"/>
    <w:bookmarkEnd w:id="383"/>
    <w:p w14:paraId="4069D71E">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384" w:name="_Toc351203642"/>
      <w:r>
        <w:rPr>
          <w:rFonts w:ascii="Times New Roman" w:hAnsi="Times New Roman" w:eastAsia="黑体"/>
          <w:b w:val="0"/>
          <w:color w:val="000000"/>
          <w:sz w:val="21"/>
          <w:szCs w:val="21"/>
        </w:rPr>
        <w:t>1</w:t>
      </w:r>
      <w:bookmarkEnd w:id="350"/>
      <w:bookmarkEnd w:id="351"/>
      <w:bookmarkEnd w:id="352"/>
      <w:bookmarkEnd w:id="353"/>
      <w:bookmarkEnd w:id="354"/>
      <w:bookmarkEnd w:id="355"/>
      <w:bookmarkEnd w:id="356"/>
      <w:bookmarkEnd w:id="357"/>
      <w:bookmarkEnd w:id="358"/>
      <w:bookmarkEnd w:id="359"/>
      <w:bookmarkEnd w:id="360"/>
      <w:bookmarkEnd w:id="361"/>
      <w:bookmarkStart w:id="385" w:name="_Toc296944532"/>
      <w:bookmarkStart w:id="386" w:name="_Toc304295566"/>
      <w:bookmarkStart w:id="387" w:name="_Toc297123540"/>
      <w:bookmarkStart w:id="388" w:name="_Toc297048379"/>
      <w:bookmarkStart w:id="389" w:name="_Toc300934989"/>
      <w:bookmarkStart w:id="390" w:name="_Toc297120493"/>
      <w:bookmarkStart w:id="391" w:name="_Toc296891233"/>
      <w:bookmarkStart w:id="392" w:name="_Toc303539146"/>
      <w:bookmarkStart w:id="393" w:name="_Toc296503193"/>
      <w:bookmarkStart w:id="394" w:name="_Toc297216199"/>
      <w:bookmarkStart w:id="395" w:name="_Toc296346694"/>
      <w:bookmarkStart w:id="396" w:name="_Toc292559398"/>
      <w:bookmarkStart w:id="397" w:name="_Toc296891021"/>
      <w:bookmarkStart w:id="398" w:name="_Toc292559903"/>
      <w:bookmarkStart w:id="399" w:name="_Toc296347192"/>
      <w:bookmarkStart w:id="400" w:name="_Toc312678025"/>
      <w:bookmarkStart w:id="401" w:name="_Toc312677499"/>
      <w:bookmarkStart w:id="402" w:name="_Toc267251440"/>
      <w:bookmarkStart w:id="403" w:name="_Toc267251441"/>
      <w:bookmarkStart w:id="404" w:name="_Toc267251439"/>
      <w:bookmarkStart w:id="405" w:name="_Toc267251433"/>
      <w:bookmarkStart w:id="406" w:name="_Toc267251435"/>
      <w:bookmarkStart w:id="407" w:name="_Toc267251437"/>
      <w:bookmarkStart w:id="408" w:name="_Toc267251442"/>
      <w:r>
        <w:rPr>
          <w:rFonts w:ascii="Times New Roman" w:hAnsi="Times New Roman" w:eastAsia="黑体"/>
          <w:b w:val="0"/>
          <w:color w:val="000000"/>
          <w:sz w:val="21"/>
          <w:szCs w:val="21"/>
        </w:rPr>
        <w:t>0. 变更</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bookmarkEnd w:id="400"/>
    <w:bookmarkEnd w:id="401"/>
    <w:p w14:paraId="4F376467">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w:t>
      </w:r>
      <w:bookmarkStart w:id="409" w:name="_Toc312678026"/>
      <w:bookmarkStart w:id="410" w:name="_Toc297216200"/>
      <w:bookmarkStart w:id="411" w:name="_Toc296944533"/>
      <w:bookmarkStart w:id="412" w:name="_Toc296347193"/>
      <w:bookmarkStart w:id="413" w:name="_Toc297048380"/>
      <w:bookmarkStart w:id="414" w:name="_Toc296891022"/>
      <w:bookmarkStart w:id="415" w:name="_Toc296503194"/>
      <w:bookmarkStart w:id="416" w:name="_Toc300934990"/>
      <w:bookmarkStart w:id="417" w:name="_Toc292559399"/>
      <w:bookmarkStart w:id="418" w:name="_Toc304295567"/>
      <w:bookmarkStart w:id="419" w:name="_Toc303539147"/>
      <w:bookmarkStart w:id="420" w:name="_Toc296891234"/>
      <w:bookmarkStart w:id="421" w:name="_Toc297120494"/>
      <w:bookmarkStart w:id="422" w:name="_Toc297123541"/>
      <w:bookmarkStart w:id="423" w:name="_Toc296346695"/>
      <w:bookmarkStart w:id="424" w:name="_Toc312677500"/>
      <w:bookmarkStart w:id="425" w:name="_Toc292559904"/>
      <w:r>
        <w:rPr>
          <w:rFonts w:eastAsia="黑体"/>
          <w:color w:val="000000"/>
          <w:sz w:val="21"/>
          <w:szCs w:val="21"/>
        </w:rPr>
        <w:t>0.1变更的范围</w:t>
      </w:r>
    </w:p>
    <w:p w14:paraId="2FF8F1D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关于变更的范围的约定：</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 xml:space="preserve">本次工程量清单中若有漏项或缺项的子目，对于设计变更、签证的项目及招标范围内未包括的工程（如发包人交由承包人施工），工程量按实际发生计量 </w:t>
      </w:r>
      <w:r>
        <w:rPr>
          <w:rFonts w:hint="eastAsia" w:ascii="仿宋_GB2312" w:hAnsi="仿宋_GB2312" w:eastAsia="仿宋_GB2312" w:cs="仿宋_GB2312"/>
          <w:color w:val="000000"/>
          <w:sz w:val="21"/>
          <w:szCs w:val="21"/>
        </w:rPr>
        <w:t>。</w:t>
      </w:r>
    </w:p>
    <w:p w14:paraId="1C324E5D">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10.4 变更估价</w:t>
      </w:r>
    </w:p>
    <w:p w14:paraId="12FD48A8">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sz w:val="21"/>
          <w:szCs w:val="21"/>
        </w:rPr>
      </w:pPr>
      <w:r>
        <w:rPr>
          <w:rFonts w:hint="eastAsia" w:eastAsia="仿宋_GB2312"/>
          <w:sz w:val="21"/>
          <w:szCs w:val="21"/>
        </w:rPr>
        <w:t>10.4.1 变更估价原则</w:t>
      </w:r>
    </w:p>
    <w:p w14:paraId="64457EBB">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eastAsia="仿宋_GB2312"/>
          <w:color w:val="000000"/>
          <w:sz w:val="21"/>
          <w:szCs w:val="21"/>
        </w:rPr>
        <w:t xml:space="preserve">关于变更估价的约定: </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施工过程中图纸变更、发包人要求的变更和现场签证、技术核定、联系函、报告单均作为变更估价依据。综合单价执行通用条款，如工程量清单中没有，且无适用或类似的子目，依据本合同专用条款“12.3.1计量原则”组价后按投标优惠比例执行。</w:t>
      </w:r>
    </w:p>
    <w:p w14:paraId="662BD218">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Start w:id="426" w:name="_Toc296891237"/>
      <w:bookmarkStart w:id="427" w:name="_Toc297216203"/>
      <w:bookmarkStart w:id="428" w:name="_Toc297120497"/>
      <w:bookmarkStart w:id="429" w:name="_Toc303539150"/>
      <w:bookmarkStart w:id="430" w:name="_Toc292559402"/>
      <w:bookmarkStart w:id="431" w:name="_Toc297048383"/>
      <w:bookmarkStart w:id="432" w:name="_Toc300934993"/>
      <w:bookmarkStart w:id="433" w:name="_Toc296347196"/>
      <w:bookmarkStart w:id="434" w:name="_Toc297123544"/>
      <w:bookmarkStart w:id="435" w:name="_Toc296503197"/>
      <w:bookmarkStart w:id="436" w:name="_Toc292559907"/>
      <w:bookmarkStart w:id="437" w:name="_Toc296944536"/>
      <w:bookmarkStart w:id="438" w:name="_Toc296891025"/>
      <w:bookmarkStart w:id="439" w:name="_Toc296346698"/>
      <w:bookmarkStart w:id="440" w:name="_Toc312677503"/>
      <w:bookmarkStart w:id="441" w:name="_Toc304295570"/>
      <w:bookmarkStart w:id="442" w:name="_Toc312678029"/>
      <w:r>
        <w:rPr>
          <w:rFonts w:eastAsia="黑体"/>
          <w:color w:val="000000"/>
          <w:sz w:val="21"/>
          <w:szCs w:val="21"/>
        </w:rPr>
        <w:t>0.5承</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Start w:id="443" w:name="_Toc300934994"/>
      <w:bookmarkStart w:id="444" w:name="_Toc296347202"/>
      <w:bookmarkStart w:id="445" w:name="_Toc296891243"/>
      <w:bookmarkStart w:id="446" w:name="_Toc303539151"/>
      <w:bookmarkStart w:id="447" w:name="_Toc297123545"/>
      <w:bookmarkStart w:id="448" w:name="_Toc297120503"/>
      <w:bookmarkStart w:id="449" w:name="_Toc297048389"/>
      <w:bookmarkStart w:id="450" w:name="_Toc292559913"/>
      <w:bookmarkStart w:id="451" w:name="_Toc292559408"/>
      <w:bookmarkStart w:id="452" w:name="_Toc296891031"/>
      <w:bookmarkStart w:id="453" w:name="_Toc297216204"/>
      <w:bookmarkStart w:id="454" w:name="_Toc296944542"/>
      <w:bookmarkStart w:id="455" w:name="_Toc296503203"/>
      <w:bookmarkStart w:id="456" w:name="_Toc296346704"/>
      <w:r>
        <w:rPr>
          <w:rFonts w:eastAsia="黑体"/>
          <w:color w:val="000000"/>
          <w:sz w:val="21"/>
          <w:szCs w:val="21"/>
        </w:rPr>
        <w:t>包人的合理化建议</w:t>
      </w:r>
    </w:p>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14:paraId="034CC02C">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监理人审查承包人合理化建议的期限：</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03F937D1">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发包人审批承包人合理化建议的期限：</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p w14:paraId="087DA2FC">
      <w:pPr>
        <w:pageBreakBefore w:val="0"/>
        <w:widowControl w:val="0"/>
        <w:kinsoku/>
        <w:wordWrap/>
        <w:overflowPunct/>
        <w:topLinePunct w:val="0"/>
        <w:bidi w:val="0"/>
        <w:snapToGrid/>
        <w:spacing w:line="400" w:lineRule="exact"/>
        <w:jc w:val="left"/>
        <w:textAlignment w:val="auto"/>
        <w:rPr>
          <w:rFonts w:eastAsia="仿宋_GB2312"/>
          <w:sz w:val="21"/>
          <w:szCs w:val="21"/>
          <w:u w:val="single"/>
        </w:rPr>
      </w:pPr>
      <w:r>
        <w:rPr>
          <w:rFonts w:eastAsia="仿宋_GB2312"/>
          <w:sz w:val="21"/>
          <w:szCs w:val="21"/>
        </w:rPr>
        <w:t>承</w:t>
      </w:r>
      <w:bookmarkStart w:id="457" w:name="_Toc312677504"/>
      <w:bookmarkStart w:id="458" w:name="_Toc297048390"/>
      <w:bookmarkStart w:id="459" w:name="_Toc292559914"/>
      <w:bookmarkStart w:id="460" w:name="_Toc296891244"/>
      <w:bookmarkStart w:id="461" w:name="_Toc300934995"/>
      <w:bookmarkStart w:id="462" w:name="_Toc292559409"/>
      <w:bookmarkStart w:id="463" w:name="_Toc296503204"/>
      <w:bookmarkStart w:id="464" w:name="_Toc304295571"/>
      <w:bookmarkStart w:id="465" w:name="_Toc296944543"/>
      <w:bookmarkStart w:id="466" w:name="_Toc297123546"/>
      <w:bookmarkStart w:id="467" w:name="_Toc312678030"/>
      <w:bookmarkStart w:id="468" w:name="_Toc318581175"/>
      <w:bookmarkStart w:id="469" w:name="_Toc296346705"/>
      <w:bookmarkStart w:id="470" w:name="_Toc297216205"/>
      <w:bookmarkStart w:id="471" w:name="_Toc296891032"/>
      <w:bookmarkStart w:id="472" w:name="_Toc297120504"/>
      <w:bookmarkStart w:id="473" w:name="_Toc296347203"/>
      <w:bookmarkStart w:id="474" w:name="_Toc303539152"/>
      <w:r>
        <w:rPr>
          <w:rFonts w:eastAsia="仿宋_GB2312"/>
          <w:sz w:val="21"/>
          <w:szCs w:val="21"/>
        </w:rPr>
        <w:t>包人提出的合理化建议降低了合同价格或者提高了工程经济效益的奖励的方法和金额为：</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14:paraId="368D9584">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1</w:t>
      </w:r>
      <w:bookmarkStart w:id="475" w:name="_Toc296891027"/>
      <w:bookmarkStart w:id="476" w:name="_Toc312677507"/>
      <w:bookmarkStart w:id="477" w:name="_Toc300934997"/>
      <w:bookmarkStart w:id="478" w:name="_Toc296891239"/>
      <w:bookmarkStart w:id="479" w:name="_Toc297120499"/>
      <w:bookmarkStart w:id="480" w:name="_Toc296503199"/>
      <w:bookmarkStart w:id="481" w:name="_Toc296347198"/>
      <w:bookmarkStart w:id="482" w:name="_Toc292559909"/>
      <w:bookmarkStart w:id="483" w:name="_Toc296944538"/>
      <w:bookmarkStart w:id="484" w:name="_Toc297123548"/>
      <w:bookmarkStart w:id="485" w:name="_Toc312678033"/>
      <w:bookmarkStart w:id="486" w:name="_Toc292559404"/>
      <w:bookmarkStart w:id="487" w:name="_Toc297216207"/>
      <w:bookmarkStart w:id="488" w:name="_Toc303539154"/>
      <w:bookmarkStart w:id="489" w:name="_Toc304295574"/>
      <w:bookmarkStart w:id="490" w:name="_Toc296346700"/>
      <w:bookmarkStart w:id="491" w:name="_Toc297048385"/>
      <w:r>
        <w:rPr>
          <w:rFonts w:eastAsia="黑体"/>
          <w:color w:val="000000"/>
          <w:sz w:val="21"/>
          <w:szCs w:val="21"/>
        </w:rPr>
        <w:t>0.7 暂估价</w:t>
      </w:r>
    </w:p>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14:paraId="1F6D35F5">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kern w:val="0"/>
          <w:sz w:val="21"/>
          <w:szCs w:val="21"/>
        </w:rPr>
        <w:t>暂</w:t>
      </w:r>
      <w:bookmarkStart w:id="492" w:name="_Toc318581176"/>
      <w:bookmarkStart w:id="493" w:name="_Toc312677508"/>
      <w:bookmarkStart w:id="494" w:name="_Toc312678034"/>
      <w:r>
        <w:rPr>
          <w:rFonts w:eastAsia="仿宋_GB2312"/>
          <w:kern w:val="0"/>
          <w:sz w:val="21"/>
          <w:szCs w:val="21"/>
        </w:rPr>
        <w:t>估价材料和工程设备的明细详见附件</w:t>
      </w:r>
      <w:r>
        <w:rPr>
          <w:rFonts w:hint="eastAsia" w:eastAsia="仿宋_GB2312"/>
          <w:kern w:val="0"/>
          <w:sz w:val="21"/>
          <w:szCs w:val="21"/>
        </w:rPr>
        <w:t>11：《</w:t>
      </w:r>
      <w:r>
        <w:rPr>
          <w:rFonts w:eastAsia="仿宋_GB2312"/>
          <w:color w:val="000000"/>
          <w:sz w:val="21"/>
          <w:szCs w:val="21"/>
        </w:rPr>
        <w:t>暂估价一览表</w:t>
      </w:r>
      <w:r>
        <w:rPr>
          <w:rFonts w:hint="eastAsia" w:eastAsia="仿宋_GB2312"/>
          <w:color w:val="000000"/>
          <w:sz w:val="21"/>
          <w:szCs w:val="21"/>
        </w:rPr>
        <w:t>》</w:t>
      </w:r>
      <w:r>
        <w:rPr>
          <w:rFonts w:hint="eastAsia" w:eastAsia="仿宋_GB2312"/>
          <w:kern w:val="0"/>
          <w:sz w:val="21"/>
          <w:szCs w:val="21"/>
        </w:rPr>
        <w:t>。</w:t>
      </w:r>
    </w:p>
    <w:bookmarkEnd w:id="492"/>
    <w:bookmarkEnd w:id="493"/>
    <w:bookmarkEnd w:id="494"/>
    <w:p w14:paraId="41B481E4">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1</w:t>
      </w:r>
      <w:bookmarkStart w:id="495" w:name="_Toc312678035"/>
      <w:bookmarkStart w:id="496" w:name="_Toc312677509"/>
      <w:bookmarkStart w:id="497" w:name="_Toc318581177"/>
      <w:r>
        <w:rPr>
          <w:rFonts w:eastAsia="仿宋_GB2312"/>
          <w:sz w:val="21"/>
          <w:szCs w:val="21"/>
        </w:rPr>
        <w:t>0.7.1 依法必须招标的暂估价项目</w:t>
      </w:r>
    </w:p>
    <w:bookmarkEnd w:id="495"/>
    <w:bookmarkEnd w:id="496"/>
    <w:bookmarkEnd w:id="497"/>
    <w:p w14:paraId="5FE1B217">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对于依法必须招标的暂估价项目的确认和批准采取第</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种方式确定。</w:t>
      </w:r>
    </w:p>
    <w:p w14:paraId="00546867">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10.7.2 不属于依法必须招标的暂估价项目</w:t>
      </w:r>
    </w:p>
    <w:p w14:paraId="26517422">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sz w:val="21"/>
          <w:szCs w:val="21"/>
        </w:rPr>
      </w:pPr>
      <w:r>
        <w:rPr>
          <w:rFonts w:eastAsia="仿宋_GB2312"/>
          <w:sz w:val="21"/>
          <w:szCs w:val="21"/>
        </w:rPr>
        <w:t>对于不属于依法必须招标的暂估价项目的确认和批准采取第</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 xml:space="preserve"> 种方式确定。</w:t>
      </w:r>
    </w:p>
    <w:p w14:paraId="76737E7F">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sz w:val="21"/>
          <w:szCs w:val="21"/>
        </w:rPr>
        <w:t>第3种方式：</w:t>
      </w:r>
      <w:r>
        <w:rPr>
          <w:rFonts w:eastAsia="仿宋_GB2312"/>
          <w:color w:val="000000"/>
          <w:kern w:val="0"/>
          <w:sz w:val="21"/>
          <w:szCs w:val="21"/>
        </w:rPr>
        <w:t>承包人直接实施的暂估价项目</w:t>
      </w:r>
    </w:p>
    <w:p w14:paraId="4694EDA4">
      <w:pPr>
        <w:pageBreakBefore w:val="0"/>
        <w:widowControl w:val="0"/>
        <w:kinsoku/>
        <w:wordWrap/>
        <w:overflowPunct/>
        <w:topLinePunct w:val="0"/>
        <w:bidi w:val="0"/>
        <w:snapToGrid/>
        <w:spacing w:line="400" w:lineRule="exact"/>
        <w:jc w:val="left"/>
        <w:textAlignment w:val="auto"/>
        <w:rPr>
          <w:rFonts w:hint="eastAsia" w:eastAsia="仿宋_GB2312"/>
          <w:sz w:val="21"/>
          <w:szCs w:val="21"/>
        </w:rPr>
      </w:pPr>
      <w:r>
        <w:rPr>
          <w:rFonts w:eastAsia="仿宋_GB2312"/>
          <w:sz w:val="21"/>
          <w:szCs w:val="21"/>
        </w:rPr>
        <w:t>承包人直接实施的暂估价项目的约定：</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18473A27">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10.8 暂列金额</w:t>
      </w:r>
    </w:p>
    <w:p w14:paraId="79B8903E">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hint="eastAsia" w:eastAsia="仿宋_GB2312"/>
          <w:sz w:val="21"/>
          <w:szCs w:val="21"/>
        </w:rPr>
        <w:t>合同当事人关于暂列金额使用的约定：</w:t>
      </w:r>
      <w:r>
        <w:rPr>
          <w:rFonts w:eastAsia="仿宋_GB2312"/>
          <w:sz w:val="21"/>
          <w:szCs w:val="21"/>
          <w:u w:val="single"/>
        </w:rPr>
        <w:t xml:space="preserve">  </w:t>
      </w:r>
      <w:r>
        <w:rPr>
          <w:rFonts w:hint="eastAsia" w:eastAsia="仿宋_GB2312"/>
          <w:sz w:val="21"/>
          <w:szCs w:val="21"/>
          <w:u w:val="single"/>
        </w:rPr>
        <w:t xml:space="preserve">按通用条款执行 </w:t>
      </w:r>
      <w:r>
        <w:rPr>
          <w:rFonts w:hint="eastAsia" w:eastAsia="仿宋_GB2312"/>
          <w:sz w:val="21"/>
          <w:szCs w:val="21"/>
        </w:rPr>
        <w:t xml:space="preserve"> 。</w:t>
      </w:r>
    </w:p>
    <w:p w14:paraId="56725F58">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498" w:name="_Toc351203643"/>
      <w:r>
        <w:rPr>
          <w:rFonts w:ascii="Times New Roman" w:hAnsi="Times New Roman" w:eastAsia="黑体"/>
          <w:b w:val="0"/>
          <w:color w:val="000000"/>
          <w:sz w:val="21"/>
          <w:szCs w:val="21"/>
        </w:rPr>
        <w:t>11. 价格调整</w:t>
      </w:r>
      <w:bookmarkEnd w:id="498"/>
    </w:p>
    <w:p w14:paraId="296CC70E">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bookmarkStart w:id="499" w:name="_Toc300935000"/>
      <w:bookmarkStart w:id="500" w:name="_Toc292559406"/>
      <w:bookmarkStart w:id="501" w:name="_Toc297123550"/>
      <w:bookmarkStart w:id="502" w:name="_Toc304295577"/>
      <w:bookmarkStart w:id="503" w:name="_Toc297120501"/>
      <w:bookmarkStart w:id="504" w:name="_Toc297216209"/>
      <w:bookmarkStart w:id="505" w:name="_Toc297048387"/>
      <w:bookmarkStart w:id="506" w:name="_Toc292559911"/>
      <w:bookmarkStart w:id="507" w:name="_Toc296944540"/>
      <w:bookmarkStart w:id="508" w:name="_Toc296891241"/>
      <w:bookmarkStart w:id="509" w:name="_Toc296891029"/>
      <w:bookmarkStart w:id="510" w:name="_Toc312678039"/>
      <w:bookmarkStart w:id="511" w:name="_Toc303539157"/>
      <w:bookmarkStart w:id="512" w:name="_Toc296347200"/>
      <w:bookmarkStart w:id="513" w:name="_Toc296503201"/>
      <w:bookmarkStart w:id="514" w:name="_Toc296346702"/>
      <w:r>
        <w:rPr>
          <w:rFonts w:eastAsia="黑体"/>
          <w:color w:val="000000"/>
          <w:sz w:val="21"/>
          <w:szCs w:val="21"/>
        </w:rPr>
        <w:t>11.1 市场价格波动引起的调整</w:t>
      </w:r>
    </w:p>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14:paraId="3471C220">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kern w:val="0"/>
          <w:sz w:val="21"/>
          <w:szCs w:val="21"/>
        </w:rPr>
        <w:t>市场价格波动是否调整合同价格的约定：</w:t>
      </w:r>
      <w:r>
        <w:rPr>
          <w:rFonts w:eastAsia="仿宋_GB2312"/>
          <w:sz w:val="21"/>
          <w:szCs w:val="21"/>
          <w:u w:val="single"/>
        </w:rPr>
        <w:t xml:space="preserve">      </w:t>
      </w:r>
      <w:r>
        <w:rPr>
          <w:rFonts w:hint="eastAsia" w:eastAsia="仿宋_GB2312"/>
          <w:sz w:val="21"/>
          <w:szCs w:val="21"/>
          <w:u w:val="single"/>
        </w:rPr>
        <w:t>是</w:t>
      </w:r>
      <w:r>
        <w:rPr>
          <w:rFonts w:eastAsia="仿宋_GB2312"/>
          <w:sz w:val="21"/>
          <w:szCs w:val="21"/>
          <w:u w:val="single"/>
        </w:rPr>
        <w:t xml:space="preserve">         </w:t>
      </w:r>
      <w:r>
        <w:rPr>
          <w:rFonts w:eastAsia="仿宋_GB2312"/>
          <w:sz w:val="21"/>
          <w:szCs w:val="21"/>
        </w:rPr>
        <w:t>。</w:t>
      </w:r>
    </w:p>
    <w:p w14:paraId="570834C4">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因市场价格波动调整合同价格，采用以下</w:t>
      </w:r>
      <w:r>
        <w:rPr>
          <w:rFonts w:eastAsia="仿宋_GB2312"/>
          <w:sz w:val="21"/>
          <w:szCs w:val="21"/>
        </w:rPr>
        <w:t>第</w:t>
      </w:r>
      <w:r>
        <w:rPr>
          <w:rFonts w:eastAsia="仿宋_GB2312"/>
          <w:sz w:val="21"/>
          <w:szCs w:val="21"/>
          <w:u w:val="single"/>
        </w:rPr>
        <w:t xml:space="preserve"> </w:t>
      </w:r>
      <w:r>
        <w:rPr>
          <w:rFonts w:hint="eastAsia" w:eastAsia="仿宋_GB2312"/>
          <w:sz w:val="21"/>
          <w:szCs w:val="21"/>
          <w:u w:val="single"/>
        </w:rPr>
        <w:t>2</w:t>
      </w:r>
      <w:r>
        <w:rPr>
          <w:rFonts w:eastAsia="仿宋_GB2312"/>
          <w:sz w:val="21"/>
          <w:szCs w:val="21"/>
          <w:u w:val="single"/>
        </w:rPr>
        <w:t xml:space="preserve"> </w:t>
      </w:r>
      <w:r>
        <w:rPr>
          <w:rFonts w:eastAsia="仿宋_GB2312"/>
          <w:color w:val="000000"/>
          <w:sz w:val="21"/>
          <w:szCs w:val="21"/>
        </w:rPr>
        <w:t>种方式对合同价格进行调整：</w:t>
      </w:r>
    </w:p>
    <w:p w14:paraId="4BF9ED7B">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第1种方式：采用价格指数</w:t>
      </w:r>
      <w:r>
        <w:rPr>
          <w:rFonts w:hint="eastAsia" w:eastAsia="仿宋_GB2312"/>
          <w:color w:val="000000"/>
          <w:sz w:val="21"/>
          <w:szCs w:val="21"/>
        </w:rPr>
        <w:t>进行价格</w:t>
      </w:r>
      <w:r>
        <w:rPr>
          <w:rFonts w:eastAsia="仿宋_GB2312"/>
          <w:color w:val="000000"/>
          <w:sz w:val="21"/>
          <w:szCs w:val="21"/>
        </w:rPr>
        <w:t>调整。</w:t>
      </w:r>
    </w:p>
    <w:p w14:paraId="5416239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u w:val="single"/>
        </w:rPr>
      </w:pPr>
      <w:r>
        <w:rPr>
          <w:rFonts w:eastAsia="仿宋_GB2312"/>
          <w:color w:val="000000"/>
          <w:sz w:val="21"/>
          <w:szCs w:val="21"/>
        </w:rPr>
        <w:t>关于各可调因子、定值和变值权重，以及基本价格指数及其来源的约定：</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 xml:space="preserve">；  </w:t>
      </w:r>
    </w:p>
    <w:p w14:paraId="773525F2">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第2种方式：采用造价信息</w:t>
      </w:r>
      <w:r>
        <w:rPr>
          <w:rFonts w:hint="eastAsia" w:eastAsia="仿宋_GB2312"/>
          <w:color w:val="000000"/>
          <w:sz w:val="21"/>
          <w:szCs w:val="21"/>
        </w:rPr>
        <w:t>进行价格</w:t>
      </w:r>
      <w:r>
        <w:rPr>
          <w:rFonts w:eastAsia="仿宋_GB2312"/>
          <w:color w:val="000000"/>
          <w:sz w:val="21"/>
          <w:szCs w:val="21"/>
        </w:rPr>
        <w:t>调整。</w:t>
      </w:r>
    </w:p>
    <w:p w14:paraId="111A560C">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auto"/>
          <w:sz w:val="21"/>
          <w:szCs w:val="21"/>
        </w:rPr>
      </w:pPr>
      <w:r>
        <w:rPr>
          <w:rFonts w:eastAsia="仿宋_GB2312"/>
          <w:color w:val="000000"/>
          <w:sz w:val="21"/>
          <w:szCs w:val="21"/>
        </w:rPr>
        <w:t>（2）关于基准价格的约定：</w:t>
      </w:r>
      <w:r>
        <w:rPr>
          <w:rFonts w:hint="eastAsia" w:eastAsia="仿宋_GB2312"/>
          <w:color w:val="auto"/>
          <w:sz w:val="21"/>
          <w:szCs w:val="21"/>
          <w:u w:val="single"/>
          <w:lang w:val="en-US" w:eastAsia="zh-CN"/>
        </w:rPr>
        <w:t>《平顶山工程造价》2021年第一期，不足部分按市场询价计入。</w:t>
      </w:r>
    </w:p>
    <w:p w14:paraId="0C9A4B1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auto"/>
          <w:sz w:val="21"/>
          <w:szCs w:val="21"/>
        </w:rPr>
        <w:t>专用合同条款</w:t>
      </w:r>
      <w:r>
        <w:rPr>
          <w:rFonts w:hint="eastAsia" w:ascii="宋体" w:hAnsi="宋体" w:cs="宋体"/>
          <w:color w:val="auto"/>
          <w:sz w:val="21"/>
          <w:szCs w:val="21"/>
        </w:rPr>
        <w:t>①</w:t>
      </w:r>
      <w:r>
        <w:rPr>
          <w:rFonts w:eastAsia="仿宋_GB2312"/>
          <w:color w:val="auto"/>
          <w:sz w:val="21"/>
          <w:szCs w:val="21"/>
        </w:rPr>
        <w:t>承包人在已标价工程量清单或</w:t>
      </w:r>
      <w:r>
        <w:rPr>
          <w:rFonts w:eastAsia="仿宋_GB2312"/>
          <w:color w:val="000000"/>
          <w:sz w:val="21"/>
          <w:szCs w:val="21"/>
        </w:rPr>
        <w:t>预算书中载明的材料单价低于基准价格的：专用合同条款合同履行期间材料单价涨幅以基准价格为基础超过</w:t>
      </w:r>
      <w:r>
        <w:rPr>
          <w:rFonts w:eastAsia="仿宋_GB2312"/>
          <w:color w:val="000000"/>
          <w:sz w:val="21"/>
          <w:szCs w:val="21"/>
          <w:u w:val="single"/>
        </w:rPr>
        <w:t xml:space="preserve"> </w:t>
      </w:r>
      <w:r>
        <w:rPr>
          <w:rFonts w:hint="eastAsia" w:eastAsia="仿宋_GB2312"/>
          <w:color w:val="000000"/>
          <w:sz w:val="21"/>
          <w:szCs w:val="21"/>
          <w:u w:val="single"/>
        </w:rPr>
        <w:t>5</w:t>
      </w:r>
      <w:r>
        <w:rPr>
          <w:rFonts w:eastAsia="仿宋_GB2312"/>
          <w:color w:val="000000"/>
          <w:sz w:val="21"/>
          <w:szCs w:val="21"/>
          <w:u w:val="single"/>
        </w:rPr>
        <w:t xml:space="preserve"> </w:t>
      </w:r>
      <w:r>
        <w:rPr>
          <w:rFonts w:eastAsia="仿宋_GB2312"/>
          <w:color w:val="000000"/>
          <w:sz w:val="21"/>
          <w:szCs w:val="21"/>
        </w:rPr>
        <w:t>%时，或材料单价跌幅以已标价工程量清单或预算书中载明材料单价为基础超过</w:t>
      </w:r>
      <w:r>
        <w:rPr>
          <w:rFonts w:eastAsia="仿宋_GB2312"/>
          <w:color w:val="000000"/>
          <w:sz w:val="21"/>
          <w:szCs w:val="21"/>
          <w:u w:val="single"/>
        </w:rPr>
        <w:t xml:space="preserve"> </w:t>
      </w:r>
      <w:r>
        <w:rPr>
          <w:rFonts w:hint="eastAsia" w:eastAsia="仿宋_GB2312"/>
          <w:color w:val="000000"/>
          <w:sz w:val="21"/>
          <w:szCs w:val="21"/>
          <w:u w:val="single"/>
        </w:rPr>
        <w:t>5</w:t>
      </w:r>
      <w:r>
        <w:rPr>
          <w:rFonts w:eastAsia="仿宋_GB2312"/>
          <w:color w:val="000000"/>
          <w:sz w:val="21"/>
          <w:szCs w:val="21"/>
          <w:u w:val="single"/>
        </w:rPr>
        <w:t xml:space="preserve"> </w:t>
      </w:r>
      <w:r>
        <w:rPr>
          <w:rFonts w:eastAsia="仿宋_GB2312"/>
          <w:color w:val="000000"/>
          <w:sz w:val="21"/>
          <w:szCs w:val="21"/>
        </w:rPr>
        <w:t>%时，其超过部分据实调整。</w:t>
      </w:r>
    </w:p>
    <w:p w14:paraId="5EDEE86A">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hint="eastAsia" w:ascii="宋体" w:hAnsi="宋体" w:cs="宋体"/>
          <w:color w:val="000000"/>
          <w:sz w:val="21"/>
          <w:szCs w:val="21"/>
        </w:rPr>
        <w:t>②</w:t>
      </w:r>
      <w:r>
        <w:rPr>
          <w:rFonts w:eastAsia="仿宋_GB2312"/>
          <w:color w:val="000000"/>
          <w:sz w:val="21"/>
          <w:szCs w:val="21"/>
        </w:rPr>
        <w:t>承包人在已标价工程量清单或预算书中载明的材料单价高于基准价格的：专用合同条款合同履行期间材料单价跌幅以基准价格为基础超过</w:t>
      </w:r>
      <w:r>
        <w:rPr>
          <w:rFonts w:eastAsia="仿宋_GB2312"/>
          <w:color w:val="000000"/>
          <w:sz w:val="21"/>
          <w:szCs w:val="21"/>
          <w:u w:val="single"/>
        </w:rPr>
        <w:t xml:space="preserve"> </w:t>
      </w:r>
      <w:r>
        <w:rPr>
          <w:rFonts w:hint="eastAsia" w:eastAsia="仿宋_GB2312"/>
          <w:color w:val="000000"/>
          <w:sz w:val="21"/>
          <w:szCs w:val="21"/>
          <w:u w:val="single"/>
        </w:rPr>
        <w:t>5</w:t>
      </w:r>
      <w:r>
        <w:rPr>
          <w:rFonts w:eastAsia="仿宋_GB2312"/>
          <w:color w:val="000000"/>
          <w:sz w:val="21"/>
          <w:szCs w:val="21"/>
          <w:u w:val="single"/>
        </w:rPr>
        <w:t xml:space="preserve"> </w:t>
      </w:r>
      <w:r>
        <w:rPr>
          <w:rFonts w:eastAsia="仿宋_GB2312"/>
          <w:color w:val="000000"/>
          <w:sz w:val="21"/>
          <w:szCs w:val="21"/>
        </w:rPr>
        <w:t>%时，材料单价涨幅以已标价工程量清单或预算书中载明材料单价为基础超过</w:t>
      </w:r>
      <w:r>
        <w:rPr>
          <w:rFonts w:eastAsia="仿宋_GB2312"/>
          <w:color w:val="000000"/>
          <w:sz w:val="21"/>
          <w:szCs w:val="21"/>
          <w:u w:val="single"/>
        </w:rPr>
        <w:t xml:space="preserve"> </w:t>
      </w:r>
      <w:r>
        <w:rPr>
          <w:rFonts w:hint="eastAsia" w:eastAsia="仿宋_GB2312"/>
          <w:color w:val="000000"/>
          <w:sz w:val="21"/>
          <w:szCs w:val="21"/>
          <w:u w:val="single"/>
        </w:rPr>
        <w:t>5</w:t>
      </w:r>
      <w:r>
        <w:rPr>
          <w:rFonts w:eastAsia="仿宋_GB2312"/>
          <w:color w:val="000000"/>
          <w:sz w:val="21"/>
          <w:szCs w:val="21"/>
          <w:u w:val="single"/>
        </w:rPr>
        <w:t xml:space="preserve"> </w:t>
      </w:r>
      <w:r>
        <w:rPr>
          <w:rFonts w:eastAsia="仿宋_GB2312"/>
          <w:color w:val="000000"/>
          <w:sz w:val="21"/>
          <w:szCs w:val="21"/>
        </w:rPr>
        <w:t>%时，其超过部分据实调整。</w:t>
      </w:r>
    </w:p>
    <w:p w14:paraId="539319A7">
      <w:pPr>
        <w:pageBreakBefore w:val="0"/>
        <w:widowControl w:val="0"/>
        <w:kinsoku/>
        <w:wordWrap/>
        <w:overflowPunct/>
        <w:topLinePunct w:val="0"/>
        <w:bidi w:val="0"/>
        <w:snapToGrid/>
        <w:spacing w:line="400" w:lineRule="exact"/>
        <w:ind w:firstLine="645"/>
        <w:jc w:val="left"/>
        <w:textAlignment w:val="auto"/>
        <w:rPr>
          <w:rFonts w:eastAsia="仿宋_GB2312"/>
          <w:color w:val="000000"/>
          <w:sz w:val="21"/>
          <w:szCs w:val="21"/>
        </w:rPr>
      </w:pPr>
      <w:r>
        <w:rPr>
          <w:rFonts w:hint="eastAsia" w:ascii="宋体" w:hAnsi="宋体" w:cs="宋体"/>
          <w:color w:val="000000"/>
          <w:sz w:val="21"/>
          <w:szCs w:val="21"/>
        </w:rPr>
        <w:t>③</w:t>
      </w:r>
      <w:r>
        <w:rPr>
          <w:rFonts w:eastAsia="仿宋_GB2312"/>
          <w:color w:val="000000"/>
          <w:sz w:val="21"/>
          <w:szCs w:val="21"/>
        </w:rPr>
        <w:t>承包人在已标价工程量清单或预算书中载明的材料单价等于基准单价的：专用合同条款合同履行期间材料单价涨跌幅以基准单价为基础超过±</w:t>
      </w:r>
      <w:r>
        <w:rPr>
          <w:rFonts w:eastAsia="仿宋_GB2312"/>
          <w:color w:val="000000"/>
          <w:sz w:val="21"/>
          <w:szCs w:val="21"/>
          <w:u w:val="single"/>
        </w:rPr>
        <w:t xml:space="preserve"> </w:t>
      </w:r>
      <w:r>
        <w:rPr>
          <w:rFonts w:hint="eastAsia" w:eastAsia="仿宋_GB2312"/>
          <w:color w:val="000000"/>
          <w:sz w:val="21"/>
          <w:szCs w:val="21"/>
          <w:u w:val="single"/>
        </w:rPr>
        <w:t>5</w:t>
      </w:r>
      <w:r>
        <w:rPr>
          <w:rFonts w:eastAsia="仿宋_GB2312"/>
          <w:color w:val="000000"/>
          <w:sz w:val="21"/>
          <w:szCs w:val="21"/>
          <w:u w:val="single"/>
        </w:rPr>
        <w:t xml:space="preserve"> </w:t>
      </w:r>
      <w:r>
        <w:rPr>
          <w:rFonts w:eastAsia="仿宋_GB2312"/>
          <w:color w:val="000000"/>
          <w:sz w:val="21"/>
          <w:szCs w:val="21"/>
        </w:rPr>
        <w:t>%时，其超过部分据实调整。</w:t>
      </w:r>
    </w:p>
    <w:p w14:paraId="0B4D4C85">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第3种方式：其他价格调整方式：</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bookmarkEnd w:id="402"/>
    <w:bookmarkEnd w:id="403"/>
    <w:bookmarkEnd w:id="404"/>
    <w:bookmarkEnd w:id="405"/>
    <w:bookmarkEnd w:id="406"/>
    <w:bookmarkEnd w:id="407"/>
    <w:p w14:paraId="7A5EE88A">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515" w:name="_Toc297048391"/>
      <w:bookmarkStart w:id="516" w:name="_Toc292559915"/>
      <w:bookmarkStart w:id="517" w:name="_Toc296503205"/>
      <w:bookmarkStart w:id="518" w:name="_Toc297120505"/>
      <w:bookmarkStart w:id="519" w:name="_Toc296944544"/>
      <w:bookmarkStart w:id="520" w:name="_Toc292559410"/>
      <w:bookmarkStart w:id="521" w:name="_Toc296891245"/>
      <w:bookmarkStart w:id="522" w:name="_Toc296347204"/>
      <w:bookmarkStart w:id="523" w:name="_Toc296891033"/>
      <w:bookmarkStart w:id="524" w:name="_Toc296346706"/>
      <w:bookmarkStart w:id="525" w:name="_Toc351203644"/>
      <w:bookmarkStart w:id="526" w:name="_Toc303539159"/>
      <w:bookmarkStart w:id="527" w:name="_Toc297216211"/>
      <w:bookmarkStart w:id="528" w:name="_Toc297123552"/>
      <w:bookmarkStart w:id="529" w:name="_Toc312678040"/>
      <w:bookmarkStart w:id="530" w:name="_Toc304295579"/>
      <w:bookmarkStart w:id="531" w:name="_Toc300935002"/>
      <w:r>
        <w:rPr>
          <w:rFonts w:ascii="Times New Roman" w:hAnsi="Times New Roman" w:eastAsia="黑体"/>
          <w:b w:val="0"/>
          <w:color w:val="000000"/>
          <w:sz w:val="21"/>
          <w:szCs w:val="21"/>
        </w:rPr>
        <w:t xml:space="preserve">12. </w:t>
      </w:r>
      <w:bookmarkEnd w:id="515"/>
      <w:bookmarkEnd w:id="516"/>
      <w:bookmarkEnd w:id="517"/>
      <w:bookmarkEnd w:id="518"/>
      <w:bookmarkEnd w:id="519"/>
      <w:bookmarkEnd w:id="520"/>
      <w:bookmarkEnd w:id="521"/>
      <w:bookmarkEnd w:id="522"/>
      <w:bookmarkEnd w:id="523"/>
      <w:bookmarkEnd w:id="524"/>
      <w:r>
        <w:rPr>
          <w:rFonts w:ascii="Times New Roman" w:hAnsi="Times New Roman" w:eastAsia="黑体"/>
          <w:b w:val="0"/>
          <w:color w:val="000000"/>
          <w:sz w:val="21"/>
          <w:szCs w:val="21"/>
        </w:rPr>
        <w:t>合同价格、计量与支付</w:t>
      </w:r>
      <w:bookmarkEnd w:id="525"/>
    </w:p>
    <w:bookmarkEnd w:id="526"/>
    <w:bookmarkEnd w:id="527"/>
    <w:bookmarkEnd w:id="528"/>
    <w:bookmarkEnd w:id="529"/>
    <w:bookmarkEnd w:id="530"/>
    <w:bookmarkEnd w:id="531"/>
    <w:p w14:paraId="7A259F1D">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bookmarkStart w:id="532" w:name="_Toc292559916"/>
      <w:bookmarkStart w:id="533" w:name="_Toc267251461"/>
      <w:bookmarkStart w:id="534" w:name="_Toc292559411"/>
      <w:bookmarkStart w:id="535" w:name="_Toc296346707"/>
      <w:bookmarkStart w:id="536" w:name="_Toc296944545"/>
      <w:bookmarkStart w:id="537" w:name="_Toc297120506"/>
      <w:bookmarkStart w:id="538" w:name="_Toc297048392"/>
      <w:bookmarkStart w:id="539" w:name="_Toc296891034"/>
      <w:bookmarkStart w:id="540" w:name="_Toc296891246"/>
      <w:bookmarkStart w:id="541" w:name="_Toc296503206"/>
      <w:bookmarkStart w:id="542" w:name="_Toc296347205"/>
      <w:bookmarkStart w:id="543" w:name="_Toc312678041"/>
      <w:bookmarkStart w:id="544" w:name="_Toc300935003"/>
      <w:bookmarkStart w:id="545" w:name="_Toc297216212"/>
      <w:bookmarkStart w:id="546" w:name="_Toc303539160"/>
      <w:bookmarkStart w:id="547" w:name="_Toc297123553"/>
      <w:bookmarkStart w:id="548" w:name="_Toc304295580"/>
      <w:r>
        <w:rPr>
          <w:rFonts w:eastAsia="黑体"/>
          <w:color w:val="000000"/>
          <w:sz w:val="21"/>
          <w:szCs w:val="21"/>
        </w:rPr>
        <w:t>12.1 合</w:t>
      </w:r>
      <w:bookmarkEnd w:id="532"/>
      <w:bookmarkEnd w:id="533"/>
      <w:bookmarkEnd w:id="534"/>
      <w:r>
        <w:rPr>
          <w:rFonts w:eastAsia="黑体"/>
          <w:color w:val="000000"/>
          <w:sz w:val="21"/>
          <w:szCs w:val="21"/>
        </w:rPr>
        <w:t>同价</w:t>
      </w:r>
      <w:bookmarkEnd w:id="535"/>
      <w:bookmarkEnd w:id="536"/>
      <w:bookmarkEnd w:id="537"/>
      <w:bookmarkEnd w:id="538"/>
      <w:bookmarkEnd w:id="539"/>
      <w:bookmarkEnd w:id="540"/>
      <w:bookmarkEnd w:id="541"/>
      <w:bookmarkEnd w:id="542"/>
      <w:r>
        <w:rPr>
          <w:rFonts w:eastAsia="黑体"/>
          <w:color w:val="000000"/>
          <w:sz w:val="21"/>
          <w:szCs w:val="21"/>
        </w:rPr>
        <w:t>格形式</w:t>
      </w:r>
    </w:p>
    <w:bookmarkEnd w:id="543"/>
    <w:bookmarkEnd w:id="544"/>
    <w:bookmarkEnd w:id="545"/>
    <w:bookmarkEnd w:id="546"/>
    <w:bookmarkEnd w:id="547"/>
    <w:bookmarkEnd w:id="548"/>
    <w:p w14:paraId="2FE288A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1、单价合同。</w:t>
      </w:r>
    </w:p>
    <w:p w14:paraId="29322187">
      <w:pPr>
        <w:pageBreakBefore w:val="0"/>
        <w:widowControl w:val="0"/>
        <w:kinsoku/>
        <w:wordWrap/>
        <w:overflowPunct/>
        <w:topLinePunct w:val="0"/>
        <w:bidi w:val="0"/>
        <w:snapToGrid/>
        <w:spacing w:line="400" w:lineRule="exact"/>
        <w:jc w:val="left"/>
        <w:textAlignment w:val="auto"/>
        <w:rPr>
          <w:rFonts w:hint="eastAsia" w:ascii="仿宋_GB2312" w:hAnsi="仿宋_GB2312" w:eastAsia="仿宋_GB2312" w:cs="仿宋_GB2312"/>
          <w:color w:val="FF0000"/>
          <w:sz w:val="21"/>
          <w:szCs w:val="21"/>
          <w:u w:val="single"/>
        </w:rPr>
      </w:pPr>
      <w:r>
        <w:rPr>
          <w:rFonts w:eastAsia="仿宋_GB2312"/>
          <w:color w:val="000000"/>
          <w:sz w:val="21"/>
          <w:szCs w:val="21"/>
        </w:rPr>
        <w:t>综合单价包含的风险范围：</w:t>
      </w:r>
      <w:r>
        <w:rPr>
          <w:rFonts w:hint="eastAsia" w:eastAsia="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none"/>
        </w:rPr>
        <w:t>。</w:t>
      </w:r>
    </w:p>
    <w:p w14:paraId="6BE34B7A">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风险费用的计算方法：</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4B736F86">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风险范围以外合同价格的调整方法：</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40AD4357">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2、总价合同。</w:t>
      </w:r>
    </w:p>
    <w:p w14:paraId="7E9EBE74">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总价包含的风险范围：</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63DD5531">
      <w:pPr>
        <w:pageBreakBefore w:val="0"/>
        <w:widowControl w:val="0"/>
        <w:kinsoku/>
        <w:wordWrap/>
        <w:overflowPunct/>
        <w:topLinePunct w:val="0"/>
        <w:bidi w:val="0"/>
        <w:snapToGrid/>
        <w:spacing w:line="400" w:lineRule="exact"/>
        <w:jc w:val="left"/>
        <w:textAlignment w:val="auto"/>
        <w:rPr>
          <w:rFonts w:hint="eastAsia" w:eastAsia="仿宋_GB2312"/>
          <w:color w:val="000000"/>
          <w:sz w:val="21"/>
          <w:szCs w:val="21"/>
        </w:rPr>
      </w:pPr>
      <w:r>
        <w:rPr>
          <w:rFonts w:eastAsia="仿宋_GB2312"/>
          <w:color w:val="000000"/>
          <w:sz w:val="21"/>
          <w:szCs w:val="21"/>
        </w:rPr>
        <w:t>风险费用的计算方法：</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632147F7">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风险范围以外合同价格的调整方法：</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48F8FCBC">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3、其他价格方式：</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411C6561">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bookmarkStart w:id="549" w:name="_Toc297123554"/>
      <w:bookmarkStart w:id="550" w:name="_Toc303539161"/>
      <w:bookmarkStart w:id="551" w:name="_Toc312678042"/>
      <w:bookmarkStart w:id="552" w:name="_Toc300935004"/>
      <w:bookmarkStart w:id="553" w:name="_Toc304295581"/>
      <w:bookmarkStart w:id="554" w:name="_Toc297216213"/>
      <w:bookmarkStart w:id="555" w:name="_Toc296891247"/>
      <w:bookmarkStart w:id="556" w:name="_Toc296347206"/>
      <w:bookmarkStart w:id="557" w:name="_Toc292559412"/>
      <w:bookmarkStart w:id="558" w:name="_Toc296944546"/>
      <w:bookmarkStart w:id="559" w:name="_Toc297120507"/>
      <w:bookmarkStart w:id="560" w:name="_Toc296891035"/>
      <w:bookmarkStart w:id="561" w:name="_Toc297048393"/>
      <w:bookmarkStart w:id="562" w:name="_Toc292559917"/>
      <w:bookmarkStart w:id="563" w:name="_Toc296503207"/>
      <w:bookmarkStart w:id="564" w:name="_Toc296346708"/>
      <w:r>
        <w:rPr>
          <w:rFonts w:eastAsia="黑体"/>
          <w:color w:val="000000"/>
          <w:sz w:val="21"/>
          <w:szCs w:val="21"/>
        </w:rPr>
        <w:t>12.2 预付款</w:t>
      </w:r>
    </w:p>
    <w:bookmarkEnd w:id="549"/>
    <w:bookmarkEnd w:id="550"/>
    <w:bookmarkEnd w:id="551"/>
    <w:bookmarkEnd w:id="552"/>
    <w:bookmarkEnd w:id="553"/>
    <w:bookmarkEnd w:id="554"/>
    <w:p w14:paraId="0CE081E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12.2.1 预付款的支付</w:t>
      </w:r>
    </w:p>
    <w:p w14:paraId="747135EB">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eastAsia="仿宋_GB2312"/>
          <w:color w:val="000000"/>
          <w:sz w:val="21"/>
          <w:szCs w:val="21"/>
        </w:rPr>
        <w:t>预付款支付比例或金额：</w:t>
      </w:r>
      <w:r>
        <w:rPr>
          <w:rFonts w:hint="eastAsia" w:ascii="仿宋_GB2312" w:hAnsi="仿宋_GB2312" w:eastAsia="仿宋_GB2312" w:cs="仿宋_GB2312"/>
          <w:color w:val="000000"/>
          <w:sz w:val="21"/>
          <w:szCs w:val="21"/>
          <w:u w:val="single"/>
        </w:rPr>
        <w:t xml:space="preserve">  施工合同签订后，支付合同价的30%作为预付款 。</w:t>
      </w:r>
    </w:p>
    <w:p w14:paraId="25E3BBB8">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预付款扣回的方式：</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lang w:val="en-US" w:eastAsia="zh-CN"/>
        </w:rPr>
        <w:t>在第二次拨付进度款时扣回</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rPr>
        <w:t>。</w:t>
      </w:r>
    </w:p>
    <w:p w14:paraId="133A7BB4">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12.2.2 预付款担保</w:t>
      </w:r>
    </w:p>
    <w:p w14:paraId="54574BED">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承包人提交预付款担保的期限：</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79D5F7AA">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预付款担保的形式为：</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bookmarkEnd w:id="555"/>
    <w:bookmarkEnd w:id="556"/>
    <w:bookmarkEnd w:id="557"/>
    <w:bookmarkEnd w:id="558"/>
    <w:bookmarkEnd w:id="559"/>
    <w:bookmarkEnd w:id="560"/>
    <w:bookmarkEnd w:id="561"/>
    <w:bookmarkEnd w:id="562"/>
    <w:bookmarkEnd w:id="563"/>
    <w:bookmarkEnd w:id="564"/>
    <w:p w14:paraId="33D2887E">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12.3 计量</w:t>
      </w:r>
    </w:p>
    <w:p w14:paraId="7BA495EF">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lang w:val="en-US" w:eastAsia="zh-CN"/>
        </w:rPr>
      </w:pPr>
      <w:r>
        <w:rPr>
          <w:rFonts w:eastAsia="仿宋_GB2312"/>
          <w:color w:val="000000"/>
          <w:sz w:val="21"/>
          <w:szCs w:val="21"/>
        </w:rPr>
        <w:t>12.3.1 计量原则</w:t>
      </w:r>
      <w:r>
        <w:rPr>
          <w:rFonts w:hint="eastAsia" w:eastAsia="仿宋_GB2312"/>
          <w:color w:val="auto"/>
          <w:sz w:val="21"/>
          <w:szCs w:val="21"/>
        </w:rPr>
        <w:t>：</w:t>
      </w:r>
      <w:r>
        <w:rPr>
          <w:rFonts w:hint="eastAsia" w:eastAsia="仿宋_GB2312"/>
          <w:color w:val="auto"/>
          <w:sz w:val="21"/>
          <w:szCs w:val="21"/>
          <w:lang w:val="en-US" w:eastAsia="zh-CN"/>
        </w:rPr>
        <w:t>1、工程按照《建设工程工程量清单计价规范（GB50500-2013）》、《河南省建设工程工程量清单计价规范实施细则》配套解释及相关文件。</w:t>
      </w:r>
    </w:p>
    <w:p w14:paraId="61BB27DC">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lang w:val="en-US" w:eastAsia="zh-CN"/>
        </w:rPr>
      </w:pPr>
      <w:r>
        <w:rPr>
          <w:rFonts w:hint="eastAsia" w:eastAsia="仿宋_GB2312"/>
          <w:color w:val="auto"/>
          <w:sz w:val="21"/>
          <w:szCs w:val="21"/>
          <w:lang w:val="en-US" w:eastAsia="zh-CN"/>
        </w:rPr>
        <w:t>2、定额套用《河南省房屋建筑与装饰工程预算定额》（HA01-31-2016）、定额套用《河南省通用安装工程预算定额》(HA02-31-2016)、定额套用《河南省通用安装工程预算定额》(HAA1-31-2016)配套解释及相关文献。</w:t>
      </w:r>
    </w:p>
    <w:p w14:paraId="4C455025">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lang w:val="en-US" w:eastAsia="zh-CN"/>
        </w:rPr>
      </w:pPr>
      <w:r>
        <w:rPr>
          <w:rFonts w:hint="eastAsia" w:eastAsia="仿宋_GB2312"/>
          <w:color w:val="auto"/>
          <w:sz w:val="21"/>
          <w:szCs w:val="21"/>
          <w:lang w:val="en-US" w:eastAsia="zh-CN"/>
        </w:rPr>
        <w:t>3、人工类指数、机械类指数、管理类指数执行豫建标定【2020】42号文第8期（2020年7~12月）价格指数。</w:t>
      </w:r>
    </w:p>
    <w:p w14:paraId="03A45A18">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lang w:val="en-US" w:eastAsia="zh-CN"/>
        </w:rPr>
      </w:pPr>
      <w:r>
        <w:rPr>
          <w:rFonts w:hint="eastAsia" w:eastAsia="仿宋_GB2312"/>
          <w:color w:val="auto"/>
          <w:sz w:val="21"/>
          <w:szCs w:val="21"/>
          <w:lang w:val="en-US" w:eastAsia="zh-CN"/>
        </w:rPr>
        <w:t>4、材料价参考《平顶山工程造价》2021年第一期价格信息指导价，不足部分按市场询价计入。</w:t>
      </w:r>
    </w:p>
    <w:p w14:paraId="0B34F8E9">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lang w:val="en-US" w:eastAsia="zh-CN"/>
        </w:rPr>
      </w:pPr>
      <w:r>
        <w:rPr>
          <w:rFonts w:hint="eastAsia" w:eastAsia="仿宋_GB2312"/>
          <w:color w:val="auto"/>
          <w:sz w:val="21"/>
          <w:szCs w:val="21"/>
          <w:lang w:val="en-US" w:eastAsia="zh-CN"/>
        </w:rPr>
        <w:t>5、税金执行豫办标函【2019】193号文，采用一般计税法按9%计取。</w:t>
      </w:r>
    </w:p>
    <w:p w14:paraId="5D36CE07">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rPr>
      </w:pPr>
      <w:r>
        <w:rPr>
          <w:rFonts w:hint="eastAsia" w:eastAsia="仿宋_GB2312"/>
          <w:color w:val="auto"/>
          <w:sz w:val="21"/>
          <w:szCs w:val="21"/>
          <w:lang w:val="en-US" w:eastAsia="zh-CN"/>
        </w:rPr>
        <w:t>6、本工程夜间施工增加费、二次搬运费、冬雨季施工增加费按规定计取。</w:t>
      </w:r>
    </w:p>
    <w:p w14:paraId="490557EF">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12.3.2 计量周期</w:t>
      </w:r>
    </w:p>
    <w:p w14:paraId="0EC4FFDC">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关于计量周期的约定：</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 xml:space="preserve">  按通用条款执行</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1F286E70">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12.3.3 单价合同的计量</w:t>
      </w:r>
    </w:p>
    <w:p w14:paraId="78654C7E">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关于单价合同计量的约定：</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69031B9F">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12.3.4 总价合同的计量</w:t>
      </w:r>
    </w:p>
    <w:p w14:paraId="5EB1C5B2">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000000"/>
          <w:sz w:val="21"/>
          <w:szCs w:val="21"/>
        </w:rPr>
      </w:pPr>
      <w:r>
        <w:rPr>
          <w:rFonts w:eastAsia="仿宋_GB2312"/>
          <w:color w:val="000000"/>
          <w:sz w:val="21"/>
          <w:szCs w:val="21"/>
        </w:rPr>
        <w:t>关于总价合同计量的约定：</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547AB711">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12.3.5总价合同采用支付分解表计量支付的，是否适用第</w:t>
      </w:r>
      <w:r>
        <w:rPr>
          <w:rFonts w:eastAsia="仿宋_GB2312"/>
          <w:color w:val="000000"/>
          <w:kern w:val="0"/>
          <w:sz w:val="21"/>
          <w:szCs w:val="21"/>
        </w:rPr>
        <w:t xml:space="preserve">12.3.4 </w:t>
      </w:r>
      <w:r>
        <w:rPr>
          <w:rFonts w:eastAsia="仿宋_GB2312"/>
          <w:color w:val="000000"/>
          <w:sz w:val="21"/>
          <w:szCs w:val="21"/>
        </w:rPr>
        <w:t>项</w:t>
      </w:r>
      <w:r>
        <w:rPr>
          <w:rFonts w:hint="eastAsia" w:eastAsia="仿宋_GB2312"/>
          <w:color w:val="000000"/>
          <w:kern w:val="0"/>
          <w:sz w:val="21"/>
          <w:szCs w:val="21"/>
        </w:rPr>
        <w:t>〔</w:t>
      </w:r>
      <w:r>
        <w:rPr>
          <w:rFonts w:eastAsia="仿宋_GB2312"/>
          <w:color w:val="000000"/>
          <w:kern w:val="0"/>
          <w:sz w:val="21"/>
          <w:szCs w:val="21"/>
        </w:rPr>
        <w:t>总价合同的计量</w:t>
      </w:r>
      <w:r>
        <w:rPr>
          <w:rFonts w:hint="eastAsia" w:eastAsia="仿宋_GB2312"/>
          <w:color w:val="000000"/>
          <w:kern w:val="0"/>
          <w:sz w:val="21"/>
          <w:szCs w:val="21"/>
        </w:rPr>
        <w:t>〕</w:t>
      </w:r>
      <w:r>
        <w:rPr>
          <w:rFonts w:eastAsia="仿宋_GB2312"/>
          <w:color w:val="000000"/>
          <w:sz w:val="21"/>
          <w:szCs w:val="21"/>
        </w:rPr>
        <w:t>约定</w:t>
      </w:r>
      <w:r>
        <w:rPr>
          <w:rFonts w:hint="eastAsia" w:eastAsia="仿宋_GB2312"/>
          <w:color w:val="000000"/>
          <w:sz w:val="21"/>
          <w:szCs w:val="21"/>
        </w:rPr>
        <w:t>进行计量：</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1A1C947B">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12.3.6 其他价格形式合同的计量</w:t>
      </w:r>
    </w:p>
    <w:p w14:paraId="37977711">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其他价格形式的计量方式和程序：</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060956D2">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12.4 工程进度款支付</w:t>
      </w:r>
    </w:p>
    <w:p w14:paraId="052C9648">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bookmarkStart w:id="565" w:name="_Toc292559416"/>
      <w:bookmarkStart w:id="566" w:name="_Toc296346712"/>
      <w:bookmarkStart w:id="567" w:name="_Toc297120511"/>
      <w:bookmarkStart w:id="568" w:name="_Toc297216215"/>
      <w:bookmarkStart w:id="569" w:name="_Toc296503211"/>
      <w:bookmarkStart w:id="570" w:name="_Toc297048397"/>
      <w:bookmarkStart w:id="571" w:name="_Toc296347210"/>
      <w:bookmarkStart w:id="572" w:name="_Toc292559921"/>
      <w:bookmarkStart w:id="573" w:name="_Toc296891039"/>
      <w:bookmarkStart w:id="574" w:name="_Toc296891251"/>
      <w:bookmarkStart w:id="575" w:name="_Toc303539163"/>
      <w:bookmarkStart w:id="576" w:name="_Toc300935006"/>
      <w:bookmarkStart w:id="577" w:name="_Toc297123556"/>
      <w:bookmarkStart w:id="578" w:name="_Toc296944550"/>
      <w:r>
        <w:rPr>
          <w:rFonts w:eastAsia="仿宋_GB2312"/>
          <w:color w:val="000000"/>
          <w:sz w:val="21"/>
          <w:szCs w:val="21"/>
        </w:rPr>
        <w:t>12.4.1 付款周期</w:t>
      </w:r>
    </w:p>
    <w:p w14:paraId="4DCEDBF4">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关于付款周期的约定：</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69C6F1C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12.4.2 进度付款申请单的编制</w:t>
      </w:r>
    </w:p>
    <w:p w14:paraId="1E1BFEEF">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C00000"/>
          <w:sz w:val="21"/>
          <w:szCs w:val="21"/>
          <w:u w:val="single"/>
        </w:rPr>
      </w:pPr>
      <w:r>
        <w:rPr>
          <w:rFonts w:eastAsia="仿宋_GB2312"/>
          <w:color w:val="000000"/>
          <w:sz w:val="21"/>
          <w:szCs w:val="21"/>
        </w:rPr>
        <w:t>关于进度付款申请单编制的约定：</w:t>
      </w:r>
      <w:r>
        <w:rPr>
          <w:rFonts w:hint="eastAsia" w:eastAsia="仿宋_GB2312"/>
          <w:color w:val="000000"/>
          <w:sz w:val="21"/>
          <w:szCs w:val="21"/>
          <w:u w:val="single"/>
          <w:lang w:val="en-US" w:eastAsia="zh-CN"/>
        </w:rPr>
        <w:t>施工单位于每月的25日前向工程监理单位报送所完成的工程量和价款，经监理单位核定，建设单位认可后按已完成合同内清单计价的80%的比例支付给施工单位，若施工过程中因变更、工程签证等实际发生的工程量和价款超出合同清单的部分按70%计量。建设单位累计向施工单位支付合同价款的85%后停止拨款。工程竣工验收达到合格，结算完毕付至结算价的97%，余3%待缺陷责任期满后三十日内一次付清（无息）。</w:t>
      </w:r>
    </w:p>
    <w:p w14:paraId="1EF3EC04">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r>
        <w:rPr>
          <w:rFonts w:eastAsia="仿宋_GB2312"/>
          <w:color w:val="000000"/>
          <w:sz w:val="21"/>
          <w:szCs w:val="21"/>
        </w:rPr>
        <w:t>2.4.3 进度付款申请单的提交</w:t>
      </w:r>
    </w:p>
    <w:p w14:paraId="1DE91835">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（1）单价合同进度付款申请单提交的约定</w:t>
      </w:r>
      <w:r>
        <w:rPr>
          <w:rFonts w:hint="eastAsia" w:eastAsia="仿宋_GB2312"/>
          <w:color w:val="000000"/>
          <w:sz w:val="21"/>
          <w:szCs w:val="21"/>
        </w:rPr>
        <w:t>：</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工程款按节点支付，承包人向监理人提交工程进度款付款申请，清单中附有已完成工程量报表与相关资料</w:t>
      </w:r>
      <w:r>
        <w:rPr>
          <w:rFonts w:eastAsia="仿宋_GB2312"/>
          <w:color w:val="000000"/>
          <w:sz w:val="21"/>
          <w:szCs w:val="21"/>
          <w:u w:val="single"/>
        </w:rPr>
        <w:t xml:space="preserve">   </w:t>
      </w:r>
      <w:r>
        <w:rPr>
          <w:rFonts w:eastAsia="仿宋_GB2312"/>
          <w:color w:val="000000"/>
          <w:sz w:val="21"/>
          <w:szCs w:val="21"/>
        </w:rPr>
        <w:t>。</w:t>
      </w:r>
    </w:p>
    <w:p w14:paraId="067DBD3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（2）总价合同进度付款申请单提交的约定</w:t>
      </w:r>
      <w:r>
        <w:rPr>
          <w:rFonts w:hint="eastAsia" w:eastAsia="仿宋_GB2312"/>
          <w:color w:val="000000"/>
          <w:sz w:val="21"/>
          <w:szCs w:val="21"/>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2541ED3D">
      <w:pPr>
        <w:pageBreakBefore w:val="0"/>
        <w:widowControl w:val="0"/>
        <w:kinsoku/>
        <w:wordWrap/>
        <w:overflowPunct/>
        <w:topLinePunct w:val="0"/>
        <w:bidi w:val="0"/>
        <w:snapToGrid/>
        <w:spacing w:line="400" w:lineRule="exact"/>
        <w:ind w:left="596" w:leftChars="284" w:firstLine="0" w:firstLineChars="0"/>
        <w:jc w:val="left"/>
        <w:textAlignment w:val="auto"/>
        <w:rPr>
          <w:rFonts w:eastAsia="仿宋_GB2312"/>
          <w:color w:val="000000"/>
          <w:sz w:val="21"/>
          <w:szCs w:val="21"/>
        </w:rPr>
      </w:pPr>
      <w:r>
        <w:rPr>
          <w:rFonts w:eastAsia="仿宋_GB2312"/>
          <w:color w:val="000000"/>
          <w:sz w:val="21"/>
          <w:szCs w:val="21"/>
        </w:rPr>
        <w:t>（3）其他价格形式合同进度付款申请单提交的约定：</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rPr>
        <w:t>12.4.4 进度款审核和支付</w:t>
      </w:r>
    </w:p>
    <w:p w14:paraId="1F9EBFDC">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rPr>
      </w:pPr>
      <w:r>
        <w:rPr>
          <w:rFonts w:eastAsia="仿宋_GB2312"/>
          <w:color w:val="000000"/>
          <w:sz w:val="21"/>
          <w:szCs w:val="21"/>
        </w:rPr>
        <w:t>（1）监理人审查并报送发包人的期限：</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每月25日承包人上报本月完成的合格工程的工程量预算及支付申请，监理单位接受申请后7个工作日审核完毕，并送交发包人。</w:t>
      </w:r>
    </w:p>
    <w:p w14:paraId="64012648">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发包人完成审批并签发进度款支付证书的期限：</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2D01886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（2）发包人支付进度款的期限：</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44AAF59D">
      <w:pPr>
        <w:pageBreakBefore w:val="0"/>
        <w:widowControl w:val="0"/>
        <w:kinsoku/>
        <w:wordWrap/>
        <w:overflowPunct/>
        <w:topLinePunct w:val="0"/>
        <w:bidi w:val="0"/>
        <w:snapToGrid/>
        <w:spacing w:line="400" w:lineRule="exact"/>
        <w:jc w:val="left"/>
        <w:textAlignment w:val="auto"/>
        <w:rPr>
          <w:rFonts w:hint="eastAsia" w:eastAsia="仿宋_GB2312"/>
          <w:color w:val="000000"/>
          <w:sz w:val="21"/>
          <w:szCs w:val="21"/>
        </w:rPr>
      </w:pPr>
      <w:r>
        <w:rPr>
          <w:rFonts w:eastAsia="仿宋_GB2312"/>
          <w:color w:val="000000"/>
          <w:sz w:val="21"/>
          <w:szCs w:val="21"/>
        </w:rPr>
        <w:t>发包人逾期支付进度款的违约金的计算方式：</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2BD6FBC2">
      <w:pPr>
        <w:pageBreakBefore w:val="0"/>
        <w:widowControl w:val="0"/>
        <w:kinsoku/>
        <w:wordWrap/>
        <w:overflowPunct/>
        <w:topLinePunct w:val="0"/>
        <w:bidi w:val="0"/>
        <w:snapToGrid/>
        <w:spacing w:line="400" w:lineRule="exact"/>
        <w:ind w:firstLine="525" w:firstLineChars="250"/>
        <w:jc w:val="left"/>
        <w:textAlignment w:val="auto"/>
        <w:rPr>
          <w:rFonts w:hint="eastAsia" w:eastAsia="仿宋_GB2312"/>
          <w:color w:val="000000"/>
          <w:sz w:val="21"/>
          <w:szCs w:val="21"/>
        </w:rPr>
      </w:pPr>
      <w:r>
        <w:rPr>
          <w:rFonts w:eastAsia="仿宋_GB2312"/>
          <w:color w:val="000000"/>
          <w:sz w:val="21"/>
          <w:szCs w:val="21"/>
        </w:rPr>
        <w:t>12.4.6 支付分解表的编制</w:t>
      </w:r>
    </w:p>
    <w:p w14:paraId="0DE64D88">
      <w:pPr>
        <w:pageBreakBefore w:val="0"/>
        <w:widowControl w:val="0"/>
        <w:kinsoku/>
        <w:wordWrap/>
        <w:overflowPunct/>
        <w:topLinePunct w:val="0"/>
        <w:bidi w:val="0"/>
        <w:snapToGrid/>
        <w:spacing w:line="400" w:lineRule="exact"/>
        <w:ind w:left="6000" w:hanging="4200" w:hangingChars="2000"/>
        <w:jc w:val="left"/>
        <w:textAlignment w:val="auto"/>
        <w:rPr>
          <w:rFonts w:eastAsia="仿宋_GB2312"/>
          <w:color w:val="000000"/>
          <w:sz w:val="21"/>
          <w:szCs w:val="21"/>
        </w:rPr>
      </w:pPr>
      <w:r>
        <w:rPr>
          <w:rFonts w:eastAsia="仿宋_GB2312"/>
          <w:color w:val="000000"/>
          <w:sz w:val="21"/>
          <w:szCs w:val="21"/>
        </w:rPr>
        <w:t>2、总价合同支付分解表的编制与审批：</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5FC8FF77">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3、单价合同的总价项目支付分解表的编制与审批：</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bookmarkEnd w:id="408"/>
    <w:p w14:paraId="206EEBC8">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579" w:name="_Toc351203645"/>
      <w:bookmarkStart w:id="580" w:name="_Toc312678053"/>
      <w:bookmarkStart w:id="581" w:name="_Toc292559424"/>
      <w:bookmarkStart w:id="582" w:name="_Toc304295593"/>
      <w:bookmarkStart w:id="583" w:name="_Toc292559929"/>
      <w:bookmarkStart w:id="584" w:name="_Toc296944558"/>
      <w:bookmarkStart w:id="585" w:name="_Toc297120519"/>
      <w:bookmarkStart w:id="586" w:name="_Toc296347218"/>
      <w:bookmarkStart w:id="587" w:name="_Toc297048405"/>
      <w:bookmarkStart w:id="588" w:name="_Toc297216223"/>
      <w:bookmarkStart w:id="589" w:name="_Toc303539172"/>
      <w:bookmarkStart w:id="590" w:name="_Toc296346720"/>
      <w:bookmarkStart w:id="591" w:name="_Toc296891259"/>
      <w:bookmarkStart w:id="592" w:name="_Toc297123564"/>
      <w:bookmarkStart w:id="593" w:name="_Toc300935015"/>
      <w:bookmarkStart w:id="594" w:name="_Toc296891047"/>
      <w:bookmarkStart w:id="595" w:name="_Toc296503219"/>
      <w:r>
        <w:rPr>
          <w:rFonts w:ascii="Times New Roman" w:hAnsi="Times New Roman" w:eastAsia="黑体"/>
          <w:b w:val="0"/>
          <w:color w:val="000000"/>
          <w:sz w:val="21"/>
          <w:szCs w:val="21"/>
        </w:rPr>
        <w:t>13.</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验收和工程试车</w:t>
      </w:r>
      <w:bookmarkEnd w:id="579"/>
    </w:p>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14:paraId="61433DE1">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13.1 分部分项工程验收</w:t>
      </w:r>
    </w:p>
    <w:p w14:paraId="058E57DA">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13.1.2监理人不能按时进行验收时，应提前</w:t>
      </w:r>
      <w:r>
        <w:rPr>
          <w:rFonts w:eastAsia="仿宋_GB2312"/>
          <w:sz w:val="21"/>
          <w:szCs w:val="21"/>
          <w:u w:val="single"/>
        </w:rPr>
        <w:t xml:space="preserve">   </w:t>
      </w:r>
      <w:r>
        <w:rPr>
          <w:rFonts w:hint="eastAsia" w:eastAsia="仿宋_GB2312"/>
          <w:sz w:val="21"/>
          <w:szCs w:val="21"/>
          <w:u w:val="single"/>
        </w:rPr>
        <w:t>12</w:t>
      </w:r>
      <w:r>
        <w:rPr>
          <w:rFonts w:eastAsia="仿宋_GB2312"/>
          <w:sz w:val="21"/>
          <w:szCs w:val="21"/>
          <w:u w:val="single"/>
        </w:rPr>
        <w:t xml:space="preserve"> </w:t>
      </w:r>
      <w:r>
        <w:rPr>
          <w:rFonts w:eastAsia="仿宋_GB2312"/>
          <w:sz w:val="21"/>
          <w:szCs w:val="21"/>
        </w:rPr>
        <w:t>小时提交书面延期要求。</w:t>
      </w:r>
    </w:p>
    <w:p w14:paraId="727A344C">
      <w:pPr>
        <w:pageBreakBefore w:val="0"/>
        <w:widowControl w:val="0"/>
        <w:kinsoku/>
        <w:wordWrap/>
        <w:overflowPunct/>
        <w:topLinePunct w:val="0"/>
        <w:bidi w:val="0"/>
        <w:snapToGrid/>
        <w:spacing w:line="400" w:lineRule="exact"/>
        <w:ind w:firstLine="420" w:firstLineChars="200"/>
        <w:jc w:val="left"/>
        <w:textAlignment w:val="auto"/>
        <w:rPr>
          <w:rFonts w:eastAsia="仿宋_GB2312"/>
          <w:b/>
          <w:color w:val="000000"/>
          <w:sz w:val="21"/>
          <w:szCs w:val="21"/>
        </w:rPr>
      </w:pPr>
      <w:r>
        <w:rPr>
          <w:rFonts w:eastAsia="仿宋_GB2312"/>
          <w:sz w:val="21"/>
          <w:szCs w:val="21"/>
        </w:rPr>
        <w:t>关于延期最长不得超过：</w:t>
      </w:r>
      <w:r>
        <w:rPr>
          <w:rFonts w:eastAsia="仿宋_GB2312"/>
          <w:sz w:val="21"/>
          <w:szCs w:val="21"/>
          <w:u w:val="single"/>
        </w:rPr>
        <w:t xml:space="preserve">  </w:t>
      </w:r>
      <w:r>
        <w:rPr>
          <w:rFonts w:hint="eastAsia" w:eastAsia="仿宋_GB2312"/>
          <w:sz w:val="21"/>
          <w:szCs w:val="21"/>
          <w:u w:val="single"/>
        </w:rPr>
        <w:t>12</w:t>
      </w:r>
      <w:r>
        <w:rPr>
          <w:rFonts w:eastAsia="仿宋_GB2312"/>
          <w:sz w:val="21"/>
          <w:szCs w:val="21"/>
          <w:u w:val="single"/>
        </w:rPr>
        <w:t xml:space="preserve">  </w:t>
      </w:r>
      <w:r>
        <w:rPr>
          <w:rFonts w:eastAsia="仿宋_GB2312"/>
          <w:sz w:val="21"/>
          <w:szCs w:val="21"/>
        </w:rPr>
        <w:t>小时。</w:t>
      </w:r>
    </w:p>
    <w:p w14:paraId="5234A35F">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bookmarkStart w:id="596" w:name="_Toc296503223"/>
      <w:bookmarkStart w:id="597" w:name="_Toc303539173"/>
      <w:bookmarkStart w:id="598" w:name="_Toc296891263"/>
      <w:bookmarkStart w:id="599" w:name="_Toc312678056"/>
      <w:bookmarkStart w:id="600" w:name="_Toc292559428"/>
      <w:bookmarkStart w:id="601" w:name="_Toc297048409"/>
      <w:bookmarkStart w:id="602" w:name="_Toc296346724"/>
      <w:bookmarkStart w:id="603" w:name="_Toc292559933"/>
      <w:bookmarkStart w:id="604" w:name="_Toc297123565"/>
      <w:bookmarkStart w:id="605" w:name="_Toc296891051"/>
      <w:bookmarkStart w:id="606" w:name="_Toc304295596"/>
      <w:bookmarkStart w:id="607" w:name="_Toc300935016"/>
      <w:bookmarkStart w:id="608" w:name="_Toc296944562"/>
      <w:bookmarkStart w:id="609" w:name="_Toc297216224"/>
      <w:bookmarkStart w:id="610" w:name="_Toc296347222"/>
      <w:bookmarkStart w:id="611" w:name="_Toc297120523"/>
      <w:bookmarkStart w:id="612" w:name="_Toc267251476"/>
      <w:bookmarkStart w:id="613" w:name="_Toc267251471"/>
      <w:bookmarkStart w:id="614" w:name="_Toc267251473"/>
      <w:bookmarkStart w:id="615" w:name="_Toc267251474"/>
      <w:bookmarkStart w:id="616" w:name="_Toc267251475"/>
      <w:bookmarkStart w:id="617" w:name="_Toc267251472"/>
      <w:bookmarkStart w:id="618" w:name="_Toc267251470"/>
      <w:r>
        <w:rPr>
          <w:rFonts w:eastAsia="黑体"/>
          <w:color w:val="000000"/>
          <w:sz w:val="21"/>
          <w:szCs w:val="21"/>
        </w:rPr>
        <w:t>13.2 竣工验收</w:t>
      </w:r>
    </w:p>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14:paraId="76C1428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bookmarkStart w:id="619" w:name="_Toc280868704"/>
      <w:bookmarkStart w:id="620" w:name="_Toc280868705"/>
      <w:bookmarkStart w:id="621" w:name="_Toc280868706"/>
      <w:bookmarkStart w:id="622" w:name="_Toc280868707"/>
      <w:bookmarkStart w:id="623" w:name="_Toc280868708"/>
      <w:bookmarkStart w:id="624" w:name="_Toc280868709"/>
      <w:r>
        <w:rPr>
          <w:rFonts w:eastAsia="仿宋_GB2312"/>
          <w:color w:val="000000"/>
          <w:sz w:val="21"/>
          <w:szCs w:val="21"/>
        </w:rPr>
        <w:t>13.2.2竣工验收程序</w:t>
      </w:r>
    </w:p>
    <w:bookmarkEnd w:id="619"/>
    <w:p w14:paraId="6E29F530">
      <w:pPr>
        <w:pageBreakBefore w:val="0"/>
        <w:widowControl w:val="0"/>
        <w:kinsoku/>
        <w:wordWrap/>
        <w:overflowPunct/>
        <w:topLinePunct w:val="0"/>
        <w:bidi w:val="0"/>
        <w:snapToGrid/>
        <w:spacing w:line="400" w:lineRule="exact"/>
        <w:ind w:left="6000" w:hanging="4200" w:hangingChars="2000"/>
        <w:jc w:val="left"/>
        <w:textAlignment w:val="auto"/>
        <w:rPr>
          <w:rFonts w:eastAsia="仿宋_GB2312"/>
          <w:color w:val="000000"/>
          <w:sz w:val="21"/>
          <w:szCs w:val="21"/>
        </w:rPr>
      </w:pPr>
      <w:r>
        <w:rPr>
          <w:rFonts w:eastAsia="仿宋_GB2312"/>
          <w:color w:val="000000"/>
          <w:kern w:val="0"/>
          <w:sz w:val="21"/>
          <w:szCs w:val="21"/>
        </w:rPr>
        <w:t>关于竣工验收程序的约定：</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 xml:space="preserve">按通用条款执行 </w:t>
      </w:r>
      <w:r>
        <w:rPr>
          <w:rFonts w:eastAsia="仿宋_GB2312"/>
          <w:color w:val="000000"/>
          <w:sz w:val="21"/>
          <w:szCs w:val="21"/>
          <w:u w:val="single"/>
        </w:rPr>
        <w:t xml:space="preserve"> </w:t>
      </w:r>
      <w:r>
        <w:rPr>
          <w:rFonts w:eastAsia="仿宋_GB2312"/>
          <w:color w:val="000000"/>
          <w:sz w:val="21"/>
          <w:szCs w:val="21"/>
        </w:rPr>
        <w:t>。</w:t>
      </w:r>
    </w:p>
    <w:p w14:paraId="6FBF9BB3">
      <w:pPr>
        <w:pageBreakBefore w:val="0"/>
        <w:widowControl w:val="0"/>
        <w:kinsoku/>
        <w:wordWrap/>
        <w:overflowPunct/>
        <w:topLinePunct w:val="0"/>
        <w:bidi w:val="0"/>
        <w:snapToGrid/>
        <w:spacing w:line="400" w:lineRule="exact"/>
        <w:jc w:val="left"/>
        <w:textAlignment w:val="auto"/>
        <w:rPr>
          <w:rFonts w:hint="eastAsia" w:eastAsia="仿宋_GB2312"/>
          <w:color w:val="000000"/>
          <w:sz w:val="21"/>
          <w:szCs w:val="21"/>
        </w:rPr>
      </w:pPr>
      <w:r>
        <w:rPr>
          <w:rFonts w:eastAsia="仿宋_GB2312"/>
          <w:color w:val="000000"/>
          <w:kern w:val="0"/>
          <w:sz w:val="21"/>
          <w:szCs w:val="21"/>
        </w:rPr>
        <w:t>发包人不按照本项约定组织竣工验收、颁发工程接收证书的违约金的计算方法：</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w:t>
      </w:r>
    </w:p>
    <w:bookmarkEnd w:id="620"/>
    <w:p w14:paraId="19AD7ACF">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13.2.5移交、接收全部与部分工程</w:t>
      </w:r>
    </w:p>
    <w:bookmarkEnd w:id="621"/>
    <w:p w14:paraId="244EFB31">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eastAsia="仿宋_GB2312"/>
          <w:color w:val="000000"/>
          <w:kern w:val="0"/>
          <w:sz w:val="21"/>
          <w:szCs w:val="21"/>
        </w:rPr>
        <w:t>承包人向发包人移交工程的期限：</w:t>
      </w:r>
      <w:r>
        <w:rPr>
          <w:rFonts w:hint="eastAsia" w:ascii="仿宋_GB2312" w:hAnsi="仿宋_GB2312" w:eastAsia="仿宋_GB2312" w:cs="仿宋_GB2312"/>
          <w:color w:val="000000"/>
          <w:sz w:val="21"/>
          <w:szCs w:val="21"/>
          <w:u w:val="single"/>
        </w:rPr>
        <w:t xml:space="preserve">项目完工并通过验收后，承包人应于30日内完成工程移交和接收工作。在移交、接收工作未完成前，由承包人承担工程照管、成品保护、保管工作，保证已完工项目正常使用，因保护不及时造成人身伤害或其他安全事故的，由承包人自行承担相关费用和责任。 </w:t>
      </w:r>
    </w:p>
    <w:p w14:paraId="16C6197C">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u w:val="single"/>
        </w:rPr>
      </w:pPr>
      <w:r>
        <w:rPr>
          <w:rFonts w:eastAsia="仿宋_GB2312"/>
          <w:color w:val="000000"/>
          <w:kern w:val="0"/>
          <w:sz w:val="21"/>
          <w:szCs w:val="21"/>
        </w:rPr>
        <w:t>发包人未按本合同约定接收全部或部分工程的，违约金的计算方法为：</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bookmarkEnd w:id="622"/>
    <w:p w14:paraId="13BA1FD7">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承包人未按时移交工程的，违约金的计算方法为：</w:t>
      </w:r>
      <w:r>
        <w:rPr>
          <w:rFonts w:hint="eastAsia" w:eastAsia="仿宋_GB2312"/>
          <w:color w:val="000000"/>
          <w:sz w:val="21"/>
          <w:szCs w:val="21"/>
          <w:u w:val="single"/>
        </w:rPr>
        <w:t xml:space="preserve">      /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44D2665F">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13.3 工程试车</w:t>
      </w:r>
    </w:p>
    <w:bookmarkEnd w:id="623"/>
    <w:p w14:paraId="19E43F9B">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13.3.1 试车程序</w:t>
      </w:r>
    </w:p>
    <w:p w14:paraId="312A9DCC">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工程试车内容：</w:t>
      </w:r>
      <w:r>
        <w:rPr>
          <w:rFonts w:eastAsia="仿宋_GB2312"/>
          <w:color w:val="000000"/>
          <w:sz w:val="21"/>
          <w:szCs w:val="21"/>
          <w:u w:val="single"/>
        </w:rPr>
        <w:t xml:space="preserve">             </w:t>
      </w:r>
      <w:r>
        <w:rPr>
          <w:rFonts w:hint="eastAsia" w:eastAsia="仿宋_GB2312"/>
          <w:color w:val="000000"/>
          <w:sz w:val="21"/>
          <w:szCs w:val="21"/>
          <w:u w:val="single"/>
        </w:rPr>
        <w:t xml:space="preserve">        /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4421A40C">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（1）单机无负荷试车费用由</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kern w:val="0"/>
          <w:sz w:val="21"/>
          <w:szCs w:val="21"/>
        </w:rPr>
        <w:t>承担；</w:t>
      </w:r>
    </w:p>
    <w:p w14:paraId="056CD637">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000000"/>
          <w:kern w:val="0"/>
          <w:sz w:val="21"/>
          <w:szCs w:val="21"/>
        </w:rPr>
      </w:pPr>
      <w:r>
        <w:rPr>
          <w:rFonts w:eastAsia="仿宋_GB2312"/>
          <w:color w:val="000000"/>
          <w:kern w:val="0"/>
          <w:sz w:val="21"/>
          <w:szCs w:val="21"/>
        </w:rPr>
        <w:t>（2）无负荷联动试车费用由</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kern w:val="0"/>
          <w:sz w:val="21"/>
          <w:szCs w:val="21"/>
        </w:rPr>
        <w:t>承担。</w:t>
      </w:r>
    </w:p>
    <w:p w14:paraId="62793D5F">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13.3.3 投料试车</w:t>
      </w:r>
    </w:p>
    <w:p w14:paraId="51BB11C4">
      <w:pPr>
        <w:pageBreakBefore w:val="0"/>
        <w:widowControl w:val="0"/>
        <w:kinsoku/>
        <w:wordWrap/>
        <w:overflowPunct/>
        <w:topLinePunct w:val="0"/>
        <w:bidi w:val="0"/>
        <w:snapToGrid/>
        <w:spacing w:line="400" w:lineRule="exact"/>
        <w:jc w:val="left"/>
        <w:textAlignment w:val="auto"/>
        <w:rPr>
          <w:rFonts w:eastAsia="仿宋_GB2312"/>
          <w:color w:val="000000"/>
          <w:kern w:val="0"/>
          <w:sz w:val="21"/>
          <w:szCs w:val="21"/>
        </w:rPr>
      </w:pPr>
      <w:r>
        <w:rPr>
          <w:rFonts w:hint="eastAsia" w:eastAsia="仿宋_GB2312"/>
          <w:color w:val="000000"/>
          <w:kern w:val="0"/>
          <w:sz w:val="21"/>
          <w:szCs w:val="21"/>
        </w:rPr>
        <w:t>关于投料试车相关事项的约定：</w:t>
      </w:r>
      <w:r>
        <w:rPr>
          <w:rFonts w:hint="eastAsia" w:eastAsia="仿宋_GB2312"/>
          <w:color w:val="000000"/>
          <w:sz w:val="21"/>
          <w:szCs w:val="21"/>
          <w:u w:val="single"/>
        </w:rPr>
        <w:t xml:space="preserve">           /             </w:t>
      </w:r>
      <w:r>
        <w:rPr>
          <w:rFonts w:eastAsia="仿宋_GB2312"/>
          <w:color w:val="000000"/>
          <w:sz w:val="21"/>
          <w:szCs w:val="21"/>
        </w:rPr>
        <w:t>。</w:t>
      </w:r>
    </w:p>
    <w:p w14:paraId="6D697482">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13.6 竣工退场</w:t>
      </w:r>
    </w:p>
    <w:p w14:paraId="553B252F">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13.6.1 竣工退场</w:t>
      </w:r>
    </w:p>
    <w:p w14:paraId="754B8415">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承包人完成竣工退场的期限：</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 xml:space="preserve"> 竣工验收合格</w:t>
      </w:r>
      <w:r>
        <w:rPr>
          <w:rFonts w:eastAsia="仿宋_GB2312"/>
          <w:color w:val="000000"/>
          <w:sz w:val="21"/>
          <w:szCs w:val="21"/>
          <w:u w:val="single"/>
        </w:rPr>
        <w:t xml:space="preserve">    </w:t>
      </w:r>
      <w:r>
        <w:rPr>
          <w:rFonts w:eastAsia="仿宋_GB2312"/>
          <w:color w:val="000000"/>
          <w:kern w:val="0"/>
          <w:sz w:val="21"/>
          <w:szCs w:val="21"/>
        </w:rPr>
        <w:t>。</w:t>
      </w:r>
    </w:p>
    <w:p w14:paraId="1DDBEC79">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625" w:name="_Toc351203646"/>
      <w:r>
        <w:rPr>
          <w:rFonts w:ascii="Times New Roman" w:hAnsi="Times New Roman" w:eastAsia="黑体"/>
          <w:b w:val="0"/>
          <w:color w:val="000000"/>
          <w:sz w:val="21"/>
          <w:szCs w:val="21"/>
        </w:rPr>
        <w:t>14. 竣工结算</w:t>
      </w:r>
      <w:bookmarkEnd w:id="625"/>
    </w:p>
    <w:p w14:paraId="28000E3B">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14.1 竣工</w:t>
      </w:r>
      <w:r>
        <w:rPr>
          <w:rFonts w:hint="eastAsia" w:eastAsia="黑体"/>
          <w:color w:val="000000"/>
          <w:sz w:val="21"/>
          <w:szCs w:val="21"/>
        </w:rPr>
        <w:t>结算</w:t>
      </w:r>
      <w:r>
        <w:rPr>
          <w:rFonts w:eastAsia="黑体"/>
          <w:color w:val="000000"/>
          <w:sz w:val="21"/>
          <w:szCs w:val="21"/>
        </w:rPr>
        <w:t>申请</w:t>
      </w:r>
    </w:p>
    <w:p w14:paraId="1810AA73">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sz w:val="21"/>
          <w:szCs w:val="21"/>
        </w:rPr>
        <w:t>承包人提交竣工</w:t>
      </w:r>
      <w:r>
        <w:rPr>
          <w:rFonts w:hint="eastAsia" w:eastAsia="仿宋_GB2312"/>
          <w:sz w:val="21"/>
          <w:szCs w:val="21"/>
        </w:rPr>
        <w:t>结算</w:t>
      </w:r>
      <w:r>
        <w:rPr>
          <w:rFonts w:eastAsia="仿宋_GB2312"/>
          <w:sz w:val="21"/>
          <w:szCs w:val="21"/>
        </w:rPr>
        <w:t>申请单的期限：</w:t>
      </w:r>
      <w:r>
        <w:rPr>
          <w:rFonts w:hint="eastAsia" w:ascii="仿宋_GB2312" w:hAnsi="仿宋_GB2312" w:eastAsia="仿宋_GB2312" w:cs="仿宋_GB2312"/>
          <w:color w:val="000000"/>
          <w:sz w:val="21"/>
          <w:szCs w:val="21"/>
          <w:u w:val="single"/>
        </w:rPr>
        <w:t>工程竣工验收合格30日内</w:t>
      </w:r>
      <w:r>
        <w:rPr>
          <w:rFonts w:eastAsia="仿宋_GB2312"/>
          <w:color w:val="000000"/>
          <w:sz w:val="21"/>
          <w:szCs w:val="21"/>
          <w:u w:val="single"/>
        </w:rPr>
        <w:t xml:space="preserve"> </w:t>
      </w:r>
      <w:r>
        <w:rPr>
          <w:rFonts w:eastAsia="仿宋_GB2312"/>
          <w:color w:val="000000"/>
          <w:sz w:val="21"/>
          <w:szCs w:val="21"/>
        </w:rPr>
        <w:t>。</w:t>
      </w:r>
    </w:p>
    <w:p w14:paraId="43B55A1F">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color w:val="000000"/>
          <w:sz w:val="21"/>
          <w:szCs w:val="21"/>
        </w:rPr>
        <w:t>竣工</w:t>
      </w:r>
      <w:r>
        <w:rPr>
          <w:rFonts w:hint="eastAsia" w:eastAsia="仿宋_GB2312"/>
          <w:color w:val="000000"/>
          <w:sz w:val="21"/>
          <w:szCs w:val="21"/>
        </w:rPr>
        <w:t>结算</w:t>
      </w:r>
      <w:r>
        <w:rPr>
          <w:rFonts w:eastAsia="仿宋_GB2312"/>
          <w:color w:val="000000"/>
          <w:sz w:val="21"/>
          <w:szCs w:val="21"/>
        </w:rPr>
        <w:t>申请单应包括的内容：</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符合现行国家、省、市有关规定</w:t>
      </w:r>
      <w:r>
        <w:rPr>
          <w:rFonts w:eastAsia="仿宋_GB2312"/>
          <w:color w:val="000000"/>
          <w:sz w:val="21"/>
          <w:szCs w:val="21"/>
          <w:u w:val="single"/>
        </w:rPr>
        <w:t xml:space="preserve">   </w:t>
      </w:r>
      <w:r>
        <w:rPr>
          <w:rFonts w:eastAsia="仿宋_GB2312"/>
          <w:color w:val="000000"/>
          <w:sz w:val="21"/>
          <w:szCs w:val="21"/>
        </w:rPr>
        <w:t>。</w:t>
      </w:r>
    </w:p>
    <w:p w14:paraId="311AEE82">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14.4 最终结清</w:t>
      </w:r>
    </w:p>
    <w:p w14:paraId="5EF230ED">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14.4.1 最终结清申请单</w:t>
      </w:r>
    </w:p>
    <w:p w14:paraId="425AFB9D">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承包人提交最终结清申请单的份数：</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按通用条款执行</w:t>
      </w:r>
      <w:r>
        <w:rPr>
          <w:rFonts w:eastAsia="仿宋_GB2312"/>
          <w:color w:val="000000"/>
          <w:sz w:val="21"/>
          <w:szCs w:val="21"/>
          <w:u w:val="single"/>
        </w:rPr>
        <w:t xml:space="preserve">  </w:t>
      </w:r>
      <w:r>
        <w:rPr>
          <w:rFonts w:eastAsia="仿宋_GB2312"/>
          <w:color w:val="000000"/>
          <w:sz w:val="21"/>
          <w:szCs w:val="21"/>
        </w:rPr>
        <w:t>。</w:t>
      </w:r>
    </w:p>
    <w:p w14:paraId="03198EF9">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color w:val="000000"/>
          <w:kern w:val="0"/>
          <w:sz w:val="21"/>
          <w:szCs w:val="21"/>
        </w:rPr>
        <w:t>承包人提交最终结算申请单的期限：</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按通用条款执行</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r>
        <w:rPr>
          <w:rFonts w:eastAsia="仿宋_GB2312"/>
          <w:sz w:val="21"/>
          <w:szCs w:val="21"/>
        </w:rPr>
        <w:t xml:space="preserve"> </w:t>
      </w:r>
    </w:p>
    <w:p w14:paraId="4C020CCF">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14.4.2 最终结清证书和支付</w:t>
      </w:r>
    </w:p>
    <w:p w14:paraId="4F582BD2">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（1）发包人完成最终结清申请单的</w:t>
      </w:r>
      <w:r>
        <w:rPr>
          <w:rFonts w:hint="eastAsia" w:eastAsia="仿宋_GB2312"/>
          <w:sz w:val="21"/>
          <w:szCs w:val="21"/>
        </w:rPr>
        <w:t>审批</w:t>
      </w:r>
      <w:r>
        <w:rPr>
          <w:rFonts w:eastAsia="仿宋_GB2312"/>
          <w:sz w:val="21"/>
          <w:szCs w:val="21"/>
        </w:rPr>
        <w:t>并颁发最终结清证书的期限：</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按通用条款执行</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bookmarkEnd w:id="612"/>
    <w:bookmarkEnd w:id="613"/>
    <w:bookmarkEnd w:id="614"/>
    <w:bookmarkEnd w:id="615"/>
    <w:bookmarkEnd w:id="616"/>
    <w:bookmarkEnd w:id="617"/>
    <w:bookmarkEnd w:id="618"/>
    <w:bookmarkEnd w:id="624"/>
    <w:p w14:paraId="42A95E56">
      <w:pPr>
        <w:pStyle w:val="5"/>
        <w:pageBreakBefore w:val="0"/>
        <w:widowControl w:val="0"/>
        <w:kinsoku/>
        <w:wordWrap/>
        <w:overflowPunct/>
        <w:topLinePunct w:val="0"/>
        <w:bidi w:val="0"/>
        <w:snapToGrid/>
        <w:spacing w:before="120" w:after="120" w:line="400" w:lineRule="exact"/>
        <w:ind w:firstLine="420" w:firstLineChars="200"/>
        <w:textAlignment w:val="auto"/>
        <w:rPr>
          <w:rFonts w:ascii="Times New Roman" w:hAnsi="Times New Roman" w:eastAsia="黑体"/>
          <w:b w:val="0"/>
          <w:color w:val="000000"/>
          <w:sz w:val="21"/>
          <w:szCs w:val="21"/>
        </w:rPr>
      </w:pPr>
      <w:bookmarkStart w:id="626" w:name="_Toc351203647"/>
      <w:bookmarkStart w:id="627" w:name="_Toc267251483"/>
      <w:bookmarkStart w:id="628" w:name="_Toc267251484"/>
      <w:bookmarkStart w:id="629" w:name="_Toc267251482"/>
      <w:bookmarkStart w:id="630" w:name="_Toc267251485"/>
      <w:bookmarkStart w:id="631" w:name="_Toc267251490"/>
      <w:bookmarkStart w:id="632" w:name="_Toc267251486"/>
      <w:bookmarkStart w:id="633" w:name="_Toc267251488"/>
      <w:bookmarkStart w:id="634" w:name="_Toc267251489"/>
      <w:bookmarkStart w:id="635" w:name="_Toc267251501"/>
      <w:bookmarkStart w:id="636" w:name="_Toc267251493"/>
      <w:bookmarkStart w:id="637" w:name="_Toc267251498"/>
      <w:bookmarkStart w:id="638" w:name="_Toc267251491"/>
      <w:bookmarkStart w:id="639" w:name="_Toc267251503"/>
      <w:bookmarkStart w:id="640" w:name="_Toc267251502"/>
      <w:bookmarkStart w:id="641" w:name="_Toc267251492"/>
      <w:bookmarkStart w:id="642" w:name="_Toc267251499"/>
      <w:bookmarkStart w:id="643" w:name="_Toc267251494"/>
      <w:bookmarkStart w:id="644" w:name="_Toc267251495"/>
      <w:bookmarkStart w:id="645" w:name="_Toc267251497"/>
      <w:bookmarkStart w:id="646" w:name="_Toc267251496"/>
      <w:bookmarkStart w:id="647" w:name="_Toc267251506"/>
      <w:bookmarkStart w:id="648" w:name="_Toc267251504"/>
      <w:bookmarkStart w:id="649" w:name="_Toc267251507"/>
      <w:bookmarkStart w:id="650" w:name="_Toc267251508"/>
      <w:bookmarkStart w:id="651" w:name="_Toc267251515"/>
      <w:bookmarkStart w:id="652" w:name="_Toc267251510"/>
      <w:bookmarkStart w:id="653" w:name="_Toc267251513"/>
      <w:bookmarkStart w:id="654" w:name="_Toc267251511"/>
      <w:bookmarkStart w:id="655" w:name="_Toc267251514"/>
      <w:bookmarkStart w:id="656" w:name="_Toc267251509"/>
      <w:r>
        <w:rPr>
          <w:rFonts w:ascii="Times New Roman" w:hAnsi="Times New Roman" w:eastAsia="黑体"/>
          <w:b w:val="0"/>
          <w:color w:val="000000"/>
          <w:sz w:val="21"/>
          <w:szCs w:val="21"/>
        </w:rPr>
        <w:t>15. 缺陷责任期与保修</w:t>
      </w:r>
      <w:bookmarkEnd w:id="626"/>
    </w:p>
    <w:p w14:paraId="74DDB9F7">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15.2缺陷责任期</w:t>
      </w:r>
      <w:bookmarkEnd w:id="627"/>
    </w:p>
    <w:p w14:paraId="63FEC040">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000000"/>
          <w:sz w:val="21"/>
          <w:szCs w:val="21"/>
        </w:rPr>
      </w:pPr>
      <w:r>
        <w:rPr>
          <w:rFonts w:eastAsia="仿宋_GB2312"/>
          <w:color w:val="000000"/>
          <w:sz w:val="21"/>
          <w:szCs w:val="21"/>
        </w:rPr>
        <w:t>缺陷责任期的具体期限：</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w:t>
      </w:r>
    </w:p>
    <w:p w14:paraId="0852B3FE">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15.3 质量保证金</w:t>
      </w:r>
    </w:p>
    <w:bookmarkEnd w:id="628"/>
    <w:bookmarkEnd w:id="629"/>
    <w:p w14:paraId="1F5A8E82">
      <w:pPr>
        <w:pageBreakBefore w:val="0"/>
        <w:widowControl w:val="0"/>
        <w:kinsoku/>
        <w:wordWrap/>
        <w:overflowPunct/>
        <w:topLinePunct w:val="0"/>
        <w:bidi w:val="0"/>
        <w:snapToGrid/>
        <w:spacing w:after="120" w:line="400" w:lineRule="exact"/>
        <w:ind w:firstLine="420" w:firstLineChars="200"/>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rPr>
        <w:t>关于是否扣留质量保证金的约定：</w:t>
      </w:r>
      <w:r>
        <w:rPr>
          <w:rFonts w:hint="eastAsia" w:ascii="仿宋_GB2312" w:hAnsi="仿宋_GB2312" w:eastAsia="仿宋_GB2312" w:cs="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w:t>
      </w:r>
    </w:p>
    <w:p w14:paraId="7A3300C2">
      <w:pPr>
        <w:pageBreakBefore w:val="0"/>
        <w:widowControl w:val="0"/>
        <w:kinsoku/>
        <w:wordWrap/>
        <w:overflowPunct/>
        <w:topLinePunct w:val="0"/>
        <w:bidi w:val="0"/>
        <w:snapToGrid/>
        <w:spacing w:line="400" w:lineRule="exact"/>
        <w:ind w:firstLine="409" w:firstLineChars="195"/>
        <w:jc w:val="left"/>
        <w:textAlignment w:val="auto"/>
        <w:rPr>
          <w:rFonts w:hint="eastAsia" w:eastAsia="仿宋_GB2312"/>
          <w:color w:val="000000"/>
          <w:sz w:val="21"/>
          <w:szCs w:val="21"/>
        </w:rPr>
      </w:pPr>
      <w:r>
        <w:rPr>
          <w:rFonts w:hint="eastAsia" w:eastAsia="仿宋_GB2312"/>
          <w:color w:val="000000"/>
          <w:sz w:val="21"/>
          <w:szCs w:val="21"/>
        </w:rPr>
        <w:t>15.3.1 承包人提供质量保证金的方式：</w:t>
      </w:r>
    </w:p>
    <w:p w14:paraId="62FD9775">
      <w:pPr>
        <w:pageBreakBefore w:val="0"/>
        <w:widowControl w:val="0"/>
        <w:kinsoku/>
        <w:wordWrap/>
        <w:overflowPunct/>
        <w:topLinePunct w:val="0"/>
        <w:bidi w:val="0"/>
        <w:snapToGrid/>
        <w:spacing w:line="400" w:lineRule="exact"/>
        <w:ind w:firstLine="409" w:firstLineChars="195"/>
        <w:jc w:val="left"/>
        <w:textAlignment w:val="auto"/>
        <w:rPr>
          <w:rFonts w:hint="eastAsia" w:eastAsia="仿宋_GB2312"/>
          <w:color w:val="000000"/>
          <w:sz w:val="21"/>
          <w:szCs w:val="21"/>
        </w:rPr>
      </w:pPr>
      <w:r>
        <w:rPr>
          <w:rFonts w:hint="eastAsia" w:eastAsia="仿宋_GB2312"/>
          <w:color w:val="000000"/>
          <w:sz w:val="21"/>
          <w:szCs w:val="21"/>
        </w:rPr>
        <w:t>（1）质量保证金保函，保证金额为：</w:t>
      </w:r>
      <w:r>
        <w:rPr>
          <w:rFonts w:hint="eastAsia" w:eastAsia="仿宋_GB2312"/>
          <w:color w:val="000000"/>
          <w:sz w:val="21"/>
          <w:szCs w:val="21"/>
          <w:u w:val="single"/>
        </w:rPr>
        <w:t xml:space="preserve">    /    </w:t>
      </w:r>
      <w:r>
        <w:rPr>
          <w:rFonts w:hint="eastAsia" w:eastAsia="仿宋_GB2312"/>
          <w:color w:val="000000"/>
          <w:sz w:val="21"/>
          <w:szCs w:val="21"/>
        </w:rPr>
        <w:t>；</w:t>
      </w:r>
    </w:p>
    <w:p w14:paraId="6AD67EEA">
      <w:pPr>
        <w:pageBreakBefore w:val="0"/>
        <w:widowControl w:val="0"/>
        <w:kinsoku/>
        <w:wordWrap/>
        <w:overflowPunct/>
        <w:topLinePunct w:val="0"/>
        <w:bidi w:val="0"/>
        <w:snapToGrid/>
        <w:spacing w:line="400" w:lineRule="exact"/>
        <w:ind w:firstLine="409" w:firstLineChars="195"/>
        <w:jc w:val="left"/>
        <w:textAlignment w:val="auto"/>
        <w:rPr>
          <w:rFonts w:hint="eastAsia" w:eastAsia="仿宋_GB2312"/>
          <w:color w:val="000000"/>
          <w:sz w:val="21"/>
          <w:szCs w:val="21"/>
        </w:rPr>
      </w:pPr>
      <w:r>
        <w:rPr>
          <w:rFonts w:hint="eastAsia" w:eastAsia="仿宋_GB2312"/>
          <w:color w:val="000000"/>
          <w:sz w:val="21"/>
          <w:szCs w:val="21"/>
        </w:rPr>
        <w:t>（2）</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w:t>
      </w:r>
      <w:r>
        <w:rPr>
          <w:rFonts w:hint="eastAsia" w:eastAsia="仿宋_GB2312"/>
          <w:color w:val="000000"/>
          <w:sz w:val="21"/>
          <w:szCs w:val="21"/>
          <w:u w:val="single"/>
        </w:rPr>
        <w:t xml:space="preserve">   </w:t>
      </w:r>
      <w:r>
        <w:rPr>
          <w:rFonts w:hint="eastAsia" w:eastAsia="仿宋_GB2312"/>
          <w:color w:val="000000"/>
          <w:sz w:val="21"/>
          <w:szCs w:val="21"/>
        </w:rPr>
        <w:t>的工程款；</w:t>
      </w:r>
    </w:p>
    <w:p w14:paraId="47F250DF">
      <w:pPr>
        <w:pageBreakBefore w:val="0"/>
        <w:widowControl w:val="0"/>
        <w:kinsoku/>
        <w:wordWrap/>
        <w:overflowPunct/>
        <w:topLinePunct w:val="0"/>
        <w:bidi w:val="0"/>
        <w:snapToGrid/>
        <w:spacing w:line="400" w:lineRule="exact"/>
        <w:ind w:firstLine="409" w:firstLineChars="195"/>
        <w:jc w:val="left"/>
        <w:textAlignment w:val="auto"/>
        <w:rPr>
          <w:rFonts w:hint="eastAsia" w:eastAsia="仿宋_GB2312"/>
          <w:color w:val="000000"/>
          <w:sz w:val="21"/>
          <w:szCs w:val="21"/>
        </w:rPr>
      </w:pPr>
      <w:r>
        <w:rPr>
          <w:rFonts w:hint="eastAsia" w:eastAsia="仿宋_GB2312"/>
          <w:color w:val="000000"/>
          <w:sz w:val="21"/>
          <w:szCs w:val="21"/>
        </w:rPr>
        <w:t>（3）其他方式：</w:t>
      </w:r>
      <w:r>
        <w:rPr>
          <w:rFonts w:hint="eastAsia" w:eastAsia="仿宋_GB2312"/>
          <w:color w:val="000000"/>
          <w:sz w:val="21"/>
          <w:szCs w:val="21"/>
          <w:u w:val="single"/>
        </w:rPr>
        <w:t xml:space="preserve">    /     </w:t>
      </w:r>
      <w:r>
        <w:rPr>
          <w:rFonts w:hint="eastAsia" w:eastAsia="仿宋_GB2312"/>
          <w:color w:val="000000"/>
          <w:sz w:val="21"/>
          <w:szCs w:val="21"/>
        </w:rPr>
        <w:t>。</w:t>
      </w:r>
    </w:p>
    <w:p w14:paraId="2227DA46">
      <w:pPr>
        <w:pageBreakBefore w:val="0"/>
        <w:widowControl w:val="0"/>
        <w:kinsoku/>
        <w:wordWrap/>
        <w:overflowPunct/>
        <w:topLinePunct w:val="0"/>
        <w:bidi w:val="0"/>
        <w:snapToGrid/>
        <w:spacing w:line="400" w:lineRule="exact"/>
        <w:ind w:firstLine="409" w:firstLineChars="195"/>
        <w:jc w:val="left"/>
        <w:textAlignment w:val="auto"/>
        <w:rPr>
          <w:rFonts w:hint="eastAsia" w:eastAsia="仿宋_GB2312"/>
          <w:color w:val="000000"/>
          <w:sz w:val="21"/>
          <w:szCs w:val="21"/>
        </w:rPr>
      </w:pPr>
      <w:r>
        <w:rPr>
          <w:rFonts w:hint="eastAsia" w:eastAsia="仿宋_GB2312"/>
          <w:color w:val="000000"/>
          <w:sz w:val="21"/>
          <w:szCs w:val="21"/>
        </w:rPr>
        <w:t>15.3.2质量保证金的扣留</w:t>
      </w:r>
    </w:p>
    <w:p w14:paraId="2F4D6E89">
      <w:pPr>
        <w:pageBreakBefore w:val="0"/>
        <w:widowControl w:val="0"/>
        <w:kinsoku/>
        <w:wordWrap/>
        <w:overflowPunct/>
        <w:topLinePunct w:val="0"/>
        <w:bidi w:val="0"/>
        <w:snapToGrid/>
        <w:spacing w:line="400" w:lineRule="exact"/>
        <w:ind w:firstLine="409" w:firstLineChars="195"/>
        <w:jc w:val="left"/>
        <w:textAlignment w:val="auto"/>
        <w:rPr>
          <w:rFonts w:hint="eastAsia" w:eastAsia="仿宋_GB2312"/>
          <w:color w:val="000000"/>
          <w:sz w:val="21"/>
          <w:szCs w:val="21"/>
        </w:rPr>
      </w:pPr>
      <w:r>
        <w:rPr>
          <w:rFonts w:hint="eastAsia" w:eastAsia="仿宋_GB2312"/>
          <w:color w:val="000000"/>
          <w:sz w:val="21"/>
          <w:szCs w:val="21"/>
        </w:rPr>
        <w:t>质量保证金的扣留采取以下第</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w:t>
      </w:r>
      <w:r>
        <w:rPr>
          <w:rFonts w:hint="eastAsia" w:eastAsia="仿宋_GB2312"/>
          <w:color w:val="000000"/>
          <w:sz w:val="21"/>
          <w:szCs w:val="21"/>
          <w:u w:val="single"/>
        </w:rPr>
        <w:t xml:space="preserve">   </w:t>
      </w:r>
      <w:r>
        <w:rPr>
          <w:rFonts w:hint="eastAsia" w:eastAsia="仿宋_GB2312"/>
          <w:color w:val="000000"/>
          <w:sz w:val="21"/>
          <w:szCs w:val="21"/>
        </w:rPr>
        <w:t>种方式：</w:t>
      </w:r>
    </w:p>
    <w:p w14:paraId="10C163FC">
      <w:pPr>
        <w:pageBreakBefore w:val="0"/>
        <w:widowControl w:val="0"/>
        <w:numPr>
          <w:ilvl w:val="0"/>
          <w:numId w:val="5"/>
        </w:numPr>
        <w:kinsoku/>
        <w:wordWrap/>
        <w:overflowPunct/>
        <w:topLinePunct w:val="0"/>
        <w:bidi w:val="0"/>
        <w:snapToGrid/>
        <w:spacing w:line="400" w:lineRule="exact"/>
        <w:ind w:firstLine="409" w:firstLineChars="195"/>
        <w:jc w:val="left"/>
        <w:textAlignment w:val="auto"/>
        <w:rPr>
          <w:rFonts w:hint="eastAsia" w:eastAsia="仿宋_GB2312"/>
          <w:color w:val="000000"/>
          <w:sz w:val="21"/>
          <w:szCs w:val="21"/>
        </w:rPr>
      </w:pPr>
      <w:r>
        <w:rPr>
          <w:rFonts w:hint="eastAsia" w:eastAsia="仿宋_GB2312"/>
          <w:color w:val="000000"/>
          <w:sz w:val="21"/>
          <w:szCs w:val="21"/>
        </w:rPr>
        <w:t>在支付工程进度款时逐次扣留，在此情形下，质量保证金的计算基数不包括预付款的支付、扣回以及价格调整的金额；</w:t>
      </w:r>
    </w:p>
    <w:p w14:paraId="3A14553D">
      <w:pPr>
        <w:pageBreakBefore w:val="0"/>
        <w:widowControl w:val="0"/>
        <w:numPr>
          <w:ilvl w:val="0"/>
          <w:numId w:val="5"/>
        </w:numPr>
        <w:kinsoku/>
        <w:wordWrap/>
        <w:overflowPunct/>
        <w:topLinePunct w:val="0"/>
        <w:bidi w:val="0"/>
        <w:snapToGrid/>
        <w:spacing w:line="400" w:lineRule="exact"/>
        <w:ind w:firstLine="409" w:firstLineChars="195"/>
        <w:jc w:val="left"/>
        <w:textAlignment w:val="auto"/>
        <w:rPr>
          <w:rFonts w:eastAsia="仿宋_GB2312"/>
          <w:color w:val="000000"/>
          <w:sz w:val="21"/>
          <w:szCs w:val="21"/>
        </w:rPr>
      </w:pPr>
      <w:r>
        <w:rPr>
          <w:rFonts w:hint="eastAsia" w:eastAsia="仿宋_GB2312"/>
          <w:color w:val="000000"/>
          <w:sz w:val="21"/>
          <w:szCs w:val="21"/>
        </w:rPr>
        <w:t>工程竣工结算时一次性扣留质量保证金；</w:t>
      </w:r>
    </w:p>
    <w:p w14:paraId="40858AD9">
      <w:pPr>
        <w:pageBreakBefore w:val="0"/>
        <w:widowControl w:val="0"/>
        <w:numPr>
          <w:ilvl w:val="0"/>
          <w:numId w:val="5"/>
        </w:numPr>
        <w:kinsoku/>
        <w:wordWrap/>
        <w:overflowPunct/>
        <w:topLinePunct w:val="0"/>
        <w:bidi w:val="0"/>
        <w:snapToGrid/>
        <w:spacing w:line="400" w:lineRule="exact"/>
        <w:ind w:firstLine="409" w:firstLineChars="195"/>
        <w:jc w:val="left"/>
        <w:textAlignment w:val="auto"/>
        <w:rPr>
          <w:rFonts w:eastAsia="仿宋_GB2312"/>
          <w:color w:val="000000"/>
          <w:sz w:val="21"/>
          <w:szCs w:val="21"/>
        </w:rPr>
      </w:pPr>
      <w:r>
        <w:rPr>
          <w:rFonts w:hint="eastAsia" w:eastAsia="仿宋_GB2312"/>
          <w:color w:val="000000"/>
          <w:sz w:val="21"/>
          <w:szCs w:val="21"/>
        </w:rPr>
        <w:t>其他扣留方式：</w:t>
      </w:r>
      <w:r>
        <w:rPr>
          <w:rFonts w:hint="eastAsia" w:eastAsia="仿宋_GB2312"/>
          <w:color w:val="000000"/>
          <w:sz w:val="21"/>
          <w:szCs w:val="21"/>
          <w:u w:val="single"/>
        </w:rPr>
        <w:t xml:space="preserve">    /    </w:t>
      </w:r>
      <w:r>
        <w:rPr>
          <w:rFonts w:hint="eastAsia" w:eastAsia="仿宋_GB2312"/>
          <w:color w:val="000000"/>
          <w:sz w:val="21"/>
          <w:szCs w:val="21"/>
        </w:rPr>
        <w:t>。</w:t>
      </w:r>
    </w:p>
    <w:p w14:paraId="44A0E8E4">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hint="eastAsia" w:eastAsia="仿宋_GB2312"/>
          <w:color w:val="000000"/>
          <w:sz w:val="21"/>
          <w:szCs w:val="21"/>
        </w:rPr>
        <w:t xml:space="preserve">    关于质量保证金的补充约定：</w:t>
      </w:r>
      <w:r>
        <w:rPr>
          <w:rFonts w:hint="eastAsia" w:eastAsia="仿宋_GB2312"/>
          <w:color w:val="000000"/>
          <w:sz w:val="21"/>
          <w:szCs w:val="21"/>
          <w:u w:val="single"/>
        </w:rPr>
        <w:t xml:space="preserve">      /     </w:t>
      </w:r>
      <w:r>
        <w:rPr>
          <w:rFonts w:hint="eastAsia" w:eastAsia="仿宋_GB2312"/>
          <w:color w:val="000000"/>
          <w:sz w:val="21"/>
          <w:szCs w:val="21"/>
        </w:rPr>
        <w:t>。</w:t>
      </w:r>
    </w:p>
    <w:p w14:paraId="4BD0618B">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15.4保修</w:t>
      </w:r>
    </w:p>
    <w:bookmarkEnd w:id="630"/>
    <w:p w14:paraId="1DF156A9">
      <w:pPr>
        <w:pageBreakBefore w:val="0"/>
        <w:widowControl w:val="0"/>
        <w:kinsoku/>
        <w:wordWrap/>
        <w:overflowPunct/>
        <w:topLinePunct w:val="0"/>
        <w:bidi w:val="0"/>
        <w:snapToGrid/>
        <w:spacing w:line="400" w:lineRule="exact"/>
        <w:ind w:firstLine="409" w:firstLineChars="195"/>
        <w:jc w:val="left"/>
        <w:textAlignment w:val="auto"/>
        <w:rPr>
          <w:rFonts w:eastAsia="仿宋_GB2312"/>
          <w:color w:val="000000"/>
          <w:sz w:val="21"/>
          <w:szCs w:val="21"/>
        </w:rPr>
      </w:pPr>
      <w:r>
        <w:rPr>
          <w:rFonts w:eastAsia="仿宋_GB2312"/>
          <w:color w:val="000000"/>
          <w:sz w:val="21"/>
          <w:szCs w:val="21"/>
        </w:rPr>
        <w:t>15.4.1 保修责任</w:t>
      </w:r>
    </w:p>
    <w:p w14:paraId="3F4DF1F2">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hint="eastAsia" w:ascii="仿宋_GB2312" w:hAnsi="仿宋_GB2312" w:eastAsia="仿宋_GB2312" w:cs="仿宋_GB2312"/>
          <w:color w:val="000000"/>
          <w:sz w:val="21"/>
          <w:szCs w:val="21"/>
        </w:rPr>
        <w:t>工程保修期为：</w:t>
      </w:r>
      <w:r>
        <w:rPr>
          <w:rFonts w:hint="eastAsia" w:ascii="仿宋_GB2312" w:hAnsi="仿宋_GB2312" w:eastAsia="仿宋_GB2312" w:cs="仿宋_GB2312"/>
          <w:color w:val="000000"/>
          <w:sz w:val="21"/>
          <w:szCs w:val="21"/>
          <w:u w:val="single"/>
        </w:rPr>
        <w:t>见工程质量保修书</w:t>
      </w:r>
      <w:r>
        <w:rPr>
          <w:rFonts w:hint="eastAsia" w:ascii="仿宋_GB2312" w:hAnsi="仿宋_GB2312" w:eastAsia="仿宋_GB2312" w:cs="仿宋_GB2312"/>
          <w:color w:val="000000"/>
          <w:sz w:val="21"/>
          <w:szCs w:val="21"/>
        </w:rPr>
        <w:t>。</w:t>
      </w:r>
    </w:p>
    <w:p w14:paraId="215652C1">
      <w:pPr>
        <w:pageBreakBefore w:val="0"/>
        <w:widowControl w:val="0"/>
        <w:kinsoku/>
        <w:wordWrap/>
        <w:overflowPunct/>
        <w:topLinePunct w:val="0"/>
        <w:bidi w:val="0"/>
        <w:snapToGrid/>
        <w:spacing w:line="400" w:lineRule="exact"/>
        <w:ind w:firstLine="409" w:firstLineChars="195"/>
        <w:jc w:val="left"/>
        <w:textAlignment w:val="auto"/>
        <w:rPr>
          <w:rFonts w:eastAsia="仿宋_GB2312"/>
          <w:color w:val="000000"/>
          <w:sz w:val="21"/>
          <w:szCs w:val="21"/>
        </w:rPr>
      </w:pPr>
      <w:r>
        <w:rPr>
          <w:rFonts w:eastAsia="仿宋_GB2312"/>
          <w:color w:val="000000"/>
          <w:sz w:val="21"/>
          <w:szCs w:val="21"/>
        </w:rPr>
        <w:t>15.4.3 修复通知</w:t>
      </w:r>
    </w:p>
    <w:p w14:paraId="32A9AAEB">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承包人收到保修通知并到达工程现场的合理时间：</w:t>
      </w:r>
      <w:r>
        <w:rPr>
          <w:rFonts w:eastAsia="仿宋_GB2312"/>
          <w:color w:val="000000"/>
          <w:kern w:val="0"/>
          <w:sz w:val="21"/>
          <w:szCs w:val="21"/>
          <w:u w:val="single"/>
        </w:rPr>
        <w:t xml:space="preserve"> </w:t>
      </w:r>
      <w:r>
        <w:rPr>
          <w:rFonts w:hint="eastAsia" w:ascii="仿宋_GB2312" w:hAnsi="仿宋_GB2312" w:eastAsia="仿宋_GB2312" w:cs="仿宋_GB2312"/>
          <w:color w:val="000000"/>
          <w:kern w:val="0"/>
          <w:sz w:val="21"/>
          <w:szCs w:val="21"/>
          <w:u w:val="single"/>
        </w:rPr>
        <w:t>按通用条款执行</w:t>
      </w:r>
      <w:r>
        <w:rPr>
          <w:rFonts w:eastAsia="仿宋_GB2312"/>
          <w:color w:val="000000"/>
          <w:kern w:val="0"/>
          <w:sz w:val="21"/>
          <w:szCs w:val="21"/>
        </w:rPr>
        <w:t>。</w:t>
      </w:r>
    </w:p>
    <w:bookmarkEnd w:id="631"/>
    <w:bookmarkEnd w:id="632"/>
    <w:bookmarkEnd w:id="633"/>
    <w:bookmarkEnd w:id="634"/>
    <w:p w14:paraId="0E9DC50C">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657" w:name="_Toc351203648"/>
      <w:bookmarkStart w:id="658" w:name="_Toc280868717"/>
      <w:bookmarkStart w:id="659" w:name="_Toc280868718"/>
      <w:r>
        <w:rPr>
          <w:rFonts w:ascii="Times New Roman" w:hAnsi="Times New Roman" w:eastAsia="黑体"/>
          <w:b w:val="0"/>
          <w:color w:val="000000"/>
          <w:sz w:val="21"/>
          <w:szCs w:val="21"/>
        </w:rPr>
        <w:t>16. 违约</w:t>
      </w:r>
      <w:bookmarkEnd w:id="657"/>
    </w:p>
    <w:p w14:paraId="3A39C327">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16.1 发包人违约</w:t>
      </w:r>
    </w:p>
    <w:p w14:paraId="60912CC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16.1.1发包人违约的情形</w:t>
      </w:r>
    </w:p>
    <w:p w14:paraId="3B08F33E">
      <w:pPr>
        <w:pageBreakBefore w:val="0"/>
        <w:widowControl w:val="0"/>
        <w:kinsoku/>
        <w:wordWrap/>
        <w:overflowPunct/>
        <w:topLinePunct w:val="0"/>
        <w:bidi w:val="0"/>
        <w:snapToGrid/>
        <w:spacing w:line="400" w:lineRule="exact"/>
        <w:ind w:left="1500" w:hanging="1050" w:hangingChars="500"/>
        <w:jc w:val="left"/>
        <w:textAlignment w:val="auto"/>
        <w:rPr>
          <w:rFonts w:hint="eastAsia" w:eastAsia="仿宋_GB2312"/>
          <w:color w:val="000000"/>
          <w:kern w:val="0"/>
          <w:sz w:val="21"/>
          <w:szCs w:val="21"/>
        </w:rPr>
      </w:pPr>
      <w:r>
        <w:rPr>
          <w:rFonts w:eastAsia="仿宋_GB2312"/>
          <w:color w:val="000000"/>
          <w:kern w:val="0"/>
          <w:sz w:val="21"/>
          <w:szCs w:val="21"/>
        </w:rPr>
        <w:t>发包人违约的其他情形：</w:t>
      </w:r>
      <w:r>
        <w:rPr>
          <w:rFonts w:eastAsia="仿宋_GB2312"/>
          <w:color w:val="000000"/>
          <w:kern w:val="0"/>
          <w:sz w:val="21"/>
          <w:szCs w:val="21"/>
          <w:u w:val="single"/>
        </w:rPr>
        <w:t xml:space="preserve">               </w:t>
      </w:r>
      <w:r>
        <w:rPr>
          <w:rFonts w:hint="eastAsia" w:eastAsia="仿宋_GB2312"/>
          <w:color w:val="000000"/>
          <w:kern w:val="0"/>
          <w:sz w:val="21"/>
          <w:szCs w:val="21"/>
          <w:u w:val="single"/>
        </w:rPr>
        <w:t>/</w:t>
      </w:r>
      <w:r>
        <w:rPr>
          <w:rFonts w:eastAsia="仿宋_GB2312"/>
          <w:color w:val="000000"/>
          <w:kern w:val="0"/>
          <w:sz w:val="21"/>
          <w:szCs w:val="21"/>
          <w:u w:val="single"/>
        </w:rPr>
        <w:t xml:space="preserve">              </w:t>
      </w:r>
      <w:r>
        <w:rPr>
          <w:rFonts w:eastAsia="仿宋_GB2312"/>
          <w:color w:val="000000"/>
          <w:kern w:val="0"/>
          <w:sz w:val="21"/>
          <w:szCs w:val="21"/>
        </w:rPr>
        <w:t>。</w:t>
      </w:r>
    </w:p>
    <w:p w14:paraId="1FB8161D">
      <w:pPr>
        <w:pageBreakBefore w:val="0"/>
        <w:widowControl w:val="0"/>
        <w:kinsoku/>
        <w:wordWrap/>
        <w:overflowPunct/>
        <w:topLinePunct w:val="0"/>
        <w:bidi w:val="0"/>
        <w:snapToGrid/>
        <w:spacing w:line="400" w:lineRule="exact"/>
        <w:ind w:left="1500" w:hanging="1050" w:hangingChars="500"/>
        <w:jc w:val="left"/>
        <w:textAlignment w:val="auto"/>
        <w:rPr>
          <w:rFonts w:eastAsia="仿宋_GB2312"/>
          <w:color w:val="000000"/>
          <w:kern w:val="0"/>
          <w:sz w:val="21"/>
          <w:szCs w:val="21"/>
        </w:rPr>
      </w:pPr>
      <w:r>
        <w:rPr>
          <w:rFonts w:eastAsia="仿宋_GB2312"/>
          <w:color w:val="000000"/>
          <w:kern w:val="0"/>
          <w:sz w:val="21"/>
          <w:szCs w:val="21"/>
        </w:rPr>
        <w:t xml:space="preserve">    16.1.2 发包人违约的责任</w:t>
      </w:r>
    </w:p>
    <w:p w14:paraId="475DCB95">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发包人违约责任的承担方式和计算方法：</w:t>
      </w:r>
    </w:p>
    <w:p w14:paraId="6806E1B0">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u w:val="single"/>
        </w:rPr>
      </w:pPr>
      <w:r>
        <w:rPr>
          <w:rFonts w:eastAsia="仿宋_GB2312"/>
          <w:color w:val="000000"/>
          <w:kern w:val="0"/>
          <w:sz w:val="21"/>
          <w:szCs w:val="21"/>
        </w:rPr>
        <w:t>（1）因发包人原因未能在计划开工日期前7天内下达开工通知的违约责任：</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                        </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rPr>
        <w:t>。</w:t>
      </w:r>
    </w:p>
    <w:p w14:paraId="2AC47832">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（2）因发包人原因未能按合同约定支付合同价款的违约责任：</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   </w:t>
      </w:r>
      <w:r>
        <w:rPr>
          <w:rFonts w:eastAsia="仿宋_GB2312"/>
          <w:color w:val="000000"/>
          <w:kern w:val="0"/>
          <w:sz w:val="21"/>
          <w:szCs w:val="21"/>
          <w:u w:val="single"/>
        </w:rPr>
        <w:t xml:space="preserve"> </w:t>
      </w:r>
      <w:r>
        <w:rPr>
          <w:rFonts w:eastAsia="仿宋_GB2312"/>
          <w:color w:val="000000"/>
          <w:kern w:val="0"/>
          <w:sz w:val="21"/>
          <w:szCs w:val="21"/>
        </w:rPr>
        <w:t>。</w:t>
      </w:r>
    </w:p>
    <w:p w14:paraId="4B143E8E">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（3）发包人违反第10.1款</w:t>
      </w:r>
      <w:r>
        <w:rPr>
          <w:rFonts w:hint="eastAsia" w:eastAsia="仿宋_GB2312"/>
          <w:color w:val="000000"/>
          <w:kern w:val="0"/>
          <w:sz w:val="21"/>
          <w:szCs w:val="21"/>
        </w:rPr>
        <w:t>〔</w:t>
      </w:r>
      <w:r>
        <w:rPr>
          <w:rFonts w:eastAsia="仿宋_GB2312"/>
          <w:color w:val="000000"/>
          <w:kern w:val="0"/>
          <w:sz w:val="21"/>
          <w:szCs w:val="21"/>
        </w:rPr>
        <w:t>变更的范围</w:t>
      </w:r>
      <w:r>
        <w:rPr>
          <w:rFonts w:hint="eastAsia" w:eastAsia="仿宋_GB2312"/>
          <w:color w:val="000000"/>
          <w:kern w:val="0"/>
          <w:sz w:val="21"/>
          <w:szCs w:val="21"/>
        </w:rPr>
        <w:t>〕</w:t>
      </w:r>
      <w:r>
        <w:rPr>
          <w:rFonts w:eastAsia="仿宋_GB2312"/>
          <w:color w:val="000000"/>
          <w:kern w:val="0"/>
          <w:sz w:val="21"/>
          <w:szCs w:val="21"/>
        </w:rPr>
        <w:t>第（2）项约定，自行实施被取消的工作或转由他人实施的违约责任：</w:t>
      </w:r>
      <w:r>
        <w:rPr>
          <w:rFonts w:eastAsia="仿宋_GB2312"/>
          <w:color w:val="000000"/>
          <w:kern w:val="0"/>
          <w:sz w:val="21"/>
          <w:szCs w:val="21"/>
          <w:u w:val="single"/>
        </w:rPr>
        <w:t xml:space="preserve">     </w:t>
      </w:r>
      <w:r>
        <w:rPr>
          <w:rFonts w:hint="eastAsia" w:eastAsia="仿宋_GB2312"/>
          <w:color w:val="000000"/>
          <w:kern w:val="0"/>
          <w:sz w:val="21"/>
          <w:szCs w:val="21"/>
          <w:u w:val="single"/>
        </w:rPr>
        <w:t>/</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rPr>
        <w:t>。</w:t>
      </w:r>
    </w:p>
    <w:p w14:paraId="1D089CE4">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（4）发包人提供的材料、工程设备的规格、数量或质量不符合合同约定，或因发包人原因导致交货日期延误或交货地点变更等情况的违约责任：</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           </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eastAsia="仿宋_GB2312"/>
          <w:color w:val="000000"/>
          <w:kern w:val="0"/>
          <w:sz w:val="21"/>
          <w:szCs w:val="21"/>
        </w:rPr>
        <w:t>。</w:t>
      </w:r>
    </w:p>
    <w:p w14:paraId="13383617">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（5）因发包人违反合同约定造成暂停施工的违约责任：</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eastAsia="仿宋_GB2312"/>
          <w:color w:val="000000"/>
          <w:kern w:val="0"/>
          <w:sz w:val="21"/>
          <w:szCs w:val="21"/>
        </w:rPr>
        <w:t>。</w:t>
      </w:r>
    </w:p>
    <w:p w14:paraId="5298C6A2">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（6）发包人无正当理由没有在约定期限内发出复工指示，导致承包人无法复工的违约责任：</w:t>
      </w:r>
      <w:r>
        <w:rPr>
          <w:rFonts w:eastAsia="仿宋_GB2312"/>
          <w:color w:val="000000"/>
          <w:kern w:val="0"/>
          <w:sz w:val="21"/>
          <w:szCs w:val="21"/>
          <w:u w:val="single"/>
        </w:rPr>
        <w:t xml:space="preserve">              </w:t>
      </w:r>
      <w:r>
        <w:rPr>
          <w:rFonts w:hint="eastAsia" w:eastAsia="仿宋_GB2312"/>
          <w:color w:val="000000"/>
          <w:kern w:val="0"/>
          <w:sz w:val="21"/>
          <w:szCs w:val="21"/>
          <w:u w:val="single"/>
        </w:rPr>
        <w:t>/</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eastAsia="仿宋_GB2312"/>
          <w:color w:val="000000"/>
          <w:kern w:val="0"/>
          <w:sz w:val="21"/>
          <w:szCs w:val="21"/>
        </w:rPr>
        <w:t>。</w:t>
      </w:r>
    </w:p>
    <w:p w14:paraId="1D442DEE">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（7）</w:t>
      </w:r>
      <w:r>
        <w:rPr>
          <w:rFonts w:hint="eastAsia" w:eastAsia="仿宋_GB2312"/>
          <w:color w:val="000000"/>
          <w:kern w:val="0"/>
          <w:sz w:val="21"/>
          <w:szCs w:val="21"/>
        </w:rPr>
        <w:t>其他：</w:t>
      </w:r>
      <w:r>
        <w:rPr>
          <w:rFonts w:eastAsia="仿宋_GB2312"/>
          <w:color w:val="000000"/>
          <w:kern w:val="0"/>
          <w:sz w:val="21"/>
          <w:szCs w:val="21"/>
          <w:u w:val="single"/>
        </w:rPr>
        <w:t xml:space="preserve">                        </w:t>
      </w:r>
      <w:r>
        <w:rPr>
          <w:rFonts w:hint="eastAsia" w:eastAsia="仿宋_GB2312"/>
          <w:color w:val="000000"/>
          <w:kern w:val="0"/>
          <w:sz w:val="21"/>
          <w:szCs w:val="21"/>
          <w:u w:val="single"/>
        </w:rPr>
        <w:t>/</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rPr>
        <w:t>。</w:t>
      </w:r>
    </w:p>
    <w:p w14:paraId="529469C5">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16.1.3 因发包人违约解除合同</w:t>
      </w:r>
    </w:p>
    <w:p w14:paraId="2C9B8D21">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hint="eastAsia" w:eastAsia="仿宋_GB2312"/>
          <w:color w:val="000000"/>
          <w:kern w:val="0"/>
          <w:sz w:val="21"/>
          <w:szCs w:val="21"/>
        </w:rPr>
      </w:pPr>
      <w:r>
        <w:rPr>
          <w:rFonts w:eastAsia="仿宋_GB2312"/>
          <w:color w:val="000000"/>
          <w:kern w:val="0"/>
          <w:sz w:val="21"/>
          <w:szCs w:val="21"/>
        </w:rPr>
        <w:t>承包人按16.1.1项</w:t>
      </w:r>
      <w:r>
        <w:rPr>
          <w:rFonts w:hint="eastAsia" w:eastAsia="仿宋_GB2312"/>
          <w:color w:val="000000"/>
          <w:kern w:val="0"/>
          <w:sz w:val="21"/>
          <w:szCs w:val="21"/>
        </w:rPr>
        <w:t>〔</w:t>
      </w:r>
      <w:r>
        <w:rPr>
          <w:rFonts w:eastAsia="仿宋_GB2312"/>
          <w:color w:val="000000"/>
          <w:kern w:val="0"/>
          <w:sz w:val="21"/>
          <w:szCs w:val="21"/>
        </w:rPr>
        <w:t>发包人违约的情形</w:t>
      </w:r>
      <w:r>
        <w:rPr>
          <w:rFonts w:hint="eastAsia" w:eastAsia="仿宋_GB2312"/>
          <w:color w:val="000000"/>
          <w:kern w:val="0"/>
          <w:sz w:val="21"/>
          <w:szCs w:val="21"/>
        </w:rPr>
        <w:t>〕</w:t>
      </w:r>
      <w:r>
        <w:rPr>
          <w:rFonts w:eastAsia="仿宋_GB2312"/>
          <w:color w:val="000000"/>
          <w:kern w:val="0"/>
          <w:sz w:val="21"/>
          <w:szCs w:val="21"/>
        </w:rPr>
        <w:t>约定暂停施工满</w:t>
      </w:r>
      <w:r>
        <w:rPr>
          <w:rFonts w:eastAsia="仿宋_GB2312"/>
          <w:color w:val="000000"/>
          <w:kern w:val="0"/>
          <w:sz w:val="21"/>
          <w:szCs w:val="21"/>
          <w:u w:val="single"/>
        </w:rPr>
        <w:t xml:space="preserve">  </w:t>
      </w:r>
      <w:r>
        <w:rPr>
          <w:rFonts w:hint="eastAsia" w:eastAsia="仿宋_GB2312"/>
          <w:color w:val="000000"/>
          <w:kern w:val="0"/>
          <w:sz w:val="21"/>
          <w:szCs w:val="21"/>
          <w:u w:val="single"/>
        </w:rPr>
        <w:t>/</w:t>
      </w:r>
      <w:r>
        <w:rPr>
          <w:rFonts w:eastAsia="仿宋_GB2312"/>
          <w:color w:val="000000"/>
          <w:kern w:val="0"/>
          <w:sz w:val="21"/>
          <w:szCs w:val="21"/>
          <w:u w:val="single"/>
        </w:rPr>
        <w:t xml:space="preserve">  </w:t>
      </w:r>
      <w:r>
        <w:rPr>
          <w:rFonts w:eastAsia="仿宋_GB2312"/>
          <w:color w:val="000000"/>
          <w:kern w:val="0"/>
          <w:sz w:val="21"/>
          <w:szCs w:val="21"/>
        </w:rPr>
        <w:t>天后发包人仍不纠正其违约行为并致使合同目的不能实现的，承包人有权解除合同。</w:t>
      </w:r>
    </w:p>
    <w:p w14:paraId="4AFF976D">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16.2 承包人违约</w:t>
      </w:r>
    </w:p>
    <w:p w14:paraId="73FBAE7A">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16.2.1 承包人违约的情形</w:t>
      </w:r>
    </w:p>
    <w:p w14:paraId="5DC540A9">
      <w:pPr>
        <w:pageBreakBefore w:val="0"/>
        <w:widowControl w:val="0"/>
        <w:kinsoku/>
        <w:wordWrap/>
        <w:overflowPunct/>
        <w:topLinePunct w:val="0"/>
        <w:bidi w:val="0"/>
        <w:snapToGrid/>
        <w:spacing w:line="400" w:lineRule="exact"/>
        <w:jc w:val="left"/>
        <w:textAlignment w:val="auto"/>
        <w:rPr>
          <w:rFonts w:eastAsia="仿宋_GB2312"/>
          <w:color w:val="000000"/>
          <w:kern w:val="0"/>
          <w:sz w:val="21"/>
          <w:szCs w:val="21"/>
        </w:rPr>
      </w:pPr>
      <w:r>
        <w:rPr>
          <w:rFonts w:eastAsia="仿宋_GB2312"/>
          <w:color w:val="000000"/>
          <w:kern w:val="0"/>
          <w:sz w:val="21"/>
          <w:szCs w:val="21"/>
        </w:rPr>
        <w:t>承包人违约的其他情形：</w:t>
      </w:r>
      <w:r>
        <w:rPr>
          <w:rFonts w:eastAsia="仿宋_GB2312"/>
          <w:color w:val="000000"/>
          <w:kern w:val="0"/>
          <w:sz w:val="21"/>
          <w:szCs w:val="21"/>
          <w:u w:val="single"/>
        </w:rPr>
        <w:t xml:space="preserve">             </w:t>
      </w:r>
      <w:r>
        <w:rPr>
          <w:rFonts w:hint="eastAsia" w:eastAsia="仿宋_GB2312"/>
          <w:color w:val="000000"/>
          <w:kern w:val="0"/>
          <w:sz w:val="21"/>
          <w:szCs w:val="21"/>
          <w:u w:val="single"/>
        </w:rPr>
        <w:t>/</w:t>
      </w:r>
      <w:r>
        <w:rPr>
          <w:rFonts w:eastAsia="仿宋_GB2312"/>
          <w:color w:val="000000"/>
          <w:kern w:val="0"/>
          <w:sz w:val="21"/>
          <w:szCs w:val="21"/>
          <w:u w:val="single"/>
        </w:rPr>
        <w:t xml:space="preserve">               </w:t>
      </w:r>
      <w:r>
        <w:rPr>
          <w:rFonts w:eastAsia="仿宋_GB2312"/>
          <w:color w:val="000000"/>
          <w:kern w:val="0"/>
          <w:sz w:val="21"/>
          <w:szCs w:val="21"/>
        </w:rPr>
        <w:t>。</w:t>
      </w:r>
    </w:p>
    <w:p w14:paraId="7BFB225D">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16.2.2承包人违约的责任</w:t>
      </w:r>
    </w:p>
    <w:p w14:paraId="730849E9">
      <w:pPr>
        <w:pageBreakBefore w:val="0"/>
        <w:widowControl w:val="0"/>
        <w:kinsoku/>
        <w:wordWrap/>
        <w:overflowPunct/>
        <w:topLinePunct w:val="0"/>
        <w:bidi w:val="0"/>
        <w:snapToGrid/>
        <w:spacing w:line="400" w:lineRule="exact"/>
        <w:jc w:val="left"/>
        <w:textAlignment w:val="auto"/>
        <w:rPr>
          <w:rFonts w:eastAsia="仿宋_GB2312"/>
          <w:color w:val="000000"/>
          <w:kern w:val="0"/>
          <w:sz w:val="21"/>
          <w:szCs w:val="21"/>
          <w:u w:val="single"/>
        </w:rPr>
      </w:pPr>
      <w:r>
        <w:rPr>
          <w:rFonts w:eastAsia="仿宋_GB2312"/>
          <w:color w:val="000000"/>
          <w:kern w:val="0"/>
          <w:sz w:val="21"/>
          <w:szCs w:val="21"/>
        </w:rPr>
        <w:t>承包人违约责任的承担方式和计算方法：</w:t>
      </w:r>
      <w:r>
        <w:rPr>
          <w:rFonts w:eastAsia="仿宋_GB2312"/>
          <w:color w:val="000000"/>
          <w:kern w:val="0"/>
          <w:sz w:val="21"/>
          <w:szCs w:val="21"/>
          <w:u w:val="single"/>
        </w:rPr>
        <w:t xml:space="preserve">  </w:t>
      </w:r>
      <w:r>
        <w:rPr>
          <w:rFonts w:hint="eastAsia" w:eastAsia="仿宋_GB2312"/>
          <w:color w:val="000000"/>
          <w:kern w:val="0"/>
          <w:sz w:val="21"/>
          <w:szCs w:val="21"/>
          <w:u w:val="single"/>
        </w:rPr>
        <w:t>由承包人承担全部费用并承担相关的法律责任</w:t>
      </w:r>
      <w:r>
        <w:rPr>
          <w:rFonts w:eastAsia="仿宋_GB2312"/>
          <w:color w:val="000000"/>
          <w:kern w:val="0"/>
          <w:sz w:val="21"/>
          <w:szCs w:val="21"/>
          <w:u w:val="single"/>
        </w:rPr>
        <w:t xml:space="preserve">  </w:t>
      </w:r>
      <w:r>
        <w:rPr>
          <w:rFonts w:eastAsia="仿宋_GB2312"/>
          <w:color w:val="000000"/>
          <w:kern w:val="0"/>
          <w:sz w:val="21"/>
          <w:szCs w:val="21"/>
        </w:rPr>
        <w:t>。</w:t>
      </w:r>
      <w:r>
        <w:rPr>
          <w:rFonts w:eastAsia="仿宋_GB2312"/>
          <w:color w:val="000000"/>
          <w:sz w:val="21"/>
          <w:szCs w:val="21"/>
        </w:rPr>
        <w:t xml:space="preserve">    </w:t>
      </w:r>
    </w:p>
    <w:p w14:paraId="770F142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16.2.3 因承包人违约解除合同</w:t>
      </w:r>
    </w:p>
    <w:p w14:paraId="66B5778E">
      <w:pPr>
        <w:pageBreakBefore w:val="0"/>
        <w:widowControl w:val="0"/>
        <w:kinsoku/>
        <w:wordWrap/>
        <w:overflowPunct/>
        <w:topLinePunct w:val="0"/>
        <w:bidi w:val="0"/>
        <w:snapToGrid/>
        <w:spacing w:before="120" w:after="120" w:line="400" w:lineRule="exact"/>
        <w:textAlignment w:val="auto"/>
        <w:rPr>
          <w:rFonts w:hint="eastAsia" w:ascii="仿宋_GB2312" w:hAnsi="仿宋_GB2312" w:eastAsia="仿宋_GB2312" w:cs="仿宋_GB2312"/>
          <w:color w:val="000000"/>
          <w:sz w:val="21"/>
          <w:szCs w:val="21"/>
          <w:u w:val="single"/>
        </w:rPr>
      </w:pPr>
      <w:r>
        <w:rPr>
          <w:rFonts w:eastAsia="仿宋_GB2312"/>
          <w:color w:val="000000"/>
          <w:kern w:val="0"/>
          <w:sz w:val="21"/>
          <w:szCs w:val="21"/>
        </w:rPr>
        <w:t>关于承包人违约解除合同的特别约定：</w:t>
      </w:r>
      <w:r>
        <w:rPr>
          <w:rFonts w:hint="eastAsia" w:ascii="仿宋_GB2312" w:hAnsi="仿宋_GB2312" w:eastAsia="仿宋_GB2312" w:cs="仿宋_GB2312"/>
          <w:color w:val="000000"/>
          <w:sz w:val="21"/>
          <w:szCs w:val="21"/>
          <w:u w:val="single"/>
        </w:rPr>
        <w:t xml:space="preserve">   因承包人原因造成的重大质量、安全事故</w:t>
      </w:r>
      <w:r>
        <w:rPr>
          <w:rFonts w:hint="eastAsia" w:ascii="仿宋_GB2312" w:hAnsi="仿宋_GB2312" w:eastAsia="仿宋_GB2312" w:cs="仿宋_GB2312"/>
          <w:color w:val="000000"/>
          <w:sz w:val="21"/>
          <w:szCs w:val="21"/>
          <w:u w:val="single"/>
          <w:lang w:eastAsia="zh-CN"/>
        </w:rPr>
        <w:t>，</w:t>
      </w:r>
      <w:r>
        <w:rPr>
          <w:rFonts w:hint="eastAsia" w:ascii="仿宋_GB2312" w:hAnsi="仿宋_GB2312" w:eastAsia="仿宋_GB2312" w:cs="仿宋_GB2312"/>
          <w:color w:val="000000"/>
          <w:sz w:val="21"/>
          <w:szCs w:val="21"/>
          <w:u w:val="single"/>
        </w:rPr>
        <w:t>发包人有权终止合同，并有权追偿因此而造成的所有损失。</w:t>
      </w:r>
    </w:p>
    <w:p w14:paraId="19AB1FE5">
      <w:pPr>
        <w:pageBreakBefore w:val="0"/>
        <w:widowControl w:val="0"/>
        <w:kinsoku/>
        <w:wordWrap/>
        <w:overflowPunct/>
        <w:topLinePunct w:val="0"/>
        <w:bidi w:val="0"/>
        <w:snapToGrid/>
        <w:spacing w:before="120" w:after="120"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发包人</w:t>
      </w:r>
      <w:r>
        <w:rPr>
          <w:rFonts w:hint="eastAsia" w:eastAsia="仿宋_GB2312"/>
          <w:color w:val="000000"/>
          <w:kern w:val="0"/>
          <w:sz w:val="21"/>
          <w:szCs w:val="21"/>
        </w:rPr>
        <w:t>继续</w:t>
      </w:r>
      <w:r>
        <w:rPr>
          <w:rFonts w:eastAsia="仿宋_GB2312"/>
          <w:color w:val="000000"/>
          <w:kern w:val="0"/>
          <w:sz w:val="21"/>
          <w:szCs w:val="21"/>
        </w:rPr>
        <w:t>使用承包人在施工现场的材料、设备、临时工程、承包人文件和由承包人或以其名义编制的其他文件</w:t>
      </w:r>
      <w:r>
        <w:rPr>
          <w:rFonts w:hint="eastAsia" w:eastAsia="仿宋_GB2312"/>
          <w:color w:val="000000"/>
          <w:kern w:val="0"/>
          <w:sz w:val="21"/>
          <w:szCs w:val="21"/>
        </w:rPr>
        <w:t>的费用承担方式</w:t>
      </w:r>
      <w:r>
        <w:rPr>
          <w:rFonts w:eastAsia="仿宋_GB2312"/>
          <w:color w:val="000000"/>
          <w:kern w:val="0"/>
          <w:sz w:val="21"/>
          <w:szCs w:val="21"/>
        </w:rPr>
        <w:t>：</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    </w:t>
      </w:r>
      <w:r>
        <w:rPr>
          <w:rFonts w:eastAsia="仿宋_GB2312"/>
          <w:color w:val="000000"/>
          <w:kern w:val="0"/>
          <w:sz w:val="21"/>
          <w:szCs w:val="21"/>
          <w:u w:val="single"/>
        </w:rPr>
        <w:t xml:space="preserve"> </w:t>
      </w:r>
      <w:r>
        <w:rPr>
          <w:rFonts w:hint="eastAsia" w:eastAsia="仿宋_GB2312"/>
          <w:color w:val="000000"/>
          <w:kern w:val="0"/>
          <w:sz w:val="21"/>
          <w:szCs w:val="21"/>
        </w:rPr>
        <w:t>。</w:t>
      </w:r>
    </w:p>
    <w:p w14:paraId="65312377">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660" w:name="_Toc351203649"/>
      <w:r>
        <w:rPr>
          <w:rFonts w:ascii="Times New Roman" w:hAnsi="Times New Roman" w:eastAsia="黑体"/>
          <w:b w:val="0"/>
          <w:color w:val="000000"/>
          <w:sz w:val="21"/>
          <w:szCs w:val="21"/>
        </w:rPr>
        <w:t>17. 不可抗力</w:t>
      </w:r>
      <w:bookmarkEnd w:id="660"/>
      <w:r>
        <w:rPr>
          <w:rFonts w:ascii="Times New Roman" w:hAnsi="Times New Roman" w:eastAsia="黑体"/>
          <w:b w:val="0"/>
          <w:color w:val="000000"/>
          <w:sz w:val="21"/>
          <w:szCs w:val="21"/>
        </w:rPr>
        <w:t xml:space="preserve"> </w:t>
      </w:r>
      <w:bookmarkEnd w:id="658"/>
    </w:p>
    <w:p w14:paraId="6683A04B">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17.1 不可抗力的确认</w:t>
      </w:r>
    </w:p>
    <w:p w14:paraId="05B3F3CF">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eastAsia="仿宋_GB2312"/>
          <w:color w:val="000000"/>
          <w:sz w:val="21"/>
          <w:szCs w:val="21"/>
        </w:rPr>
        <w:t>除通用合同条款约定的不可抗力事件之外</w:t>
      </w:r>
      <w:r>
        <w:rPr>
          <w:rFonts w:hint="eastAsia" w:eastAsia="仿宋_GB2312"/>
          <w:color w:val="000000"/>
          <w:sz w:val="21"/>
          <w:szCs w:val="21"/>
        </w:rPr>
        <w:t>，</w:t>
      </w:r>
      <w:r>
        <w:rPr>
          <w:rFonts w:eastAsia="仿宋_GB2312"/>
          <w:color w:val="000000"/>
          <w:sz w:val="21"/>
          <w:szCs w:val="21"/>
        </w:rPr>
        <w:t>视为不可抗力的其他情形：</w:t>
      </w:r>
      <w:r>
        <w:rPr>
          <w:rFonts w:hint="eastAsia" w:ascii="仿宋_GB2312" w:hAnsi="仿宋_GB2312" w:eastAsia="仿宋_GB2312" w:cs="仿宋_GB2312"/>
          <w:color w:val="000000"/>
          <w:sz w:val="21"/>
          <w:szCs w:val="21"/>
          <w:u w:val="single"/>
        </w:rPr>
        <w:t>（1）风力等级≥6 级的刮风天气；</w:t>
      </w:r>
    </w:p>
    <w:p w14:paraId="203C27D8">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（2）24 小时内降水总量≥75 毫升的降雨；24小时内降雪量≥10 毫升的降雪；能见度≤200 米的雾霾天气；冰雹天气；雷击；</w:t>
      </w:r>
    </w:p>
    <w:p w14:paraId="667ED71A">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（3） 里氏震级在4级及以上或者烈度达到6度及以上的地震、余震；（4）洪水爆发、地下水管涌、海啸、地下有害埋藏物等；</w:t>
      </w:r>
    </w:p>
    <w:p w14:paraId="2F68C307">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（5）核反应、辐射、放射性污染、飞行 物坠落、太阳磁暴、日食等；</w:t>
      </w:r>
    </w:p>
    <w:p w14:paraId="26026809">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（6）连续三天日最高气温在35℃以上的高温天气；连续三天日最低气温低于-10℃严寒天气；</w:t>
      </w:r>
    </w:p>
    <w:p w14:paraId="64300349">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（7）无法采取防范措施的自然灾害或自然力的破坏作用；</w:t>
      </w:r>
    </w:p>
    <w:p w14:paraId="67663987">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（8）政治动乱、战争、入侵等；</w:t>
      </w:r>
    </w:p>
    <w:p w14:paraId="1BF6FBF0">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（9）非合同任何一方责任导致的社会骚乱、游行示威、恐怖行为、罢工等；</w:t>
      </w:r>
    </w:p>
    <w:p w14:paraId="15A95FA6">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（10）非合同任何一方责任引起的火灾、爆炸、水灾等；</w:t>
      </w:r>
    </w:p>
    <w:p w14:paraId="1B9E3D44">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（11）类似非典、新冠肺炎等传染性疾病爆发流行；</w:t>
      </w:r>
    </w:p>
    <w:p w14:paraId="17A0ED25">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u w:val="single"/>
        </w:rPr>
      </w:pPr>
      <w:r>
        <w:rPr>
          <w:rFonts w:hint="eastAsia" w:ascii="仿宋_GB2312" w:hAnsi="仿宋_GB2312" w:eastAsia="仿宋_GB2312" w:cs="仿宋_GB2312"/>
          <w:color w:val="000000"/>
          <w:sz w:val="21"/>
          <w:szCs w:val="21"/>
          <w:u w:val="single"/>
        </w:rPr>
        <w:t>（12）省、市、县级人民政府的扬尘治理等政令导致项目无法顺利实施</w:t>
      </w:r>
    </w:p>
    <w:p w14:paraId="1DA40095">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17.4 因不可抗力解除合同</w:t>
      </w:r>
    </w:p>
    <w:p w14:paraId="0FEE627A">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000000"/>
          <w:sz w:val="21"/>
          <w:szCs w:val="21"/>
        </w:rPr>
      </w:pPr>
      <w:r>
        <w:rPr>
          <w:rFonts w:eastAsia="仿宋_GB2312"/>
          <w:color w:val="000000"/>
          <w:sz w:val="21"/>
          <w:szCs w:val="21"/>
        </w:rPr>
        <w:t>合同解除后，发包人应在商定或确定发包人应支付款项后</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天内完成款项的支付。</w:t>
      </w:r>
    </w:p>
    <w:p w14:paraId="41C75747">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661" w:name="_Toc351203650"/>
      <w:r>
        <w:rPr>
          <w:rFonts w:ascii="Times New Roman" w:hAnsi="Times New Roman" w:eastAsia="黑体"/>
          <w:b w:val="0"/>
          <w:color w:val="000000"/>
          <w:sz w:val="21"/>
          <w:szCs w:val="21"/>
        </w:rPr>
        <w:t>18. 保险</w:t>
      </w:r>
      <w:bookmarkEnd w:id="661"/>
    </w:p>
    <w:bookmarkEnd w:id="659"/>
    <w:p w14:paraId="08AC2271">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18.1 工程保险</w:t>
      </w:r>
    </w:p>
    <w:p w14:paraId="33049AC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关于工程保险的特别约定：</w:t>
      </w:r>
      <w:r>
        <w:rPr>
          <w:rFonts w:eastAsia="仿宋_GB2312"/>
          <w:color w:val="000000"/>
          <w:kern w:val="0"/>
          <w:sz w:val="21"/>
          <w:szCs w:val="21"/>
          <w:u w:val="single"/>
        </w:rPr>
        <w:t xml:space="preserve">  </w:t>
      </w:r>
      <w:r>
        <w:rPr>
          <w:rFonts w:eastAsia="仿宋_GB2312"/>
          <w:color w:val="auto"/>
          <w:kern w:val="0"/>
          <w:sz w:val="21"/>
          <w:szCs w:val="21"/>
          <w:u w:val="single"/>
        </w:rPr>
        <w:t xml:space="preserve">  </w:t>
      </w:r>
      <w:r>
        <w:rPr>
          <w:rFonts w:hint="eastAsia" w:ascii="仿宋_GB2312" w:hAnsi="仿宋_GB2312" w:eastAsia="仿宋_GB2312" w:cs="仿宋_GB2312"/>
          <w:color w:val="auto"/>
          <w:kern w:val="0"/>
          <w:sz w:val="21"/>
          <w:szCs w:val="21"/>
          <w:u w:val="single"/>
        </w:rPr>
        <w:t>按通用条款执行</w:t>
      </w:r>
      <w:r>
        <w:rPr>
          <w:rFonts w:eastAsia="仿宋_GB2312"/>
          <w:color w:val="auto"/>
          <w:kern w:val="0"/>
          <w:sz w:val="21"/>
          <w:szCs w:val="21"/>
          <w:u w:val="single"/>
        </w:rPr>
        <w:t xml:space="preserve"> </w:t>
      </w:r>
      <w:r>
        <w:rPr>
          <w:rFonts w:hint="eastAsia" w:eastAsia="仿宋_GB2312"/>
          <w:color w:val="auto"/>
          <w:kern w:val="0"/>
          <w:sz w:val="21"/>
          <w:szCs w:val="21"/>
          <w:u w:val="single"/>
        </w:rPr>
        <w:t xml:space="preserve"> </w:t>
      </w:r>
      <w:r>
        <w:rPr>
          <w:rFonts w:eastAsia="仿宋_GB2312"/>
          <w:color w:val="000000"/>
          <w:kern w:val="0"/>
          <w:sz w:val="21"/>
          <w:szCs w:val="21"/>
          <w:u w:val="single"/>
        </w:rPr>
        <w:t xml:space="preserve">     </w:t>
      </w:r>
      <w:r>
        <w:rPr>
          <w:rFonts w:eastAsia="仿宋_GB2312"/>
          <w:color w:val="000000"/>
          <w:kern w:val="0"/>
          <w:sz w:val="21"/>
          <w:szCs w:val="21"/>
        </w:rPr>
        <w:t>。</w:t>
      </w:r>
    </w:p>
    <w:p w14:paraId="2E8DF63A">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18.3 其他保险</w:t>
      </w:r>
    </w:p>
    <w:p w14:paraId="6B7983AA">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sz w:val="21"/>
          <w:szCs w:val="21"/>
        </w:rPr>
        <w:t>关于其他保险的约定：</w:t>
      </w:r>
      <w:r>
        <w:rPr>
          <w:rFonts w:eastAsia="仿宋_GB2312"/>
          <w:color w:val="000000"/>
          <w:kern w:val="0"/>
          <w:sz w:val="21"/>
          <w:szCs w:val="21"/>
          <w:u w:val="single"/>
        </w:rPr>
        <w:t xml:space="preserve">   </w:t>
      </w:r>
      <w:r>
        <w:rPr>
          <w:rFonts w:hint="eastAsia" w:eastAsia="仿宋_GB2312"/>
          <w:color w:val="000000"/>
          <w:kern w:val="0"/>
          <w:sz w:val="21"/>
          <w:szCs w:val="21"/>
          <w:u w:val="single"/>
          <w:lang w:val="en-US" w:eastAsia="zh-CN"/>
        </w:rPr>
        <w:t>/</w:t>
      </w:r>
      <w:r>
        <w:rPr>
          <w:rFonts w:eastAsia="仿宋_GB2312"/>
          <w:color w:val="000000"/>
          <w:kern w:val="0"/>
          <w:sz w:val="21"/>
          <w:szCs w:val="21"/>
          <w:u w:val="single"/>
        </w:rPr>
        <w:t xml:space="preserve">    </w:t>
      </w:r>
      <w:r>
        <w:rPr>
          <w:rFonts w:eastAsia="仿宋_GB2312"/>
          <w:color w:val="000000"/>
          <w:kern w:val="0"/>
          <w:sz w:val="21"/>
          <w:szCs w:val="21"/>
        </w:rPr>
        <w:t>。</w:t>
      </w:r>
    </w:p>
    <w:p w14:paraId="4E13D99B">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sz w:val="21"/>
          <w:szCs w:val="21"/>
        </w:rPr>
        <w:t>承包人是否应为其施工设备等办理财产保险：</w:t>
      </w:r>
      <w:r>
        <w:rPr>
          <w:rFonts w:eastAsia="仿宋_GB2312"/>
          <w:color w:val="000000"/>
          <w:sz w:val="21"/>
          <w:szCs w:val="21"/>
          <w:u w:val="single"/>
        </w:rPr>
        <w:t xml:space="preserve"> </w:t>
      </w:r>
      <w:r>
        <w:rPr>
          <w:rFonts w:hint="eastAsia" w:eastAsia="仿宋_GB2312"/>
          <w:color w:val="000000"/>
          <w:sz w:val="21"/>
          <w:szCs w:val="21"/>
          <w:u w:val="single"/>
          <w:lang w:val="en-US" w:eastAsia="zh-CN"/>
        </w:rPr>
        <w:t>/</w:t>
      </w:r>
      <w:r>
        <w:rPr>
          <w:rFonts w:hint="eastAsia" w:eastAsia="仿宋_GB2312"/>
          <w:color w:val="000000"/>
          <w:sz w:val="21"/>
          <w:szCs w:val="21"/>
          <w:u w:val="single"/>
        </w:rPr>
        <w:t xml:space="preserve"> </w:t>
      </w:r>
      <w:r>
        <w:rPr>
          <w:rFonts w:eastAsia="仿宋_GB2312"/>
          <w:color w:val="000000"/>
          <w:sz w:val="21"/>
          <w:szCs w:val="21"/>
        </w:rPr>
        <w:t>。</w:t>
      </w:r>
    </w:p>
    <w:p w14:paraId="754482E3">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18.7 通知义务</w:t>
      </w:r>
    </w:p>
    <w:p w14:paraId="0E1ABCF5">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kern w:val="0"/>
          <w:sz w:val="21"/>
          <w:szCs w:val="21"/>
        </w:rPr>
        <w:t>关于变更保险合同时的通知义务的约定：</w:t>
      </w:r>
      <w:r>
        <w:rPr>
          <w:rFonts w:eastAsia="仿宋_GB2312"/>
          <w:color w:val="000000"/>
          <w:sz w:val="21"/>
          <w:szCs w:val="21"/>
          <w:u w:val="single"/>
        </w:rPr>
        <w:t xml:space="preserve"> </w:t>
      </w:r>
      <w:r>
        <w:rPr>
          <w:rFonts w:hint="eastAsia" w:ascii="Times New Roman" w:hAnsi="Times New Roman" w:eastAsia="仿宋_GB2312"/>
          <w:color w:val="auto"/>
          <w:sz w:val="21"/>
          <w:szCs w:val="21"/>
          <w:u w:val="single"/>
        </w:rPr>
        <w:t>承包人变更除工伤保险之外的保险合同时，应事先征得发包人同意，并通知监理人</w:t>
      </w:r>
      <w:r>
        <w:rPr>
          <w:rFonts w:eastAsia="仿宋_GB2312"/>
          <w:color w:val="000000"/>
          <w:sz w:val="21"/>
          <w:szCs w:val="21"/>
          <w:u w:val="single"/>
        </w:rPr>
        <w:t xml:space="preserve"> </w:t>
      </w:r>
      <w:r>
        <w:rPr>
          <w:rFonts w:eastAsia="仿宋_GB2312"/>
          <w:color w:val="000000"/>
          <w:sz w:val="21"/>
          <w:szCs w:val="21"/>
        </w:rPr>
        <w:t>。</w:t>
      </w:r>
    </w:p>
    <w:bookmarkEnd w:id="635"/>
    <w:bookmarkEnd w:id="636"/>
    <w:bookmarkEnd w:id="637"/>
    <w:bookmarkEnd w:id="638"/>
    <w:bookmarkEnd w:id="639"/>
    <w:bookmarkEnd w:id="640"/>
    <w:bookmarkEnd w:id="641"/>
    <w:bookmarkEnd w:id="642"/>
    <w:bookmarkEnd w:id="643"/>
    <w:bookmarkEnd w:id="644"/>
    <w:bookmarkEnd w:id="645"/>
    <w:bookmarkEnd w:id="646"/>
    <w:p w14:paraId="07C18B77">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bookmarkStart w:id="662" w:name="_Toc351203651"/>
      <w:r>
        <w:rPr>
          <w:rFonts w:ascii="Times New Roman" w:hAnsi="Times New Roman" w:eastAsia="黑体"/>
          <w:b w:val="0"/>
          <w:color w:val="000000"/>
          <w:sz w:val="21"/>
          <w:szCs w:val="21"/>
        </w:rPr>
        <w:t>20. 争议解决</w:t>
      </w:r>
      <w:bookmarkEnd w:id="662"/>
    </w:p>
    <w:bookmarkEnd w:id="647"/>
    <w:bookmarkEnd w:id="648"/>
    <w:p w14:paraId="1884BD04">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r>
        <w:rPr>
          <w:rFonts w:eastAsia="黑体"/>
          <w:color w:val="000000"/>
          <w:sz w:val="21"/>
          <w:szCs w:val="21"/>
        </w:rPr>
        <w:t>20.3 争</w:t>
      </w:r>
      <w:bookmarkEnd w:id="649"/>
      <w:r>
        <w:rPr>
          <w:rFonts w:eastAsia="黑体"/>
          <w:color w:val="000000"/>
          <w:sz w:val="21"/>
          <w:szCs w:val="21"/>
        </w:rPr>
        <w:t>议评审</w:t>
      </w:r>
    </w:p>
    <w:p w14:paraId="79DFA82F">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合同当事人是否同意将工程争议提交争议评审小组决</w:t>
      </w:r>
      <w:r>
        <w:rPr>
          <w:rFonts w:hint="eastAsia" w:eastAsia="仿宋_GB2312"/>
          <w:color w:val="000000"/>
          <w:sz w:val="21"/>
          <w:szCs w:val="21"/>
        </w:rPr>
        <w:t>定：</w:t>
      </w:r>
      <w:r>
        <w:rPr>
          <w:rFonts w:hint="eastAsia" w:eastAsia="仿宋_GB2312"/>
          <w:color w:val="000000"/>
          <w:sz w:val="21"/>
          <w:szCs w:val="21"/>
          <w:u w:val="single"/>
        </w:rPr>
        <w:t xml:space="preserve">  /  </w:t>
      </w:r>
      <w:r>
        <w:rPr>
          <w:rFonts w:hint="eastAsia" w:eastAsia="仿宋_GB2312"/>
          <w:color w:val="000000"/>
          <w:sz w:val="21"/>
          <w:szCs w:val="21"/>
        </w:rPr>
        <w:t xml:space="preserve">。  </w:t>
      </w:r>
    </w:p>
    <w:p w14:paraId="1F62CE59">
      <w:pPr>
        <w:pageBreakBefore w:val="0"/>
        <w:widowControl w:val="0"/>
        <w:kinsoku/>
        <w:wordWrap/>
        <w:overflowPunct/>
        <w:topLinePunct w:val="0"/>
        <w:bidi w:val="0"/>
        <w:snapToGrid/>
        <w:spacing w:line="400" w:lineRule="exact"/>
        <w:ind w:firstLine="420" w:firstLineChars="200"/>
        <w:jc w:val="left"/>
        <w:textAlignment w:val="auto"/>
        <w:outlineLvl w:val="0"/>
        <w:rPr>
          <w:rFonts w:eastAsia="仿宋_GB2312"/>
          <w:color w:val="000000"/>
          <w:sz w:val="21"/>
          <w:szCs w:val="21"/>
        </w:rPr>
      </w:pPr>
      <w:r>
        <w:rPr>
          <w:rFonts w:eastAsia="仿宋_GB2312"/>
          <w:color w:val="000000"/>
          <w:sz w:val="21"/>
          <w:szCs w:val="21"/>
        </w:rPr>
        <w:t>20.3.1 争议评审小组的确定</w:t>
      </w:r>
    </w:p>
    <w:p w14:paraId="7CC8F4F2">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u w:val="single"/>
        </w:rPr>
      </w:pPr>
      <w:r>
        <w:rPr>
          <w:rFonts w:eastAsia="仿宋_GB2312"/>
          <w:color w:val="000000"/>
          <w:sz w:val="21"/>
          <w:szCs w:val="21"/>
        </w:rPr>
        <w:t>争议评审小组成员的确定：</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1DCA1170">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选定争议评审员的期限：</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319E1F35">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争议评审小组成员的报酬承担方式：</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762344B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其他事项的约定：</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1F676F70">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outlineLvl w:val="0"/>
        <w:rPr>
          <w:rFonts w:eastAsia="仿宋_GB2312"/>
          <w:color w:val="000000"/>
          <w:kern w:val="0"/>
          <w:sz w:val="21"/>
          <w:szCs w:val="21"/>
        </w:rPr>
      </w:pPr>
      <w:r>
        <w:rPr>
          <w:rFonts w:eastAsia="仿宋_GB2312"/>
          <w:color w:val="000000"/>
          <w:kern w:val="0"/>
          <w:sz w:val="21"/>
          <w:szCs w:val="21"/>
        </w:rPr>
        <w:t>20.3.2 争议评审小组的决定</w:t>
      </w:r>
    </w:p>
    <w:p w14:paraId="385E8130">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合同当事人关于本项的约定：</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20C0624B">
      <w:pPr>
        <w:pageBreakBefore w:val="0"/>
        <w:widowControl w:val="0"/>
        <w:kinsoku/>
        <w:wordWrap/>
        <w:overflowPunct/>
        <w:topLinePunct w:val="0"/>
        <w:bidi w:val="0"/>
        <w:snapToGrid/>
        <w:spacing w:after="120" w:line="400" w:lineRule="exact"/>
        <w:ind w:firstLine="420" w:firstLineChars="200"/>
        <w:textAlignment w:val="auto"/>
        <w:outlineLvl w:val="0"/>
        <w:rPr>
          <w:rFonts w:hint="eastAsia" w:eastAsia="黑体"/>
          <w:color w:val="000000"/>
          <w:sz w:val="21"/>
          <w:szCs w:val="21"/>
        </w:rPr>
      </w:pPr>
      <w:r>
        <w:rPr>
          <w:rFonts w:eastAsia="黑体"/>
          <w:color w:val="000000"/>
          <w:sz w:val="21"/>
          <w:szCs w:val="21"/>
        </w:rPr>
        <w:t>20.4仲裁或诉讼</w:t>
      </w:r>
      <w:bookmarkEnd w:id="650"/>
    </w:p>
    <w:p w14:paraId="1A363CC3">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仿宋_GB2312"/>
          <w:color w:val="000000"/>
          <w:sz w:val="21"/>
          <w:szCs w:val="21"/>
        </w:rPr>
        <w:t>因合同及合同有关事项发生的争议，按下列第</w:t>
      </w:r>
      <w:r>
        <w:rPr>
          <w:rFonts w:eastAsia="仿宋_GB2312"/>
          <w:color w:val="000000"/>
          <w:sz w:val="21"/>
          <w:szCs w:val="21"/>
          <w:u w:val="single"/>
        </w:rPr>
        <w:t xml:space="preserve">   </w:t>
      </w:r>
      <w:r>
        <w:rPr>
          <w:rFonts w:hint="eastAsia" w:eastAsia="仿宋_GB2312"/>
          <w:color w:val="000000"/>
          <w:sz w:val="21"/>
          <w:szCs w:val="21"/>
          <w:u w:val="single"/>
        </w:rPr>
        <w:t>2</w:t>
      </w:r>
      <w:r>
        <w:rPr>
          <w:rFonts w:eastAsia="仿宋_GB2312"/>
          <w:color w:val="000000"/>
          <w:sz w:val="21"/>
          <w:szCs w:val="21"/>
          <w:u w:val="single"/>
        </w:rPr>
        <w:t xml:space="preserve">  </w:t>
      </w:r>
      <w:r>
        <w:rPr>
          <w:rFonts w:eastAsia="仿宋_GB2312"/>
          <w:color w:val="000000"/>
          <w:sz w:val="21"/>
          <w:szCs w:val="21"/>
        </w:rPr>
        <w:t>种方式</w:t>
      </w:r>
      <w:r>
        <w:rPr>
          <w:rFonts w:hint="eastAsia" w:eastAsia="仿宋_GB2312"/>
          <w:color w:val="000000"/>
          <w:sz w:val="21"/>
          <w:szCs w:val="21"/>
        </w:rPr>
        <w:t>解</w:t>
      </w:r>
      <w:r>
        <w:rPr>
          <w:rFonts w:eastAsia="仿宋_GB2312"/>
          <w:color w:val="000000"/>
          <w:sz w:val="21"/>
          <w:szCs w:val="21"/>
        </w:rPr>
        <w:t>决：</w:t>
      </w:r>
    </w:p>
    <w:p w14:paraId="0CDD8301">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（1）向</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仲裁委员会申请仲裁；</w:t>
      </w:r>
    </w:p>
    <w:p w14:paraId="09CF418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（2）向</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工程所在地有管辖权的</w:t>
      </w:r>
      <w:r>
        <w:rPr>
          <w:rFonts w:eastAsia="仿宋_GB2312"/>
          <w:color w:val="000000"/>
          <w:sz w:val="21"/>
          <w:szCs w:val="21"/>
          <w:u w:val="single"/>
        </w:rPr>
        <w:t xml:space="preserve">   </w:t>
      </w:r>
      <w:r>
        <w:rPr>
          <w:rFonts w:eastAsia="仿宋_GB2312"/>
          <w:color w:val="000000"/>
          <w:sz w:val="21"/>
          <w:szCs w:val="21"/>
        </w:rPr>
        <w:t>人民法院起诉。</w:t>
      </w:r>
      <w:bookmarkEnd w:id="651"/>
      <w:bookmarkEnd w:id="652"/>
      <w:bookmarkEnd w:id="653"/>
      <w:bookmarkEnd w:id="654"/>
      <w:bookmarkEnd w:id="655"/>
      <w:bookmarkEnd w:id="656"/>
    </w:p>
    <w:p w14:paraId="500D4F0B">
      <w:pPr>
        <w:pageBreakBefore w:val="0"/>
        <w:widowControl w:val="0"/>
        <w:kinsoku/>
        <w:wordWrap/>
        <w:overflowPunct/>
        <w:topLinePunct w:val="0"/>
        <w:bidi w:val="0"/>
        <w:snapToGrid/>
        <w:spacing w:line="400" w:lineRule="exact"/>
        <w:jc w:val="left"/>
        <w:textAlignment w:val="auto"/>
        <w:rPr>
          <w:rFonts w:eastAsia="黑体"/>
          <w:color w:val="000000"/>
          <w:sz w:val="21"/>
          <w:szCs w:val="21"/>
        </w:rPr>
        <w:sectPr>
          <w:footerReference r:id="rId13" w:type="first"/>
          <w:footerReference r:id="rId12" w:type="default"/>
          <w:pgSz w:w="11906" w:h="16838"/>
          <w:pgMar w:top="1418" w:right="1555" w:bottom="1418" w:left="1531" w:header="851" w:footer="992" w:gutter="0"/>
          <w:pgNumType w:start="22"/>
          <w:cols w:space="720" w:num="1"/>
          <w:titlePg/>
          <w:docGrid w:type="lines" w:linePitch="312" w:charSpace="0"/>
        </w:sectPr>
      </w:pPr>
    </w:p>
    <w:p w14:paraId="5F648702">
      <w:pPr>
        <w:pageBreakBefore w:val="0"/>
        <w:widowControl w:val="0"/>
        <w:kinsoku/>
        <w:wordWrap/>
        <w:overflowPunct/>
        <w:topLinePunct w:val="0"/>
        <w:bidi w:val="0"/>
        <w:snapToGrid/>
        <w:spacing w:line="400" w:lineRule="exact"/>
        <w:textAlignment w:val="auto"/>
        <w:rPr>
          <w:rFonts w:eastAsia="黑体"/>
          <w:color w:val="000000"/>
          <w:sz w:val="21"/>
          <w:szCs w:val="21"/>
        </w:rPr>
      </w:pPr>
      <w:r>
        <w:rPr>
          <w:rFonts w:eastAsia="仿宋_GB2312"/>
          <w:color w:val="000000"/>
          <w:sz w:val="21"/>
          <w:szCs w:val="21"/>
        </w:rPr>
        <w:t>附</w:t>
      </w:r>
      <w:bookmarkStart w:id="663" w:name="_Toc296346727"/>
      <w:bookmarkStart w:id="664" w:name="_Toc296347225"/>
      <w:bookmarkStart w:id="665" w:name="_Toc267261693"/>
      <w:bookmarkStart w:id="666" w:name="_Toc296891266"/>
      <w:bookmarkStart w:id="667" w:name="_Toc296503226"/>
      <w:bookmarkStart w:id="668" w:name="_Toc296891054"/>
      <w:bookmarkStart w:id="669" w:name="_Toc296944565"/>
      <w:r>
        <w:rPr>
          <w:rFonts w:eastAsia="仿宋_GB2312"/>
          <w:color w:val="000000"/>
          <w:sz w:val="21"/>
          <w:szCs w:val="21"/>
        </w:rPr>
        <w:t>件3：</w:t>
      </w:r>
      <w:bookmarkEnd w:id="663"/>
      <w:bookmarkEnd w:id="664"/>
      <w:bookmarkEnd w:id="665"/>
      <w:bookmarkEnd w:id="666"/>
      <w:bookmarkEnd w:id="667"/>
      <w:bookmarkEnd w:id="668"/>
      <w:bookmarkEnd w:id="669"/>
      <w:r>
        <w:rPr>
          <w:rFonts w:eastAsia="黑体"/>
          <w:color w:val="000000"/>
          <w:sz w:val="21"/>
          <w:szCs w:val="21"/>
        </w:rPr>
        <w:t xml:space="preserve">    </w:t>
      </w:r>
    </w:p>
    <w:p w14:paraId="70FA0F59">
      <w:pPr>
        <w:pageBreakBefore w:val="0"/>
        <w:widowControl w:val="0"/>
        <w:kinsoku/>
        <w:wordWrap/>
        <w:overflowPunct/>
        <w:topLinePunct w:val="0"/>
        <w:bidi w:val="0"/>
        <w:snapToGrid/>
        <w:spacing w:before="156" w:beforeLines="50" w:after="156" w:afterLines="50" w:line="400" w:lineRule="exact"/>
        <w:jc w:val="center"/>
        <w:textAlignment w:val="auto"/>
        <w:rPr>
          <w:rFonts w:eastAsia="黑体"/>
          <w:color w:val="000000"/>
          <w:sz w:val="21"/>
          <w:szCs w:val="21"/>
        </w:rPr>
      </w:pPr>
      <w:r>
        <w:rPr>
          <w:rFonts w:eastAsia="黑体"/>
          <w:color w:val="000000"/>
          <w:sz w:val="21"/>
          <w:szCs w:val="21"/>
        </w:rPr>
        <w:t>工程质量保修书</w:t>
      </w:r>
    </w:p>
    <w:p w14:paraId="2AA8165E">
      <w:pPr>
        <w:pageBreakBefore w:val="0"/>
        <w:widowControl w:val="0"/>
        <w:kinsoku/>
        <w:wordWrap/>
        <w:overflowPunct/>
        <w:topLinePunct w:val="0"/>
        <w:bidi w:val="0"/>
        <w:snapToGrid/>
        <w:spacing w:line="400" w:lineRule="exact"/>
        <w:ind w:firstLine="418" w:firstLineChars="200"/>
        <w:textAlignment w:val="auto"/>
        <w:rPr>
          <w:rFonts w:eastAsia="仿宋_GB2312"/>
          <w:color w:val="000000"/>
          <w:sz w:val="21"/>
          <w:szCs w:val="21"/>
        </w:rPr>
      </w:pPr>
      <w:r>
        <w:rPr>
          <w:rFonts w:eastAsia="仿宋_GB2312"/>
          <w:color w:val="000000"/>
          <w:sz w:val="21"/>
          <w:szCs w:val="21"/>
        </w:rPr>
        <w:t>发包人（全称）：</w:t>
      </w:r>
      <w:r>
        <w:rPr>
          <w:rFonts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hint="eastAsia" w:eastAsia="仿宋_GB2312"/>
          <w:b/>
          <w:color w:val="000000"/>
          <w:sz w:val="21"/>
          <w:szCs w:val="21"/>
          <w:u w:val="single"/>
        </w:rPr>
        <w:t>平顶山市住房和城乡建设局</w:t>
      </w:r>
      <w:r>
        <w:rPr>
          <w:rFonts w:eastAsia="仿宋_GB2312"/>
          <w:color w:val="000000"/>
          <w:sz w:val="21"/>
          <w:szCs w:val="21"/>
          <w:u w:val="single"/>
        </w:rPr>
        <w:t xml:space="preserve">     </w:t>
      </w:r>
    </w:p>
    <w:p w14:paraId="46273D31">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　　承包人（全称）：</w:t>
      </w:r>
      <w:r>
        <w:rPr>
          <w:rFonts w:eastAsia="仿宋_GB2312"/>
          <w:color w:val="000000"/>
          <w:sz w:val="21"/>
          <w:szCs w:val="21"/>
          <w:u w:val="single"/>
        </w:rPr>
        <w:t xml:space="preserve">  </w:t>
      </w:r>
      <w:r>
        <w:rPr>
          <w:rFonts w:hint="eastAsia" w:eastAsia="仿宋_GB2312" w:cs="Times New Roman"/>
          <w:b/>
          <w:color w:val="000000"/>
          <w:sz w:val="21"/>
          <w:szCs w:val="21"/>
          <w:u w:val="single"/>
          <w:lang w:val="en-US" w:eastAsia="zh-CN"/>
        </w:rPr>
        <w:t xml:space="preserve">   </w:t>
      </w:r>
      <w:r>
        <w:rPr>
          <w:rFonts w:hint="eastAsia" w:eastAsia="仿宋_GB2312"/>
          <w:b/>
          <w:color w:val="000000"/>
          <w:sz w:val="21"/>
          <w:szCs w:val="21"/>
          <w:u w:val="single"/>
        </w:rPr>
        <w:t xml:space="preserve">   </w:t>
      </w:r>
    </w:p>
    <w:p w14:paraId="1C962B5F">
      <w:pPr>
        <w:pageBreakBefore w:val="0"/>
        <w:widowControl w:val="0"/>
        <w:kinsoku/>
        <w:wordWrap/>
        <w:overflowPunct/>
        <w:topLinePunct w:val="0"/>
        <w:bidi w:val="0"/>
        <w:snapToGrid/>
        <w:spacing w:line="400" w:lineRule="exact"/>
        <w:textAlignment w:val="auto"/>
        <w:rPr>
          <w:rFonts w:eastAsia="仿宋_GB2312"/>
          <w:color w:val="000000"/>
          <w:sz w:val="21"/>
          <w:szCs w:val="21"/>
        </w:rPr>
      </w:pPr>
    </w:p>
    <w:p w14:paraId="28ECD462">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　　发包人和承包人根据《中华人民共和国建筑法》和《建设工程质量管理条例》，经协商一致就</w:t>
      </w:r>
      <w:r>
        <w:rPr>
          <w:rFonts w:eastAsia="仿宋_GB2312"/>
          <w:color w:val="000000"/>
          <w:sz w:val="21"/>
          <w:szCs w:val="21"/>
          <w:u w:val="single"/>
        </w:rPr>
        <w:t xml:space="preserve"> </w:t>
      </w:r>
      <w:r>
        <w:rPr>
          <w:rFonts w:hint="eastAsia" w:eastAsia="仿宋_GB2312" w:cs="Times New Roman"/>
          <w:color w:val="000000"/>
          <w:sz w:val="21"/>
          <w:szCs w:val="21"/>
          <w:u w:val="single"/>
          <w:lang w:val="en-US" w:eastAsia="zh-CN"/>
        </w:rPr>
        <w:t xml:space="preserve">      </w:t>
      </w:r>
      <w:r>
        <w:rPr>
          <w:rFonts w:hint="eastAsia" w:ascii="Times New Roman" w:hAnsi="Times New Roman" w:eastAsia="仿宋_GB2312" w:cs="Times New Roman"/>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（工程全称）签订工程质量保修书。</w:t>
      </w:r>
    </w:p>
    <w:p w14:paraId="0F861A34">
      <w:pPr>
        <w:pageBreakBefore w:val="0"/>
        <w:widowControl w:val="0"/>
        <w:kinsoku/>
        <w:wordWrap/>
        <w:overflowPunct/>
        <w:topLinePunct w:val="0"/>
        <w:bidi w:val="0"/>
        <w:snapToGrid/>
        <w:spacing w:line="400" w:lineRule="exact"/>
        <w:textAlignment w:val="auto"/>
        <w:outlineLvl w:val="0"/>
        <w:rPr>
          <w:rFonts w:eastAsia="黑体"/>
          <w:color w:val="000000"/>
          <w:sz w:val="21"/>
          <w:szCs w:val="21"/>
        </w:rPr>
      </w:pPr>
      <w:r>
        <w:rPr>
          <w:rFonts w:eastAsia="黑体"/>
          <w:color w:val="000000"/>
          <w:sz w:val="21"/>
          <w:szCs w:val="21"/>
        </w:rPr>
        <w:t>　　一、工程质量保修范围和内容</w:t>
      </w:r>
    </w:p>
    <w:p w14:paraId="0645D34C">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　　承包人在质量保修期内，按照有关法律规定和合同约定，承担工程质量保修责任。</w:t>
      </w:r>
    </w:p>
    <w:p w14:paraId="7C8F3E34">
      <w:pPr>
        <w:pageBreakBefore w:val="0"/>
        <w:widowControl w:val="0"/>
        <w:kinsoku/>
        <w:wordWrap/>
        <w:overflowPunct/>
        <w:topLinePunct w:val="0"/>
        <w:bidi w:val="0"/>
        <w:snapToGrid/>
        <w:spacing w:line="400" w:lineRule="exact"/>
        <w:ind w:firstLine="600"/>
        <w:textAlignment w:val="auto"/>
        <w:rPr>
          <w:rFonts w:hint="eastAsia" w:ascii="Times New Roman" w:hAnsi="Times New Roman" w:eastAsia="仿宋_GB2312" w:cs="Times New Roman"/>
          <w:color w:val="000000"/>
          <w:sz w:val="21"/>
          <w:szCs w:val="21"/>
          <w:lang w:eastAsia="zh-CN"/>
        </w:rPr>
      </w:pPr>
      <w:r>
        <w:rPr>
          <w:rFonts w:eastAsia="仿宋_GB2312"/>
          <w:color w:val="000000"/>
          <w:sz w:val="21"/>
          <w:szCs w:val="21"/>
        </w:rPr>
        <w:t>质量保修范围包括</w:t>
      </w:r>
      <w:r>
        <w:rPr>
          <w:rFonts w:hint="eastAsia" w:ascii="Times New Roman" w:hAnsi="Times New Roman" w:eastAsia="仿宋_GB2312" w:cs="Times New Roman"/>
          <w:color w:val="000000"/>
          <w:sz w:val="21"/>
          <w:szCs w:val="21"/>
          <w:u w:val="none"/>
        </w:rPr>
        <w:t>工</w:t>
      </w:r>
      <w:r>
        <w:rPr>
          <w:rFonts w:hint="eastAsia" w:ascii="Times New Roman" w:hAnsi="Times New Roman" w:eastAsia="仿宋_GB2312" w:cs="Times New Roman"/>
          <w:color w:val="000000"/>
          <w:sz w:val="21"/>
          <w:szCs w:val="21"/>
        </w:rPr>
        <w:t>程量清单及图纸内的全部工程</w:t>
      </w:r>
      <w:r>
        <w:rPr>
          <w:rFonts w:hint="eastAsia" w:ascii="Times New Roman" w:hAnsi="Times New Roman" w:eastAsia="仿宋_GB2312" w:cs="Times New Roman"/>
          <w:color w:val="000000"/>
          <w:sz w:val="21"/>
          <w:szCs w:val="21"/>
          <w:lang w:eastAsia="zh-CN"/>
        </w:rPr>
        <w:t>。</w:t>
      </w:r>
    </w:p>
    <w:p w14:paraId="16FE5FAB">
      <w:pPr>
        <w:pageBreakBefore w:val="0"/>
        <w:widowControl w:val="0"/>
        <w:kinsoku/>
        <w:wordWrap/>
        <w:overflowPunct/>
        <w:topLinePunct w:val="0"/>
        <w:bidi w:val="0"/>
        <w:snapToGrid/>
        <w:spacing w:line="400" w:lineRule="exact"/>
        <w:ind w:firstLine="600"/>
        <w:textAlignment w:val="auto"/>
        <w:rPr>
          <w:rFonts w:eastAsia="仿宋_GB2312"/>
          <w:color w:val="000000"/>
          <w:sz w:val="21"/>
          <w:szCs w:val="21"/>
        </w:rPr>
      </w:pPr>
      <w:r>
        <w:rPr>
          <w:rFonts w:eastAsia="仿宋_GB2312"/>
          <w:color w:val="000000"/>
          <w:sz w:val="21"/>
          <w:szCs w:val="21"/>
        </w:rPr>
        <w:t>具体保修的内容，双方约定如下：</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02BC7EDC">
      <w:pPr>
        <w:pageBreakBefore w:val="0"/>
        <w:widowControl w:val="0"/>
        <w:kinsoku/>
        <w:wordWrap/>
        <w:overflowPunct/>
        <w:topLinePunct w:val="0"/>
        <w:bidi w:val="0"/>
        <w:snapToGrid/>
        <w:spacing w:line="400" w:lineRule="exact"/>
        <w:ind w:firstLine="418" w:firstLineChars="200"/>
        <w:textAlignment w:val="auto"/>
        <w:outlineLvl w:val="0"/>
        <w:rPr>
          <w:rFonts w:eastAsia="黑体"/>
          <w:color w:val="000000"/>
          <w:sz w:val="21"/>
          <w:szCs w:val="21"/>
        </w:rPr>
      </w:pPr>
      <w:r>
        <w:rPr>
          <w:rFonts w:eastAsia="黑体"/>
          <w:color w:val="000000"/>
          <w:sz w:val="21"/>
          <w:szCs w:val="21"/>
        </w:rPr>
        <w:t>三、缺陷责任期</w:t>
      </w:r>
    </w:p>
    <w:p w14:paraId="47EC2BB8">
      <w:pPr>
        <w:pageBreakBefore w:val="0"/>
        <w:widowControl w:val="0"/>
        <w:kinsoku/>
        <w:wordWrap/>
        <w:overflowPunct/>
        <w:topLinePunct w:val="0"/>
        <w:bidi w:val="0"/>
        <w:snapToGrid/>
        <w:spacing w:line="400" w:lineRule="exact"/>
        <w:ind w:firstLine="418" w:firstLineChars="200"/>
        <w:textAlignment w:val="auto"/>
        <w:rPr>
          <w:rFonts w:eastAsia="仿宋_GB2312"/>
          <w:color w:val="000000"/>
          <w:sz w:val="21"/>
          <w:szCs w:val="21"/>
        </w:rPr>
      </w:pPr>
      <w:r>
        <w:rPr>
          <w:rFonts w:eastAsia="仿宋_GB2312"/>
          <w:color w:val="000000"/>
          <w:sz w:val="21"/>
          <w:szCs w:val="21"/>
        </w:rPr>
        <w:t>工程缺陷责任期为</w:t>
      </w:r>
      <w:r>
        <w:rPr>
          <w:rFonts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u w:val="single"/>
        </w:rPr>
        <w:t xml:space="preserve"> </w:t>
      </w:r>
      <w:r>
        <w:rPr>
          <w:rFonts w:eastAsia="仿宋_GB2312"/>
          <w:color w:val="000000"/>
          <w:sz w:val="21"/>
          <w:szCs w:val="21"/>
        </w:rPr>
        <w:t>个月，缺陷责任期自工程</w:t>
      </w:r>
      <w:r>
        <w:rPr>
          <w:rFonts w:hint="eastAsia" w:eastAsia="仿宋_GB2312"/>
          <w:color w:val="000000"/>
          <w:sz w:val="21"/>
          <w:szCs w:val="21"/>
        </w:rPr>
        <w:t>通过竣工验收</w:t>
      </w:r>
      <w:r>
        <w:rPr>
          <w:rFonts w:eastAsia="仿宋_GB2312"/>
          <w:color w:val="000000"/>
          <w:sz w:val="21"/>
          <w:szCs w:val="21"/>
        </w:rPr>
        <w:t>之日起计算。单位工程先于全部工程进行验收，单位工程缺陷责任期自单位工程验收合格之日起算。</w:t>
      </w:r>
    </w:p>
    <w:p w14:paraId="5284FD3D">
      <w:pPr>
        <w:pageBreakBefore w:val="0"/>
        <w:widowControl w:val="0"/>
        <w:kinsoku/>
        <w:wordWrap/>
        <w:overflowPunct/>
        <w:topLinePunct w:val="0"/>
        <w:bidi w:val="0"/>
        <w:snapToGrid/>
        <w:spacing w:line="400" w:lineRule="exact"/>
        <w:textAlignment w:val="auto"/>
        <w:outlineLvl w:val="0"/>
        <w:rPr>
          <w:rFonts w:eastAsia="黑体"/>
          <w:color w:val="000000"/>
          <w:sz w:val="21"/>
          <w:szCs w:val="21"/>
        </w:rPr>
      </w:pPr>
      <w:r>
        <w:rPr>
          <w:rFonts w:eastAsia="黑体"/>
          <w:color w:val="000000"/>
          <w:sz w:val="21"/>
          <w:szCs w:val="21"/>
        </w:rPr>
        <w:t xml:space="preserve">    四、质量保修责任</w:t>
      </w:r>
    </w:p>
    <w:p w14:paraId="2D038FB7">
      <w:pPr>
        <w:pageBreakBefore w:val="0"/>
        <w:widowControl w:val="0"/>
        <w:kinsoku/>
        <w:wordWrap/>
        <w:overflowPunct/>
        <w:topLinePunct w:val="0"/>
        <w:bidi w:val="0"/>
        <w:snapToGrid/>
        <w:spacing w:line="400" w:lineRule="exact"/>
        <w:ind w:left="104" w:leftChars="50" w:firstLine="428" w:firstLineChars="205"/>
        <w:textAlignment w:val="auto"/>
        <w:rPr>
          <w:rFonts w:eastAsia="仿宋_GB2312"/>
          <w:color w:val="000000"/>
          <w:sz w:val="21"/>
          <w:szCs w:val="21"/>
        </w:rPr>
      </w:pPr>
      <w:r>
        <w:rPr>
          <w:rFonts w:hint="eastAsia" w:eastAsia="仿宋_GB2312"/>
          <w:color w:val="000000"/>
          <w:sz w:val="21"/>
          <w:szCs w:val="21"/>
        </w:rPr>
        <w:t>1</w:t>
      </w:r>
      <w:r>
        <w:rPr>
          <w:rFonts w:hint="eastAsia" w:ascii="仿宋_GB2312" w:eastAsia="仿宋_GB2312"/>
          <w:sz w:val="21"/>
          <w:szCs w:val="21"/>
        </w:rPr>
        <w:t>．</w:t>
      </w:r>
      <w:r>
        <w:rPr>
          <w:rFonts w:eastAsia="仿宋_GB2312"/>
          <w:color w:val="000000"/>
          <w:sz w:val="21"/>
          <w:szCs w:val="21"/>
        </w:rPr>
        <w:t>属于保修范围、内容的项目，承包人应当在接到保修通知之日起7天内派人保修。承包人不在约定期限内派人保修的，发包人可以委托他人修理。</w:t>
      </w:r>
    </w:p>
    <w:p w14:paraId="133BDB4D">
      <w:pPr>
        <w:pageBreakBefore w:val="0"/>
        <w:widowControl w:val="0"/>
        <w:kinsoku/>
        <w:wordWrap/>
        <w:overflowPunct/>
        <w:topLinePunct w:val="0"/>
        <w:bidi w:val="0"/>
        <w:snapToGrid/>
        <w:spacing w:line="400" w:lineRule="exact"/>
        <w:ind w:left="104" w:leftChars="50" w:firstLine="428" w:firstLineChars="205"/>
        <w:textAlignment w:val="auto"/>
        <w:rPr>
          <w:rFonts w:eastAsia="仿宋_GB2312"/>
          <w:color w:val="000000"/>
          <w:sz w:val="21"/>
          <w:szCs w:val="21"/>
        </w:rPr>
      </w:pPr>
      <w:r>
        <w:rPr>
          <w:rFonts w:hint="eastAsia" w:eastAsia="仿宋_GB2312"/>
          <w:color w:val="000000"/>
          <w:sz w:val="21"/>
          <w:szCs w:val="21"/>
        </w:rPr>
        <w:t>2</w:t>
      </w:r>
      <w:r>
        <w:rPr>
          <w:rFonts w:hint="eastAsia" w:ascii="仿宋_GB2312" w:eastAsia="仿宋_GB2312"/>
          <w:sz w:val="21"/>
          <w:szCs w:val="21"/>
        </w:rPr>
        <w:t>．</w:t>
      </w:r>
      <w:r>
        <w:rPr>
          <w:rFonts w:eastAsia="仿宋_GB2312"/>
          <w:color w:val="000000"/>
          <w:sz w:val="21"/>
          <w:szCs w:val="21"/>
        </w:rPr>
        <w:t>发生紧急事故需抢修的，承包人在接到事故通知后，应当立即到达事故现场抢修。</w:t>
      </w:r>
    </w:p>
    <w:p w14:paraId="1E900027">
      <w:pPr>
        <w:pageBreakBefore w:val="0"/>
        <w:widowControl w:val="0"/>
        <w:kinsoku/>
        <w:wordWrap/>
        <w:overflowPunct/>
        <w:topLinePunct w:val="0"/>
        <w:bidi w:val="0"/>
        <w:snapToGrid/>
        <w:spacing w:line="400" w:lineRule="exact"/>
        <w:ind w:left="104" w:leftChars="50" w:firstLine="428" w:firstLineChars="205"/>
        <w:textAlignment w:val="auto"/>
        <w:rPr>
          <w:rFonts w:eastAsia="仿宋_GB2312"/>
          <w:color w:val="000000"/>
          <w:sz w:val="21"/>
          <w:szCs w:val="21"/>
        </w:rPr>
      </w:pPr>
      <w:r>
        <w:rPr>
          <w:rFonts w:hint="eastAsia" w:eastAsia="仿宋_GB2312"/>
          <w:color w:val="000000"/>
          <w:sz w:val="21"/>
          <w:szCs w:val="21"/>
        </w:rPr>
        <w:t>3</w:t>
      </w:r>
      <w:r>
        <w:rPr>
          <w:rFonts w:hint="eastAsia" w:ascii="仿宋_GB2312" w:eastAsia="仿宋_GB2312"/>
          <w:sz w:val="21"/>
          <w:szCs w:val="21"/>
        </w:rPr>
        <w:t>．</w:t>
      </w:r>
      <w:r>
        <w:rPr>
          <w:rFonts w:eastAsia="仿宋_GB2312"/>
          <w:color w:val="000000"/>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C23B1C8">
      <w:pPr>
        <w:pageBreakBefore w:val="0"/>
        <w:widowControl w:val="0"/>
        <w:kinsoku/>
        <w:wordWrap/>
        <w:overflowPunct/>
        <w:topLinePunct w:val="0"/>
        <w:bidi w:val="0"/>
        <w:snapToGrid/>
        <w:spacing w:line="400" w:lineRule="exact"/>
        <w:ind w:left="418" w:leftChars="200" w:firstLine="105" w:firstLineChars="50"/>
        <w:textAlignment w:val="auto"/>
        <w:rPr>
          <w:rFonts w:eastAsia="仿宋_GB2312"/>
          <w:color w:val="000000"/>
          <w:sz w:val="21"/>
          <w:szCs w:val="21"/>
        </w:rPr>
      </w:pPr>
      <w:r>
        <w:rPr>
          <w:rFonts w:hint="eastAsia" w:eastAsia="仿宋_GB2312"/>
          <w:color w:val="000000"/>
          <w:sz w:val="21"/>
          <w:szCs w:val="21"/>
        </w:rPr>
        <w:t>4</w:t>
      </w:r>
      <w:r>
        <w:rPr>
          <w:rFonts w:hint="eastAsia" w:ascii="仿宋_GB2312" w:eastAsia="仿宋_GB2312"/>
          <w:sz w:val="21"/>
          <w:szCs w:val="21"/>
        </w:rPr>
        <w:t>．</w:t>
      </w:r>
      <w:r>
        <w:rPr>
          <w:rFonts w:eastAsia="仿宋_GB2312"/>
          <w:color w:val="000000"/>
          <w:sz w:val="21"/>
          <w:szCs w:val="21"/>
        </w:rPr>
        <w:t>质量保修完成后，由发包人组织验收。</w:t>
      </w:r>
    </w:p>
    <w:p w14:paraId="4BF276F2">
      <w:pPr>
        <w:pageBreakBefore w:val="0"/>
        <w:widowControl w:val="0"/>
        <w:kinsoku/>
        <w:wordWrap/>
        <w:overflowPunct/>
        <w:topLinePunct w:val="0"/>
        <w:bidi w:val="0"/>
        <w:snapToGrid/>
        <w:spacing w:line="400" w:lineRule="exact"/>
        <w:textAlignment w:val="auto"/>
        <w:outlineLvl w:val="0"/>
        <w:rPr>
          <w:rFonts w:eastAsia="黑体"/>
          <w:color w:val="000000"/>
          <w:sz w:val="21"/>
          <w:szCs w:val="21"/>
        </w:rPr>
      </w:pPr>
      <w:r>
        <w:rPr>
          <w:rFonts w:eastAsia="黑体"/>
          <w:color w:val="000000"/>
          <w:sz w:val="21"/>
          <w:szCs w:val="21"/>
        </w:rPr>
        <w:t>　　五、保修费用</w:t>
      </w:r>
    </w:p>
    <w:p w14:paraId="49E51869">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　　保修费用由造成质量缺陷的责任方承担。</w:t>
      </w:r>
    </w:p>
    <w:p w14:paraId="70B8FFF0">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黑体"/>
          <w:b/>
          <w:color w:val="000000"/>
          <w:sz w:val="21"/>
          <w:szCs w:val="21"/>
        </w:rPr>
        <w:t>六</w:t>
      </w:r>
      <w:r>
        <w:rPr>
          <w:rFonts w:eastAsia="黑体"/>
          <w:color w:val="000000"/>
          <w:sz w:val="21"/>
          <w:szCs w:val="21"/>
        </w:rPr>
        <w:t>、双方约定的其他工程质量保修事项</w:t>
      </w:r>
      <w:r>
        <w:rPr>
          <w:rFonts w:eastAsia="仿宋_GB2312"/>
          <w:color w:val="000000"/>
          <w:sz w:val="21"/>
          <w:szCs w:val="21"/>
        </w:rPr>
        <w:t>：</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46F2C09E">
      <w:pPr>
        <w:pageBreakBefore w:val="0"/>
        <w:widowControl w:val="0"/>
        <w:kinsoku/>
        <w:wordWrap/>
        <w:overflowPunct/>
        <w:topLinePunct w:val="0"/>
        <w:bidi w:val="0"/>
        <w:snapToGrid/>
        <w:spacing w:line="400" w:lineRule="exact"/>
        <w:ind w:firstLine="398" w:firstLineChars="190"/>
        <w:textAlignment w:val="auto"/>
        <w:rPr>
          <w:rFonts w:eastAsia="仿宋_GB2312"/>
          <w:color w:val="000000"/>
          <w:sz w:val="21"/>
          <w:szCs w:val="21"/>
        </w:rPr>
      </w:pPr>
      <w:r>
        <w:rPr>
          <w:rFonts w:eastAsia="仿宋_GB2312"/>
          <w:color w:val="000000"/>
          <w:sz w:val="21"/>
          <w:szCs w:val="21"/>
        </w:rPr>
        <w:t>工程质量保修书由发包人、承包人在工程竣工验收前共同签署，作为施工合同附件，其有效期限至保修期满。</w:t>
      </w:r>
    </w:p>
    <w:p w14:paraId="02D70763">
      <w:pPr>
        <w:pageBreakBefore w:val="0"/>
        <w:widowControl w:val="0"/>
        <w:kinsoku/>
        <w:wordWrap/>
        <w:overflowPunct/>
        <w:topLinePunct w:val="0"/>
        <w:bidi w:val="0"/>
        <w:snapToGrid/>
        <w:spacing w:line="400" w:lineRule="exact"/>
        <w:ind w:firstLine="420"/>
        <w:textAlignment w:val="auto"/>
        <w:rPr>
          <w:rFonts w:eastAsia="仿宋_GB2312"/>
          <w:color w:val="000000"/>
          <w:sz w:val="21"/>
          <w:szCs w:val="21"/>
          <w:u w:val="single"/>
        </w:rPr>
      </w:pPr>
      <w:r>
        <w:rPr>
          <w:rFonts w:hint="eastAsia" w:eastAsia="仿宋_GB2312"/>
          <w:color w:val="000000"/>
          <w:sz w:val="21"/>
          <w:szCs w:val="21"/>
          <w:lang w:val="en-US" w:eastAsia="zh-CN"/>
        </w:rPr>
        <w:t xml:space="preserve"> </w:t>
      </w:r>
      <w:r>
        <w:rPr>
          <w:rFonts w:eastAsia="仿宋_GB2312"/>
          <w:color w:val="000000"/>
          <w:sz w:val="21"/>
          <w:szCs w:val="21"/>
        </w:rPr>
        <w:t>发包人(公章)：</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 xml:space="preserve"> </w:t>
      </w:r>
      <w:r>
        <w:rPr>
          <w:rFonts w:hint="eastAsia" w:eastAsia="仿宋_GB2312"/>
          <w:color w:val="000000"/>
          <w:sz w:val="21"/>
          <w:szCs w:val="21"/>
          <w:lang w:val="en-US" w:eastAsia="zh-CN"/>
        </w:rPr>
        <w:t xml:space="preserve"> </w:t>
      </w:r>
      <w:r>
        <w:rPr>
          <w:rFonts w:eastAsia="仿宋_GB2312"/>
          <w:color w:val="000000"/>
          <w:sz w:val="21"/>
          <w:szCs w:val="21"/>
        </w:rPr>
        <w:t>承包人(公章)：</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2C10CE26">
      <w:pPr>
        <w:pageBreakBefore w:val="0"/>
        <w:widowControl w:val="0"/>
        <w:kinsoku/>
        <w:wordWrap/>
        <w:overflowPunct/>
        <w:topLinePunct w:val="0"/>
        <w:bidi w:val="0"/>
        <w:snapToGrid/>
        <w:spacing w:line="400" w:lineRule="exact"/>
        <w:textAlignment w:val="auto"/>
        <w:rPr>
          <w:rFonts w:eastAsia="仿宋_GB2312"/>
          <w:color w:val="000000"/>
          <w:sz w:val="21"/>
          <w:szCs w:val="21"/>
          <w:u w:val="single"/>
        </w:rPr>
      </w:pPr>
    </w:p>
    <w:p w14:paraId="1C463AB2">
      <w:pPr>
        <w:pageBreakBefore w:val="0"/>
        <w:widowControl w:val="0"/>
        <w:kinsoku/>
        <w:wordWrap/>
        <w:overflowPunct/>
        <w:topLinePunct w:val="0"/>
        <w:bidi w:val="0"/>
        <w:snapToGrid/>
        <w:spacing w:line="400" w:lineRule="exact"/>
        <w:textAlignment w:val="auto"/>
        <w:rPr>
          <w:rFonts w:hint="eastAsia" w:eastAsia="仿宋_GB2312"/>
          <w:color w:val="000000"/>
          <w:sz w:val="21"/>
          <w:szCs w:val="21"/>
        </w:rPr>
      </w:pPr>
      <w:r>
        <w:rPr>
          <w:rFonts w:hint="eastAsia" w:eastAsia="仿宋_GB2312"/>
          <w:color w:val="000000"/>
          <w:sz w:val="21"/>
          <w:szCs w:val="21"/>
        </w:rPr>
        <w:t>法定代表人或其委托代理人：  法定代表人或其委托代理人：</w:t>
      </w:r>
    </w:p>
    <w:p w14:paraId="495237C8">
      <w:pPr>
        <w:pageBreakBefore w:val="0"/>
        <w:widowControl w:val="0"/>
        <w:kinsoku/>
        <w:wordWrap/>
        <w:overflowPunct/>
        <w:topLinePunct w:val="0"/>
        <w:bidi w:val="0"/>
        <w:snapToGrid/>
        <w:spacing w:line="400" w:lineRule="exact"/>
        <w:textAlignment w:val="auto"/>
        <w:rPr>
          <w:rFonts w:hint="eastAsia" w:eastAsia="仿宋_GB2312"/>
          <w:color w:val="000000"/>
          <w:sz w:val="21"/>
          <w:szCs w:val="21"/>
        </w:rPr>
      </w:pPr>
      <w:r>
        <w:rPr>
          <w:rFonts w:hint="eastAsia" w:eastAsia="仿宋_GB2312"/>
          <w:color w:val="000000"/>
          <w:sz w:val="21"/>
          <w:szCs w:val="21"/>
        </w:rPr>
        <w:t>（签字）                    （签字）</w:t>
      </w:r>
    </w:p>
    <w:p w14:paraId="621B18D3">
      <w:pPr>
        <w:pageBreakBefore w:val="0"/>
        <w:widowControl w:val="0"/>
        <w:kinsoku/>
        <w:wordWrap/>
        <w:overflowPunct/>
        <w:topLinePunct w:val="0"/>
        <w:bidi w:val="0"/>
        <w:snapToGrid/>
        <w:spacing w:line="400" w:lineRule="exact"/>
        <w:textAlignment w:val="auto"/>
        <w:rPr>
          <w:rFonts w:hint="eastAsia" w:eastAsia="仿宋_GB2312"/>
          <w:color w:val="000000"/>
          <w:sz w:val="21"/>
          <w:szCs w:val="21"/>
        </w:rPr>
      </w:pPr>
    </w:p>
    <w:p w14:paraId="746DD6F9">
      <w:pPr>
        <w:pageBreakBefore w:val="0"/>
        <w:widowControl w:val="0"/>
        <w:kinsoku/>
        <w:wordWrap/>
        <w:overflowPunct/>
        <w:topLinePunct w:val="0"/>
        <w:bidi w:val="0"/>
        <w:snapToGrid/>
        <w:spacing w:line="400" w:lineRule="exact"/>
        <w:ind w:left="1200" w:hanging="836" w:hangingChars="400"/>
        <w:textAlignment w:val="auto"/>
        <w:rPr>
          <w:rFonts w:hint="eastAsia" w:eastAsia="仿宋_GB2312"/>
          <w:color w:val="000000"/>
          <w:sz w:val="21"/>
          <w:szCs w:val="21"/>
          <w:u w:val="single"/>
          <w:lang w:val="en-US" w:eastAsia="zh-CN"/>
        </w:rPr>
      </w:pPr>
      <w:r>
        <w:rPr>
          <w:rFonts w:eastAsia="仿宋_GB2312"/>
          <w:color w:val="000000"/>
          <w:sz w:val="21"/>
          <w:szCs w:val="21"/>
        </w:rPr>
        <w:t>地  址：</w:t>
      </w:r>
      <w:r>
        <w:rPr>
          <w:rFonts w:hint="eastAsia" w:eastAsia="仿宋_GB2312"/>
          <w:color w:val="000000"/>
          <w:sz w:val="21"/>
          <w:szCs w:val="21"/>
          <w:u w:val="single"/>
        </w:rPr>
        <w:t>平顶山市新城区长安</w:t>
      </w:r>
      <w:r>
        <w:rPr>
          <w:rFonts w:hint="eastAsia" w:eastAsia="仿宋_GB2312"/>
          <w:color w:val="000000"/>
          <w:sz w:val="21"/>
          <w:szCs w:val="21"/>
        </w:rPr>
        <w:t xml:space="preserve"> </w:t>
      </w:r>
      <w:r>
        <w:rPr>
          <w:rFonts w:hint="eastAsia" w:eastAsia="仿宋_GB2312"/>
          <w:color w:val="000000"/>
          <w:sz w:val="21"/>
          <w:szCs w:val="21"/>
          <w:lang w:val="en-US" w:eastAsia="zh-CN"/>
        </w:rPr>
        <w:t xml:space="preserve"> </w:t>
      </w:r>
      <w:r>
        <w:rPr>
          <w:rFonts w:eastAsia="仿宋_GB2312"/>
          <w:color w:val="000000"/>
          <w:sz w:val="21"/>
          <w:szCs w:val="21"/>
        </w:rPr>
        <w:t>地  址：</w:t>
      </w:r>
      <w:r>
        <w:rPr>
          <w:rFonts w:hint="eastAsia" w:ascii="仿宋_GB2312" w:hAnsi="宋体" w:eastAsia="仿宋_GB2312"/>
          <w:color w:val="auto"/>
          <w:kern w:val="0"/>
          <w:sz w:val="21"/>
          <w:szCs w:val="21"/>
          <w:highlight w:val="none"/>
          <w:u w:val="single"/>
          <w:lang w:val="en-US" w:eastAsia="zh-CN"/>
        </w:rPr>
        <w:t xml:space="preserve"> </w:t>
      </w:r>
    </w:p>
    <w:p w14:paraId="274F0D99">
      <w:pPr>
        <w:pageBreakBefore w:val="0"/>
        <w:widowControl w:val="0"/>
        <w:kinsoku/>
        <w:wordWrap/>
        <w:overflowPunct/>
        <w:topLinePunct w:val="0"/>
        <w:bidi w:val="0"/>
        <w:snapToGrid/>
        <w:spacing w:line="400" w:lineRule="exact"/>
        <w:ind w:left="3762" w:leftChars="100" w:hanging="3553" w:hangingChars="1700"/>
        <w:textAlignment w:val="auto"/>
        <w:rPr>
          <w:rFonts w:hint="eastAsia" w:eastAsia="仿宋_GB2312"/>
          <w:color w:val="000000"/>
          <w:sz w:val="21"/>
          <w:szCs w:val="21"/>
          <w:u w:val="single"/>
          <w:lang w:val="en-US" w:eastAsia="zh-CN"/>
        </w:rPr>
      </w:pPr>
      <w:r>
        <w:rPr>
          <w:rFonts w:hint="eastAsia" w:eastAsia="仿宋_GB2312"/>
          <w:color w:val="000000"/>
          <w:sz w:val="21"/>
          <w:szCs w:val="21"/>
          <w:u w:val="single"/>
        </w:rPr>
        <w:t xml:space="preserve">大道东段     </w:t>
      </w:r>
      <w:r>
        <w:rPr>
          <w:rFonts w:hint="eastAsia" w:eastAsia="仿宋_GB2312"/>
          <w:color w:val="000000"/>
          <w:sz w:val="21"/>
          <w:szCs w:val="21"/>
          <w:u w:val="single"/>
          <w:lang w:val="en-US" w:eastAsia="zh-CN"/>
        </w:rPr>
        <w:t xml:space="preserve"> </w:t>
      </w:r>
      <w:r>
        <w:rPr>
          <w:rFonts w:hint="eastAsia" w:eastAsia="仿宋_GB2312"/>
          <w:color w:val="000000"/>
          <w:sz w:val="21"/>
          <w:szCs w:val="21"/>
        </w:rPr>
        <w:t xml:space="preserve">                 </w:t>
      </w:r>
      <w:r>
        <w:rPr>
          <w:rFonts w:hint="eastAsia" w:eastAsia="仿宋_GB2312"/>
          <w:color w:val="000000"/>
          <w:sz w:val="21"/>
          <w:szCs w:val="21"/>
          <w:lang w:val="en-US" w:eastAsia="zh-CN"/>
        </w:rPr>
        <w:t xml:space="preserve"> </w:t>
      </w:r>
    </w:p>
    <w:p w14:paraId="6D13619C">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电  话：</w:t>
      </w:r>
      <w:r>
        <w:rPr>
          <w:rFonts w:hint="eastAsia" w:eastAsia="仿宋_GB2312"/>
          <w:color w:val="000000"/>
          <w:sz w:val="21"/>
          <w:szCs w:val="21"/>
          <w:u w:val="single"/>
        </w:rPr>
        <w:t xml:space="preserve"> 0375-2633626</w:t>
      </w:r>
      <w:r>
        <w:rPr>
          <w:rFonts w:eastAsia="仿宋_GB2312"/>
          <w:color w:val="000000"/>
          <w:sz w:val="21"/>
          <w:szCs w:val="21"/>
          <w:u w:val="single"/>
        </w:rPr>
        <w:t xml:space="preserve">   </w:t>
      </w:r>
      <w:r>
        <w:rPr>
          <w:rFonts w:eastAsia="仿宋_GB2312"/>
          <w:color w:val="000000"/>
          <w:sz w:val="21"/>
          <w:szCs w:val="21"/>
        </w:rPr>
        <w:t xml:space="preserve"> </w:t>
      </w:r>
      <w:r>
        <w:rPr>
          <w:rFonts w:hint="eastAsia" w:eastAsia="仿宋_GB2312"/>
          <w:color w:val="000000"/>
          <w:sz w:val="21"/>
          <w:szCs w:val="21"/>
        </w:rPr>
        <w:t xml:space="preserve">   </w:t>
      </w:r>
      <w:r>
        <w:rPr>
          <w:rFonts w:eastAsia="仿宋_GB2312"/>
          <w:color w:val="000000"/>
          <w:sz w:val="21"/>
          <w:szCs w:val="21"/>
        </w:rPr>
        <w:t>电  话：</w:t>
      </w:r>
      <w:r>
        <w:rPr>
          <w:rFonts w:hint="eastAsia" w:eastAsia="仿宋_GB2312"/>
          <w:color w:val="000000"/>
          <w:sz w:val="21"/>
          <w:szCs w:val="21"/>
          <w:u w:val="single"/>
        </w:rPr>
        <w:t xml:space="preserve"> </w:t>
      </w:r>
      <w:r>
        <w:rPr>
          <w:rFonts w:hint="eastAsia" w:eastAsia="仿宋_GB2312" w:cs="Times New Roman"/>
          <w:color w:val="000000"/>
          <w:sz w:val="21"/>
          <w:szCs w:val="21"/>
          <w:u w:val="single"/>
          <w:lang w:val="en-US" w:eastAsia="zh-CN"/>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u w:val="single"/>
        </w:rPr>
        <w:t xml:space="preserve"> </w:t>
      </w:r>
    </w:p>
    <w:p w14:paraId="6A15A70E">
      <w:pPr>
        <w:pageBreakBefore w:val="0"/>
        <w:widowControl w:val="0"/>
        <w:kinsoku/>
        <w:wordWrap/>
        <w:overflowPunct/>
        <w:topLinePunct w:val="0"/>
        <w:bidi w:val="0"/>
        <w:snapToGrid/>
        <w:spacing w:line="400" w:lineRule="exact"/>
        <w:ind w:left="5700" w:hanging="3971" w:hangingChars="1900"/>
        <w:textAlignment w:val="auto"/>
        <w:rPr>
          <w:rFonts w:hint="default" w:eastAsia="仿宋_GB2312"/>
          <w:color w:val="000000"/>
          <w:sz w:val="21"/>
          <w:szCs w:val="21"/>
          <w:u w:val="single"/>
          <w:lang w:val="en-US"/>
        </w:rPr>
      </w:pPr>
      <w:r>
        <w:rPr>
          <w:rFonts w:eastAsia="仿宋_GB2312"/>
          <w:color w:val="000000"/>
          <w:sz w:val="21"/>
          <w:szCs w:val="21"/>
        </w:rPr>
        <w:t>开户银行：</w:t>
      </w:r>
      <w:r>
        <w:rPr>
          <w:rFonts w:hint="eastAsia" w:eastAsia="仿宋_GB2312"/>
          <w:color w:val="000000"/>
          <w:sz w:val="21"/>
          <w:szCs w:val="21"/>
          <w:u w:val="single"/>
        </w:rPr>
        <w:t>中原银行平顶山长</w:t>
      </w:r>
      <w:r>
        <w:rPr>
          <w:rFonts w:hint="eastAsia" w:eastAsia="仿宋_GB2312"/>
          <w:color w:val="000000"/>
          <w:sz w:val="21"/>
          <w:szCs w:val="21"/>
        </w:rPr>
        <w:t xml:space="preserve">  </w:t>
      </w:r>
      <w:r>
        <w:rPr>
          <w:rFonts w:eastAsia="仿宋_GB2312"/>
          <w:color w:val="000000"/>
          <w:sz w:val="21"/>
          <w:szCs w:val="21"/>
        </w:rPr>
        <w:t>开户银行：</w:t>
      </w:r>
      <w:r>
        <w:rPr>
          <w:rFonts w:hint="eastAsia" w:ascii="仿宋_GB2312" w:eastAsia="仿宋_GB2312" w:cs="Times New Roman"/>
          <w:color w:val="auto"/>
          <w:kern w:val="0"/>
          <w:sz w:val="21"/>
          <w:szCs w:val="21"/>
          <w:highlight w:val="none"/>
          <w:u w:val="single"/>
          <w:lang w:val="en-US" w:eastAsia="zh-CN" w:bidi="ar-SA"/>
        </w:rPr>
        <w:t xml:space="preserve">  </w:t>
      </w:r>
    </w:p>
    <w:p w14:paraId="287D4A9C">
      <w:pPr>
        <w:pageBreakBefore w:val="0"/>
        <w:widowControl w:val="0"/>
        <w:kinsoku/>
        <w:wordWrap/>
        <w:overflowPunct/>
        <w:topLinePunct w:val="0"/>
        <w:bidi w:val="0"/>
        <w:snapToGrid/>
        <w:spacing w:line="400" w:lineRule="exact"/>
        <w:ind w:left="5700" w:hanging="3971" w:hangingChars="1900"/>
        <w:textAlignment w:val="auto"/>
        <w:rPr>
          <w:rFonts w:hint="default" w:eastAsia="仿宋_GB2312"/>
          <w:color w:val="000000"/>
          <w:sz w:val="21"/>
          <w:szCs w:val="21"/>
          <w:u w:val="single"/>
          <w:lang w:val="en-US" w:eastAsia="zh-CN"/>
        </w:rPr>
      </w:pPr>
      <w:r>
        <w:rPr>
          <w:rFonts w:hint="eastAsia" w:eastAsia="仿宋_GB2312"/>
          <w:color w:val="000000"/>
          <w:sz w:val="21"/>
          <w:szCs w:val="21"/>
          <w:u w:val="single"/>
        </w:rPr>
        <w:t>安路支行</w:t>
      </w:r>
      <w:r>
        <w:rPr>
          <w:rFonts w:eastAsia="仿宋_GB2312"/>
          <w:color w:val="000000"/>
          <w:sz w:val="21"/>
          <w:szCs w:val="21"/>
          <w:u w:val="single"/>
        </w:rPr>
        <w:t xml:space="preserve"> </w:t>
      </w:r>
      <w:r>
        <w:rPr>
          <w:rFonts w:eastAsia="仿宋_GB2312"/>
          <w:color w:val="000000"/>
          <w:sz w:val="21"/>
          <w:szCs w:val="21"/>
          <w:u w:val="none"/>
        </w:rPr>
        <w:t xml:space="preserve">  </w:t>
      </w:r>
      <w:r>
        <w:rPr>
          <w:rFonts w:hint="eastAsia" w:eastAsia="仿宋_GB2312"/>
          <w:color w:val="000000"/>
          <w:sz w:val="21"/>
          <w:szCs w:val="21"/>
          <w:u w:val="none"/>
          <w:lang w:val="en-US" w:eastAsia="zh-CN"/>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rPr>
        <w:t xml:space="preserve">   </w:t>
      </w:r>
      <w:r>
        <w:rPr>
          <w:rFonts w:hint="eastAsia" w:eastAsia="仿宋_GB2312"/>
          <w:color w:val="000000"/>
          <w:sz w:val="21"/>
          <w:szCs w:val="21"/>
          <w:lang w:val="en-US" w:eastAsia="zh-CN"/>
        </w:rPr>
        <w:t xml:space="preserve">               </w:t>
      </w:r>
      <w:r>
        <w:rPr>
          <w:rFonts w:hint="eastAsia" w:eastAsia="仿宋_GB2312"/>
          <w:color w:val="000000"/>
          <w:sz w:val="21"/>
          <w:szCs w:val="21"/>
        </w:rPr>
        <w:t xml:space="preserve">          </w:t>
      </w:r>
    </w:p>
    <w:p w14:paraId="015B548C">
      <w:pPr>
        <w:pageBreakBefore w:val="0"/>
        <w:widowControl w:val="0"/>
        <w:kinsoku/>
        <w:wordWrap/>
        <w:overflowPunct/>
        <w:topLinePunct w:val="0"/>
        <w:bidi w:val="0"/>
        <w:snapToGrid/>
        <w:spacing w:line="400" w:lineRule="exact"/>
        <w:textAlignment w:val="auto"/>
        <w:rPr>
          <w:rFonts w:hint="default" w:ascii="Times New Roman" w:hAnsi="Times New Roman" w:eastAsia="仿宋_GB2312" w:cs="Times New Roman"/>
          <w:color w:val="000000"/>
          <w:sz w:val="21"/>
          <w:szCs w:val="21"/>
          <w:u w:val="single"/>
          <w:lang w:val="en-US" w:eastAsia="zh-CN"/>
        </w:rPr>
      </w:pPr>
      <w:r>
        <w:rPr>
          <w:rFonts w:eastAsia="仿宋_GB2312"/>
          <w:color w:val="000000"/>
          <w:sz w:val="21"/>
          <w:szCs w:val="21"/>
        </w:rPr>
        <w:t>账  号：</w:t>
      </w:r>
      <w:r>
        <w:rPr>
          <w:rFonts w:hint="eastAsia" w:eastAsia="仿宋_GB2312"/>
          <w:color w:val="000000"/>
          <w:sz w:val="21"/>
          <w:szCs w:val="21"/>
          <w:u w:val="single"/>
        </w:rPr>
        <w:t>60001368629016</w:t>
      </w:r>
      <w:r>
        <w:rPr>
          <w:rFonts w:eastAsia="仿宋_GB2312"/>
          <w:color w:val="000000"/>
          <w:sz w:val="21"/>
          <w:szCs w:val="21"/>
          <w:u w:val="single"/>
        </w:rPr>
        <w:t xml:space="preserve">     </w:t>
      </w:r>
      <w:r>
        <w:rPr>
          <w:rFonts w:hint="eastAsia" w:eastAsia="仿宋_GB2312"/>
          <w:color w:val="000000"/>
          <w:sz w:val="21"/>
          <w:szCs w:val="21"/>
        </w:rPr>
        <w:t xml:space="preserve">  </w:t>
      </w:r>
      <w:r>
        <w:rPr>
          <w:rFonts w:eastAsia="仿宋_GB2312"/>
          <w:color w:val="000000"/>
          <w:sz w:val="21"/>
          <w:szCs w:val="21"/>
        </w:rPr>
        <w:t>账</w:t>
      </w:r>
      <w:r>
        <w:rPr>
          <w:rFonts w:hint="eastAsia" w:eastAsia="仿宋_GB2312"/>
          <w:color w:val="000000"/>
          <w:sz w:val="21"/>
          <w:szCs w:val="21"/>
        </w:rPr>
        <w:t xml:space="preserve"> </w:t>
      </w:r>
      <w:r>
        <w:rPr>
          <w:rFonts w:eastAsia="仿宋_GB2312"/>
          <w:color w:val="000000"/>
          <w:sz w:val="21"/>
          <w:szCs w:val="21"/>
        </w:rPr>
        <w:t xml:space="preserve"> 号：</w:t>
      </w:r>
      <w:r>
        <w:rPr>
          <w:rFonts w:hint="eastAsia" w:eastAsia="仿宋_GB2312" w:cs="Times New Roman"/>
          <w:color w:val="000000"/>
          <w:sz w:val="21"/>
          <w:szCs w:val="21"/>
          <w:u w:val="single"/>
          <w:lang w:val="en-US" w:eastAsia="zh-CN"/>
        </w:rPr>
        <w:t xml:space="preserve">  </w:t>
      </w:r>
    </w:p>
    <w:p w14:paraId="4AACAE97">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邮政编码：</w:t>
      </w:r>
      <w:r>
        <w:rPr>
          <w:rFonts w:eastAsia="仿宋_GB2312"/>
          <w:color w:val="000000"/>
          <w:sz w:val="21"/>
          <w:szCs w:val="21"/>
          <w:u w:val="single"/>
        </w:rPr>
        <w:t xml:space="preserve"> </w:t>
      </w:r>
      <w:r>
        <w:rPr>
          <w:rFonts w:hint="eastAsia" w:eastAsia="仿宋_GB2312"/>
          <w:color w:val="000000"/>
          <w:sz w:val="21"/>
          <w:szCs w:val="21"/>
          <w:u w:val="single"/>
        </w:rPr>
        <w:t xml:space="preserve"> 467000</w:t>
      </w:r>
      <w:r>
        <w:rPr>
          <w:rFonts w:eastAsia="仿宋_GB2312"/>
          <w:color w:val="000000"/>
          <w:sz w:val="21"/>
          <w:szCs w:val="21"/>
          <w:u w:val="single"/>
        </w:rPr>
        <w:t xml:space="preserve">    </w:t>
      </w:r>
      <w:r>
        <w:rPr>
          <w:rFonts w:hint="eastAsia" w:eastAsia="仿宋_GB2312"/>
          <w:color w:val="000000"/>
          <w:sz w:val="21"/>
          <w:szCs w:val="21"/>
        </w:rPr>
        <w:t xml:space="preserve">      </w:t>
      </w:r>
      <w:r>
        <w:rPr>
          <w:rFonts w:hint="eastAsia" w:eastAsia="仿宋_GB2312"/>
          <w:color w:val="000000"/>
          <w:sz w:val="21"/>
          <w:szCs w:val="21"/>
          <w:lang w:val="en-US" w:eastAsia="zh-CN"/>
        </w:rPr>
        <w:t xml:space="preserve"> </w:t>
      </w:r>
      <w:r>
        <w:rPr>
          <w:rFonts w:eastAsia="仿宋_GB2312"/>
          <w:color w:val="000000"/>
          <w:sz w:val="21"/>
          <w:szCs w:val="21"/>
        </w:rPr>
        <w:t>邮政编码：</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u w:val="single"/>
        </w:rPr>
        <w:t xml:space="preserve">  </w:t>
      </w:r>
    </w:p>
    <w:p w14:paraId="1E34C8AE">
      <w:pPr>
        <w:spacing w:line="440" w:lineRule="exact"/>
        <w:rPr>
          <w:rFonts w:eastAsia="黑体"/>
          <w:color w:val="000000"/>
          <w:sz w:val="21"/>
          <w:szCs w:val="21"/>
        </w:rPr>
      </w:pPr>
      <w:r>
        <w:rPr>
          <w:rFonts w:eastAsia="仿宋_GB2312"/>
          <w:b/>
          <w:color w:val="000000"/>
          <w:sz w:val="21"/>
          <w:szCs w:val="21"/>
        </w:rPr>
        <w:br w:type="page"/>
      </w:r>
      <w:r>
        <w:rPr>
          <w:rFonts w:eastAsia="仿宋_GB2312"/>
          <w:color w:val="000000"/>
          <w:sz w:val="21"/>
          <w:szCs w:val="21"/>
        </w:rPr>
        <w:t>附</w:t>
      </w:r>
      <w:bookmarkStart w:id="670" w:name="_Toc296891056"/>
      <w:bookmarkStart w:id="671" w:name="_Toc296891268"/>
      <w:bookmarkStart w:id="672" w:name="_Toc267261699"/>
      <w:bookmarkStart w:id="673" w:name="_Toc296944567"/>
      <w:bookmarkStart w:id="674" w:name="_Toc296503228"/>
      <w:bookmarkStart w:id="675" w:name="_Toc296346729"/>
      <w:bookmarkStart w:id="676" w:name="_Toc296347227"/>
      <w:r>
        <w:rPr>
          <w:rFonts w:eastAsia="仿宋_GB2312"/>
          <w:color w:val="000000"/>
          <w:sz w:val="21"/>
          <w:szCs w:val="21"/>
        </w:rPr>
        <w:t>件6：</w:t>
      </w:r>
    </w:p>
    <w:bookmarkEnd w:id="670"/>
    <w:bookmarkEnd w:id="671"/>
    <w:bookmarkEnd w:id="672"/>
    <w:bookmarkEnd w:id="673"/>
    <w:bookmarkEnd w:id="674"/>
    <w:bookmarkEnd w:id="675"/>
    <w:bookmarkEnd w:id="676"/>
    <w:p w14:paraId="7D5EAAA3">
      <w:pPr>
        <w:spacing w:before="156" w:beforeLines="50" w:after="156" w:afterLines="50" w:line="440" w:lineRule="exact"/>
        <w:jc w:val="center"/>
        <w:rPr>
          <w:rFonts w:eastAsia="黑体"/>
          <w:color w:val="000000"/>
          <w:sz w:val="21"/>
          <w:szCs w:val="21"/>
        </w:rPr>
      </w:pPr>
      <w:r>
        <w:rPr>
          <w:rFonts w:eastAsia="黑体"/>
          <w:color w:val="000000"/>
          <w:sz w:val="21"/>
          <w:szCs w:val="21"/>
        </w:rPr>
        <w:t>承包人主要施工管理人员表</w:t>
      </w:r>
    </w:p>
    <w:tbl>
      <w:tblPr>
        <w:tblStyle w:val="30"/>
        <w:tblW w:w="80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176"/>
        <w:gridCol w:w="1376"/>
        <w:gridCol w:w="1817"/>
        <w:gridCol w:w="1850"/>
      </w:tblGrid>
      <w:tr w14:paraId="4E3994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5974CDDF">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名    称</w:t>
            </w:r>
          </w:p>
        </w:tc>
        <w:tc>
          <w:tcPr>
            <w:tcW w:w="1176" w:type="dxa"/>
            <w:tcBorders>
              <w:top w:val="single" w:color="auto" w:sz="12" w:space="0"/>
              <w:bottom w:val="double" w:color="auto" w:sz="6" w:space="0"/>
            </w:tcBorders>
            <w:noWrap w:val="0"/>
            <w:vAlign w:val="center"/>
          </w:tcPr>
          <w:p w14:paraId="4484D13E">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姓名</w:t>
            </w:r>
          </w:p>
        </w:tc>
        <w:tc>
          <w:tcPr>
            <w:tcW w:w="1376" w:type="dxa"/>
            <w:tcBorders>
              <w:top w:val="single" w:color="auto" w:sz="12" w:space="0"/>
              <w:bottom w:val="double" w:color="auto" w:sz="6" w:space="0"/>
            </w:tcBorders>
            <w:noWrap w:val="0"/>
            <w:vAlign w:val="center"/>
          </w:tcPr>
          <w:p w14:paraId="2F814AD9">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职务</w:t>
            </w:r>
          </w:p>
        </w:tc>
        <w:tc>
          <w:tcPr>
            <w:tcW w:w="1817" w:type="dxa"/>
            <w:tcBorders>
              <w:top w:val="single" w:color="auto" w:sz="12" w:space="0"/>
              <w:bottom w:val="double" w:color="auto" w:sz="6" w:space="0"/>
            </w:tcBorders>
            <w:noWrap w:val="0"/>
            <w:vAlign w:val="center"/>
          </w:tcPr>
          <w:p w14:paraId="57A54C7E">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职称</w:t>
            </w:r>
          </w:p>
        </w:tc>
        <w:tc>
          <w:tcPr>
            <w:tcW w:w="1850" w:type="dxa"/>
            <w:tcBorders>
              <w:top w:val="single" w:color="auto" w:sz="12" w:space="0"/>
              <w:bottom w:val="double" w:color="auto" w:sz="6" w:space="0"/>
            </w:tcBorders>
            <w:noWrap w:val="0"/>
            <w:vAlign w:val="center"/>
          </w:tcPr>
          <w:p w14:paraId="25430AF6">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主要资历、经验及承担过的项目</w:t>
            </w:r>
          </w:p>
        </w:tc>
      </w:tr>
      <w:tr w14:paraId="18ED12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090" w:type="dxa"/>
            <w:gridSpan w:val="5"/>
            <w:tcBorders>
              <w:top w:val="double" w:color="auto" w:sz="6" w:space="0"/>
              <w:bottom w:val="single" w:color="auto" w:sz="6" w:space="0"/>
            </w:tcBorders>
            <w:noWrap w:val="0"/>
            <w:vAlign w:val="center"/>
          </w:tcPr>
          <w:p w14:paraId="213D9CF9">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一、总部人员</w:t>
            </w:r>
          </w:p>
        </w:tc>
      </w:tr>
      <w:tr w14:paraId="1BF60A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21B0149">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项目主管</w:t>
            </w:r>
          </w:p>
        </w:tc>
        <w:tc>
          <w:tcPr>
            <w:tcW w:w="1176" w:type="dxa"/>
            <w:tcBorders>
              <w:top w:val="nil"/>
            </w:tcBorders>
            <w:noWrap w:val="0"/>
            <w:vAlign w:val="center"/>
          </w:tcPr>
          <w:p w14:paraId="0C576C85">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376" w:type="dxa"/>
            <w:tcBorders>
              <w:top w:val="nil"/>
            </w:tcBorders>
            <w:noWrap w:val="0"/>
            <w:vAlign w:val="center"/>
          </w:tcPr>
          <w:p w14:paraId="45A70C4E">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生产副经理</w:t>
            </w:r>
          </w:p>
        </w:tc>
        <w:tc>
          <w:tcPr>
            <w:tcW w:w="1817" w:type="dxa"/>
            <w:tcBorders>
              <w:top w:val="nil"/>
            </w:tcBorders>
            <w:noWrap w:val="0"/>
            <w:vAlign w:val="center"/>
          </w:tcPr>
          <w:p w14:paraId="7B757F81">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50" w:type="dxa"/>
            <w:tcBorders>
              <w:top w:val="nil"/>
            </w:tcBorders>
            <w:noWrap w:val="0"/>
            <w:vAlign w:val="center"/>
          </w:tcPr>
          <w:p w14:paraId="363F0C6F">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r>
      <w:tr w14:paraId="11E54E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3939BA78">
            <w:pPr>
              <w:pStyle w:val="11"/>
              <w:keepNext/>
              <w:spacing w:after="0" w:line="440" w:lineRule="exact"/>
              <w:ind w:left="63" w:right="63"/>
              <w:rPr>
                <w:rFonts w:hint="eastAsia" w:ascii="仿宋" w:hAnsi="仿宋" w:eastAsia="仿宋" w:cs="仿宋"/>
                <w:color w:val="000000"/>
                <w:kern w:val="2"/>
                <w:sz w:val="21"/>
                <w:szCs w:val="21"/>
                <w:lang w:val="en-US" w:eastAsia="zh-CN"/>
              </w:rPr>
            </w:pPr>
          </w:p>
        </w:tc>
        <w:tc>
          <w:tcPr>
            <w:tcW w:w="1176" w:type="dxa"/>
            <w:noWrap w:val="0"/>
            <w:vAlign w:val="center"/>
          </w:tcPr>
          <w:p w14:paraId="55CE1175">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376" w:type="dxa"/>
            <w:noWrap w:val="0"/>
            <w:vAlign w:val="center"/>
          </w:tcPr>
          <w:p w14:paraId="11A3B356">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17" w:type="dxa"/>
            <w:noWrap w:val="0"/>
            <w:vAlign w:val="center"/>
          </w:tcPr>
          <w:p w14:paraId="63C7EFCD">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50" w:type="dxa"/>
            <w:noWrap w:val="0"/>
            <w:vAlign w:val="center"/>
          </w:tcPr>
          <w:p w14:paraId="798D4992">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r>
      <w:tr w14:paraId="2875C1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8F22704">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其他人员</w:t>
            </w:r>
          </w:p>
        </w:tc>
        <w:tc>
          <w:tcPr>
            <w:tcW w:w="1176" w:type="dxa"/>
            <w:noWrap w:val="0"/>
            <w:vAlign w:val="center"/>
          </w:tcPr>
          <w:p w14:paraId="3D750E67">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376" w:type="dxa"/>
            <w:noWrap w:val="0"/>
            <w:vAlign w:val="center"/>
          </w:tcPr>
          <w:p w14:paraId="2B9F25AB">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安全科长</w:t>
            </w:r>
          </w:p>
        </w:tc>
        <w:tc>
          <w:tcPr>
            <w:tcW w:w="1817" w:type="dxa"/>
            <w:noWrap w:val="0"/>
            <w:vAlign w:val="center"/>
          </w:tcPr>
          <w:p w14:paraId="29E5409B">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50" w:type="dxa"/>
            <w:noWrap w:val="0"/>
            <w:vAlign w:val="center"/>
          </w:tcPr>
          <w:p w14:paraId="496FB655">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r>
      <w:tr w14:paraId="48337C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5389D40">
            <w:pPr>
              <w:pStyle w:val="11"/>
              <w:keepNext/>
              <w:spacing w:after="0" w:line="440" w:lineRule="exact"/>
              <w:ind w:left="63" w:right="63"/>
              <w:rPr>
                <w:rFonts w:hint="eastAsia" w:ascii="仿宋" w:hAnsi="仿宋" w:eastAsia="仿宋" w:cs="仿宋"/>
                <w:color w:val="000000"/>
                <w:kern w:val="2"/>
                <w:sz w:val="21"/>
                <w:szCs w:val="21"/>
                <w:lang w:val="en-US" w:eastAsia="zh-CN"/>
              </w:rPr>
            </w:pPr>
          </w:p>
        </w:tc>
        <w:tc>
          <w:tcPr>
            <w:tcW w:w="1176" w:type="dxa"/>
            <w:noWrap w:val="0"/>
            <w:vAlign w:val="center"/>
          </w:tcPr>
          <w:p w14:paraId="540F238B">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376" w:type="dxa"/>
            <w:noWrap w:val="0"/>
            <w:vAlign w:val="center"/>
          </w:tcPr>
          <w:p w14:paraId="1B7A8F07">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17" w:type="dxa"/>
            <w:noWrap w:val="0"/>
            <w:vAlign w:val="center"/>
          </w:tcPr>
          <w:p w14:paraId="6CBCB81F">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50" w:type="dxa"/>
            <w:noWrap w:val="0"/>
            <w:vAlign w:val="center"/>
          </w:tcPr>
          <w:p w14:paraId="782A1DCE">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r>
      <w:tr w14:paraId="01F961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090" w:type="dxa"/>
            <w:gridSpan w:val="5"/>
            <w:tcBorders>
              <w:top w:val="single" w:color="auto" w:sz="6" w:space="0"/>
              <w:bottom w:val="single" w:color="auto" w:sz="6" w:space="0"/>
            </w:tcBorders>
            <w:noWrap w:val="0"/>
            <w:vAlign w:val="center"/>
          </w:tcPr>
          <w:p w14:paraId="7C1A0D09">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二、现场人员</w:t>
            </w:r>
          </w:p>
        </w:tc>
      </w:tr>
      <w:tr w14:paraId="10A1E1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28A5558">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项目经理</w:t>
            </w:r>
          </w:p>
        </w:tc>
        <w:tc>
          <w:tcPr>
            <w:tcW w:w="1176" w:type="dxa"/>
            <w:noWrap w:val="0"/>
            <w:vAlign w:val="center"/>
          </w:tcPr>
          <w:p w14:paraId="71534033">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 xml:space="preserve"> </w:t>
            </w:r>
          </w:p>
        </w:tc>
        <w:tc>
          <w:tcPr>
            <w:tcW w:w="1376" w:type="dxa"/>
            <w:noWrap w:val="0"/>
            <w:vAlign w:val="center"/>
          </w:tcPr>
          <w:p w14:paraId="21487C9E">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 xml:space="preserve">项目经理 </w:t>
            </w:r>
          </w:p>
        </w:tc>
        <w:tc>
          <w:tcPr>
            <w:tcW w:w="1817" w:type="dxa"/>
            <w:noWrap w:val="0"/>
            <w:vAlign w:val="center"/>
          </w:tcPr>
          <w:p w14:paraId="481F57EB">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助理工程师</w:t>
            </w:r>
          </w:p>
        </w:tc>
        <w:tc>
          <w:tcPr>
            <w:tcW w:w="1850" w:type="dxa"/>
            <w:noWrap w:val="0"/>
            <w:vAlign w:val="center"/>
          </w:tcPr>
          <w:p w14:paraId="58C12296">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r>
      <w:tr w14:paraId="5CFA8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AB1926F">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项目副经理</w:t>
            </w:r>
          </w:p>
        </w:tc>
        <w:tc>
          <w:tcPr>
            <w:tcW w:w="1176" w:type="dxa"/>
            <w:noWrap w:val="0"/>
            <w:vAlign w:val="center"/>
          </w:tcPr>
          <w:p w14:paraId="5EF284DC">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376" w:type="dxa"/>
            <w:noWrap w:val="0"/>
            <w:vAlign w:val="center"/>
          </w:tcPr>
          <w:p w14:paraId="1034D835">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项目副经理</w:t>
            </w:r>
          </w:p>
        </w:tc>
        <w:tc>
          <w:tcPr>
            <w:tcW w:w="1817" w:type="dxa"/>
            <w:noWrap w:val="0"/>
            <w:vAlign w:val="center"/>
          </w:tcPr>
          <w:p w14:paraId="0D230550">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50" w:type="dxa"/>
            <w:noWrap w:val="0"/>
            <w:vAlign w:val="center"/>
          </w:tcPr>
          <w:p w14:paraId="09E9F3D7">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0E7F0B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B6FBE0F">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技术负责人</w:t>
            </w:r>
          </w:p>
        </w:tc>
        <w:tc>
          <w:tcPr>
            <w:tcW w:w="1176" w:type="dxa"/>
            <w:noWrap w:val="0"/>
            <w:vAlign w:val="center"/>
          </w:tcPr>
          <w:p w14:paraId="735E5D28">
            <w:pPr>
              <w:pStyle w:val="11"/>
              <w:keepNext/>
              <w:spacing w:after="0" w:line="440" w:lineRule="exact"/>
              <w:ind w:left="62" w:leftChars="30" w:right="62" w:rightChars="30"/>
              <w:jc w:val="both"/>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 xml:space="preserve"> </w:t>
            </w:r>
          </w:p>
        </w:tc>
        <w:tc>
          <w:tcPr>
            <w:tcW w:w="1376" w:type="dxa"/>
            <w:noWrap w:val="0"/>
            <w:vAlign w:val="center"/>
          </w:tcPr>
          <w:p w14:paraId="04956AE8">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技术负责人</w:t>
            </w:r>
          </w:p>
        </w:tc>
        <w:tc>
          <w:tcPr>
            <w:tcW w:w="1817" w:type="dxa"/>
            <w:noWrap w:val="0"/>
            <w:vAlign w:val="center"/>
          </w:tcPr>
          <w:p w14:paraId="40B045A2">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 xml:space="preserve"> 工程师</w:t>
            </w:r>
          </w:p>
        </w:tc>
        <w:tc>
          <w:tcPr>
            <w:tcW w:w="1850" w:type="dxa"/>
            <w:noWrap w:val="0"/>
            <w:vAlign w:val="center"/>
          </w:tcPr>
          <w:p w14:paraId="2CF34971">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299656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C6F54A6">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造价管理</w:t>
            </w:r>
          </w:p>
        </w:tc>
        <w:tc>
          <w:tcPr>
            <w:tcW w:w="1176" w:type="dxa"/>
            <w:noWrap w:val="0"/>
            <w:vAlign w:val="center"/>
          </w:tcPr>
          <w:p w14:paraId="34D39218">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p>
        </w:tc>
        <w:tc>
          <w:tcPr>
            <w:tcW w:w="1376" w:type="dxa"/>
            <w:noWrap w:val="0"/>
            <w:vAlign w:val="center"/>
          </w:tcPr>
          <w:p w14:paraId="4422C8F5">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造价员</w:t>
            </w:r>
          </w:p>
        </w:tc>
        <w:tc>
          <w:tcPr>
            <w:tcW w:w="1817" w:type="dxa"/>
            <w:noWrap w:val="0"/>
            <w:vAlign w:val="center"/>
          </w:tcPr>
          <w:p w14:paraId="6409AD31">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p>
        </w:tc>
        <w:tc>
          <w:tcPr>
            <w:tcW w:w="1850" w:type="dxa"/>
            <w:noWrap w:val="0"/>
            <w:vAlign w:val="center"/>
          </w:tcPr>
          <w:p w14:paraId="3DC44116">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01FEA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1871" w:type="dxa"/>
            <w:tcBorders>
              <w:top w:val="single" w:color="auto" w:sz="6" w:space="0"/>
              <w:bottom w:val="single" w:color="auto" w:sz="6" w:space="0"/>
            </w:tcBorders>
            <w:noWrap w:val="0"/>
            <w:vAlign w:val="center"/>
          </w:tcPr>
          <w:p w14:paraId="664AFB23">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质量管理</w:t>
            </w:r>
          </w:p>
        </w:tc>
        <w:tc>
          <w:tcPr>
            <w:tcW w:w="1176" w:type="dxa"/>
            <w:noWrap w:val="0"/>
            <w:vAlign w:val="center"/>
          </w:tcPr>
          <w:p w14:paraId="04784749">
            <w:pPr>
              <w:pStyle w:val="11"/>
              <w:keepNext/>
              <w:spacing w:after="0" w:line="440" w:lineRule="exact"/>
              <w:ind w:left="62" w:leftChars="30" w:right="62" w:rightChars="30"/>
              <w:jc w:val="both"/>
              <w:rPr>
                <w:rFonts w:hint="default" w:ascii="仿宋" w:hAnsi="仿宋" w:eastAsia="仿宋" w:cs="仿宋"/>
                <w:color w:val="000000"/>
                <w:kern w:val="2"/>
                <w:sz w:val="21"/>
                <w:szCs w:val="21"/>
                <w:lang w:val="en-US" w:eastAsia="zh-CN"/>
              </w:rPr>
            </w:pPr>
          </w:p>
        </w:tc>
        <w:tc>
          <w:tcPr>
            <w:tcW w:w="1376" w:type="dxa"/>
            <w:noWrap w:val="0"/>
            <w:vAlign w:val="center"/>
          </w:tcPr>
          <w:p w14:paraId="5A047728">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质量员</w:t>
            </w:r>
          </w:p>
        </w:tc>
        <w:tc>
          <w:tcPr>
            <w:tcW w:w="1817" w:type="dxa"/>
            <w:noWrap w:val="0"/>
            <w:vAlign w:val="center"/>
          </w:tcPr>
          <w:p w14:paraId="19F2BE34">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p>
        </w:tc>
        <w:tc>
          <w:tcPr>
            <w:tcW w:w="1850" w:type="dxa"/>
            <w:noWrap w:val="0"/>
            <w:vAlign w:val="center"/>
          </w:tcPr>
          <w:p w14:paraId="260ACDCB">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4CB898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9E42CDA">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材料管理</w:t>
            </w:r>
          </w:p>
        </w:tc>
        <w:tc>
          <w:tcPr>
            <w:tcW w:w="1176" w:type="dxa"/>
            <w:noWrap w:val="0"/>
            <w:vAlign w:val="center"/>
          </w:tcPr>
          <w:p w14:paraId="36D52D35">
            <w:pPr>
              <w:pStyle w:val="11"/>
              <w:keepNext/>
              <w:spacing w:after="0" w:line="440" w:lineRule="exact"/>
              <w:ind w:right="62" w:rightChars="30"/>
              <w:jc w:val="both"/>
              <w:rPr>
                <w:rFonts w:hint="eastAsia" w:ascii="仿宋" w:hAnsi="仿宋" w:eastAsia="仿宋" w:cs="仿宋"/>
                <w:color w:val="000000"/>
                <w:kern w:val="2"/>
                <w:sz w:val="21"/>
                <w:szCs w:val="21"/>
                <w:lang w:val="en-US" w:eastAsia="zh-CN"/>
              </w:rPr>
            </w:pPr>
          </w:p>
        </w:tc>
        <w:tc>
          <w:tcPr>
            <w:tcW w:w="1376" w:type="dxa"/>
            <w:noWrap w:val="0"/>
            <w:vAlign w:val="center"/>
          </w:tcPr>
          <w:p w14:paraId="36446111">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材料员</w:t>
            </w:r>
          </w:p>
        </w:tc>
        <w:tc>
          <w:tcPr>
            <w:tcW w:w="1817" w:type="dxa"/>
            <w:noWrap w:val="0"/>
            <w:vAlign w:val="center"/>
          </w:tcPr>
          <w:p w14:paraId="069C6066">
            <w:pPr>
              <w:keepNext/>
              <w:spacing w:after="0" w:line="440" w:lineRule="exact"/>
              <w:ind w:left="63" w:leftChars="0" w:right="63" w:rightChars="0"/>
              <w:jc w:val="center"/>
              <w:rPr>
                <w:rFonts w:hint="eastAsia" w:ascii="仿宋" w:hAnsi="仿宋" w:eastAsia="仿宋" w:cs="仿宋"/>
                <w:color w:val="000000"/>
                <w:kern w:val="2"/>
                <w:sz w:val="21"/>
                <w:szCs w:val="21"/>
                <w:lang w:val="en-US" w:eastAsia="zh-CN"/>
              </w:rPr>
            </w:pPr>
          </w:p>
        </w:tc>
        <w:tc>
          <w:tcPr>
            <w:tcW w:w="1850" w:type="dxa"/>
            <w:noWrap w:val="0"/>
            <w:vAlign w:val="center"/>
          </w:tcPr>
          <w:p w14:paraId="0151599A">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477318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EFDC37C">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计划管理</w:t>
            </w:r>
          </w:p>
        </w:tc>
        <w:tc>
          <w:tcPr>
            <w:tcW w:w="1176" w:type="dxa"/>
            <w:noWrap w:val="0"/>
            <w:vAlign w:val="center"/>
          </w:tcPr>
          <w:p w14:paraId="0E288F03">
            <w:pPr>
              <w:pStyle w:val="11"/>
              <w:keepNext/>
              <w:spacing w:after="0" w:line="440" w:lineRule="exact"/>
              <w:ind w:left="62" w:leftChars="30" w:right="62" w:rightChars="30"/>
              <w:jc w:val="both"/>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376" w:type="dxa"/>
            <w:noWrap w:val="0"/>
            <w:vAlign w:val="center"/>
          </w:tcPr>
          <w:p w14:paraId="0FED287F">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计划员</w:t>
            </w:r>
          </w:p>
        </w:tc>
        <w:tc>
          <w:tcPr>
            <w:tcW w:w="1817" w:type="dxa"/>
            <w:noWrap w:val="0"/>
            <w:vAlign w:val="center"/>
          </w:tcPr>
          <w:p w14:paraId="1F32AD89">
            <w:pPr>
              <w:keepNext/>
              <w:spacing w:after="0" w:line="440" w:lineRule="exact"/>
              <w:ind w:left="63" w:leftChars="0" w:right="63" w:rightChars="0" w:firstLine="627" w:firstLineChars="300"/>
              <w:jc w:val="both"/>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50" w:type="dxa"/>
            <w:noWrap w:val="0"/>
            <w:vAlign w:val="center"/>
          </w:tcPr>
          <w:p w14:paraId="2391D613">
            <w:pPr>
              <w:keepNext/>
              <w:spacing w:line="440" w:lineRule="exact"/>
              <w:ind w:left="63" w:right="63"/>
              <w:jc w:val="center"/>
              <w:rPr>
                <w:rFonts w:hint="eastAsia" w:ascii="仿宋" w:hAnsi="仿宋" w:eastAsia="仿宋" w:cs="仿宋"/>
                <w:color w:val="000000"/>
                <w:sz w:val="21"/>
                <w:szCs w:val="21"/>
                <w:lang w:val="en-US" w:eastAsia="zh-CN"/>
              </w:rPr>
            </w:pPr>
          </w:p>
        </w:tc>
      </w:tr>
      <w:tr w14:paraId="0BDFBA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FFCFD70">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安全管理</w:t>
            </w:r>
          </w:p>
        </w:tc>
        <w:tc>
          <w:tcPr>
            <w:tcW w:w="1176" w:type="dxa"/>
            <w:noWrap w:val="0"/>
            <w:vAlign w:val="center"/>
          </w:tcPr>
          <w:p w14:paraId="5DD26C93">
            <w:pPr>
              <w:pStyle w:val="11"/>
              <w:keepNext/>
              <w:spacing w:after="0" w:line="440" w:lineRule="exact"/>
              <w:ind w:left="62" w:leftChars="30" w:right="62" w:rightChars="30"/>
              <w:jc w:val="both"/>
              <w:rPr>
                <w:rFonts w:hint="eastAsia" w:ascii="仿宋" w:hAnsi="仿宋" w:eastAsia="仿宋" w:cs="仿宋"/>
                <w:color w:val="000000"/>
                <w:kern w:val="2"/>
                <w:sz w:val="21"/>
                <w:szCs w:val="21"/>
                <w:lang w:val="en-US" w:eastAsia="zh-CN"/>
              </w:rPr>
            </w:pPr>
          </w:p>
        </w:tc>
        <w:tc>
          <w:tcPr>
            <w:tcW w:w="1376" w:type="dxa"/>
            <w:noWrap w:val="0"/>
            <w:vAlign w:val="center"/>
          </w:tcPr>
          <w:p w14:paraId="3145F96B">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安全员</w:t>
            </w:r>
          </w:p>
        </w:tc>
        <w:tc>
          <w:tcPr>
            <w:tcW w:w="1817" w:type="dxa"/>
            <w:noWrap w:val="0"/>
            <w:vAlign w:val="center"/>
          </w:tcPr>
          <w:p w14:paraId="6E898D28">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p>
        </w:tc>
        <w:tc>
          <w:tcPr>
            <w:tcW w:w="1850" w:type="dxa"/>
            <w:noWrap w:val="0"/>
            <w:vAlign w:val="center"/>
          </w:tcPr>
          <w:p w14:paraId="3A106CE6">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3E4ACD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5A81BB40">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其他人员</w:t>
            </w:r>
          </w:p>
        </w:tc>
        <w:tc>
          <w:tcPr>
            <w:tcW w:w="1176" w:type="dxa"/>
            <w:noWrap w:val="0"/>
            <w:vAlign w:val="center"/>
          </w:tcPr>
          <w:p w14:paraId="4D0FBD23">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p>
        </w:tc>
        <w:tc>
          <w:tcPr>
            <w:tcW w:w="1376" w:type="dxa"/>
            <w:noWrap w:val="0"/>
            <w:vAlign w:val="center"/>
          </w:tcPr>
          <w:p w14:paraId="74EF6735">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施工员</w:t>
            </w:r>
          </w:p>
        </w:tc>
        <w:tc>
          <w:tcPr>
            <w:tcW w:w="1817" w:type="dxa"/>
            <w:noWrap w:val="0"/>
            <w:vAlign w:val="center"/>
          </w:tcPr>
          <w:p w14:paraId="572C64B8">
            <w:pPr>
              <w:keepNext/>
              <w:spacing w:line="440" w:lineRule="exact"/>
              <w:ind w:right="63" w:rightChars="0"/>
              <w:jc w:val="center"/>
              <w:rPr>
                <w:rFonts w:hint="eastAsia" w:ascii="仿宋" w:hAnsi="仿宋" w:eastAsia="仿宋" w:cs="仿宋"/>
                <w:color w:val="000000"/>
                <w:sz w:val="21"/>
                <w:szCs w:val="21"/>
                <w:lang w:val="en-US" w:eastAsia="zh-CN"/>
              </w:rPr>
            </w:pPr>
          </w:p>
        </w:tc>
        <w:tc>
          <w:tcPr>
            <w:tcW w:w="1850" w:type="dxa"/>
            <w:noWrap w:val="0"/>
            <w:vAlign w:val="center"/>
          </w:tcPr>
          <w:p w14:paraId="461477E9">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248932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78F0966">
            <w:pPr>
              <w:pStyle w:val="11"/>
              <w:keepNext/>
              <w:spacing w:after="0" w:line="440" w:lineRule="exact"/>
              <w:ind w:left="63" w:right="63"/>
              <w:rPr>
                <w:rFonts w:hint="eastAsia" w:ascii="仿宋" w:hAnsi="仿宋" w:eastAsia="仿宋" w:cs="仿宋"/>
                <w:color w:val="000000"/>
                <w:kern w:val="2"/>
                <w:sz w:val="21"/>
                <w:szCs w:val="21"/>
                <w:lang w:val="en-US" w:eastAsia="zh-CN"/>
              </w:rPr>
            </w:pPr>
          </w:p>
        </w:tc>
        <w:tc>
          <w:tcPr>
            <w:tcW w:w="1176" w:type="dxa"/>
            <w:tcBorders>
              <w:bottom w:val="nil"/>
            </w:tcBorders>
            <w:noWrap w:val="0"/>
            <w:vAlign w:val="center"/>
          </w:tcPr>
          <w:p w14:paraId="25240967">
            <w:pPr>
              <w:pStyle w:val="11"/>
              <w:keepNext/>
              <w:spacing w:after="0" w:line="440" w:lineRule="exact"/>
              <w:ind w:left="62" w:leftChars="30" w:right="62" w:rightChars="30"/>
              <w:rPr>
                <w:rFonts w:hint="default" w:ascii="仿宋" w:hAnsi="仿宋" w:eastAsia="仿宋" w:cs="仿宋"/>
                <w:color w:val="000000"/>
                <w:kern w:val="2"/>
                <w:sz w:val="21"/>
                <w:szCs w:val="21"/>
                <w:lang w:val="en-US" w:eastAsia="zh-CN"/>
              </w:rPr>
            </w:pPr>
          </w:p>
        </w:tc>
        <w:tc>
          <w:tcPr>
            <w:tcW w:w="1376" w:type="dxa"/>
            <w:tcBorders>
              <w:bottom w:val="nil"/>
            </w:tcBorders>
            <w:noWrap w:val="0"/>
            <w:vAlign w:val="center"/>
          </w:tcPr>
          <w:p w14:paraId="79171C13">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资料员</w:t>
            </w:r>
          </w:p>
        </w:tc>
        <w:tc>
          <w:tcPr>
            <w:tcW w:w="1817" w:type="dxa"/>
            <w:tcBorders>
              <w:bottom w:val="nil"/>
            </w:tcBorders>
            <w:noWrap w:val="0"/>
            <w:vAlign w:val="center"/>
          </w:tcPr>
          <w:p w14:paraId="328F634D">
            <w:pPr>
              <w:keepNext/>
              <w:spacing w:line="440" w:lineRule="exact"/>
              <w:ind w:right="63" w:rightChars="0"/>
              <w:jc w:val="center"/>
              <w:rPr>
                <w:rFonts w:hint="eastAsia" w:ascii="仿宋" w:hAnsi="仿宋" w:eastAsia="仿宋" w:cs="仿宋"/>
                <w:color w:val="000000"/>
                <w:sz w:val="21"/>
                <w:szCs w:val="21"/>
                <w:lang w:val="en-US" w:eastAsia="zh-CN"/>
              </w:rPr>
            </w:pPr>
          </w:p>
        </w:tc>
        <w:tc>
          <w:tcPr>
            <w:tcW w:w="1850" w:type="dxa"/>
            <w:tcBorders>
              <w:bottom w:val="nil"/>
            </w:tcBorders>
            <w:noWrap w:val="0"/>
            <w:vAlign w:val="center"/>
          </w:tcPr>
          <w:p w14:paraId="772219D6">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3D916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8496755">
            <w:pPr>
              <w:pStyle w:val="11"/>
              <w:keepNext/>
              <w:spacing w:after="0" w:line="440" w:lineRule="exact"/>
              <w:ind w:left="63" w:right="63"/>
              <w:rPr>
                <w:rFonts w:hint="eastAsia" w:ascii="仿宋" w:hAnsi="仿宋" w:eastAsia="仿宋" w:cs="仿宋"/>
                <w:color w:val="000000"/>
                <w:kern w:val="2"/>
                <w:sz w:val="21"/>
                <w:szCs w:val="21"/>
                <w:lang w:val="en-US" w:eastAsia="zh-CN"/>
              </w:rPr>
            </w:pPr>
          </w:p>
        </w:tc>
        <w:tc>
          <w:tcPr>
            <w:tcW w:w="1176" w:type="dxa"/>
            <w:noWrap w:val="0"/>
            <w:vAlign w:val="center"/>
          </w:tcPr>
          <w:p w14:paraId="307872CF">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376" w:type="dxa"/>
            <w:noWrap w:val="0"/>
            <w:vAlign w:val="center"/>
          </w:tcPr>
          <w:p w14:paraId="6BCC7802">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专职安全员</w:t>
            </w:r>
          </w:p>
        </w:tc>
        <w:tc>
          <w:tcPr>
            <w:tcW w:w="1817" w:type="dxa"/>
            <w:noWrap w:val="0"/>
            <w:vAlign w:val="center"/>
          </w:tcPr>
          <w:p w14:paraId="601C64DC">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50" w:type="dxa"/>
            <w:noWrap w:val="0"/>
            <w:vAlign w:val="center"/>
          </w:tcPr>
          <w:p w14:paraId="1B3F8744">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bl>
    <w:p w14:paraId="0D5FF284">
      <w:pPr>
        <w:pStyle w:val="78"/>
        <w:numPr>
          <w:ilvl w:val="0"/>
          <w:numId w:val="6"/>
        </w:numPr>
        <w:snapToGrid w:val="0"/>
        <w:spacing w:before="0" w:after="0"/>
        <w:rPr>
          <w:rFonts w:ascii="宋体" w:hAnsi="宋体"/>
          <w:color w:val="auto"/>
          <w:kern w:val="1"/>
          <w:sz w:val="21"/>
          <w:szCs w:val="21"/>
        </w:rPr>
      </w:pPr>
      <w:r>
        <w:rPr>
          <w:rFonts w:eastAsia="宋体"/>
          <w:color w:val="000000" w:themeColor="text1"/>
          <w:sz w:val="21"/>
          <w:szCs w:val="21"/>
        </w:rPr>
        <w:br w:type="page"/>
      </w:r>
      <w:bookmarkStart w:id="677" w:name="_Toc23848_WPSOffice_Level1"/>
      <w:bookmarkEnd w:id="677"/>
      <w:bookmarkStart w:id="678" w:name="_Toc536735222"/>
      <w:bookmarkEnd w:id="678"/>
      <w:r>
        <w:rPr>
          <w:rFonts w:hint="eastAsia" w:eastAsia="宋体"/>
          <w:color w:val="auto"/>
          <w:sz w:val="21"/>
          <w:szCs w:val="21"/>
          <w:highlight w:val="none"/>
        </w:rPr>
        <w:t>工程量清单</w:t>
      </w:r>
      <w:r>
        <w:rPr>
          <w:rFonts w:hint="eastAsia" w:eastAsia="宋体"/>
          <w:color w:val="auto"/>
          <w:sz w:val="21"/>
          <w:szCs w:val="21"/>
          <w:highlight w:val="none"/>
          <w:lang w:eastAsia="zh-CN"/>
        </w:rPr>
        <w:t>及图纸</w:t>
      </w:r>
    </w:p>
    <w:p w14:paraId="76D167C9">
      <w:pPr>
        <w:rPr>
          <w:rFonts w:hAnsi="宋体"/>
          <w:b/>
          <w:bCs w:val="0"/>
          <w:color w:val="000000" w:themeColor="text1"/>
          <w:sz w:val="21"/>
          <w:szCs w:val="21"/>
        </w:rPr>
      </w:pPr>
      <w:bookmarkStart w:id="679" w:name="_Toc10363_WPSOffice_Level1"/>
      <w:bookmarkStart w:id="680" w:name="_Toc536735226"/>
    </w:p>
    <w:p w14:paraId="24967D79">
      <w:pPr>
        <w:rPr>
          <w:rFonts w:hint="eastAsia" w:ascii="宋体" w:hAnsi="宋体" w:eastAsia="宋体" w:cs="Times New Roman"/>
          <w:b/>
          <w:bCs w:val="0"/>
          <w:sz w:val="21"/>
          <w:szCs w:val="21"/>
          <w:lang w:val="en-US" w:eastAsia="zh-CN"/>
        </w:rPr>
      </w:pPr>
      <w:r>
        <w:rPr>
          <w:rFonts w:hint="eastAsia" w:ascii="宋体" w:hAnsi="宋体" w:eastAsia="宋体" w:cs="Times New Roman"/>
          <w:b/>
          <w:bCs w:val="0"/>
          <w:sz w:val="21"/>
          <w:szCs w:val="21"/>
        </w:rPr>
        <w:t>一、工程量清单编制</w:t>
      </w:r>
      <w:r>
        <w:rPr>
          <w:rFonts w:hint="eastAsia" w:ascii="宋体" w:hAnsi="宋体" w:eastAsia="宋体" w:cs="Times New Roman"/>
          <w:b/>
          <w:bCs w:val="0"/>
          <w:sz w:val="21"/>
          <w:szCs w:val="21"/>
          <w:lang w:eastAsia="zh-CN"/>
        </w:rPr>
        <w:t>依据</w:t>
      </w:r>
    </w:p>
    <w:p w14:paraId="12B07A2E">
      <w:pPr>
        <w:autoSpaceDE w:val="0"/>
        <w:autoSpaceDN w:val="0"/>
        <w:adjustRightInd w:val="0"/>
        <w:spacing w:line="360" w:lineRule="auto"/>
        <w:rPr>
          <w:rFonts w:hint="eastAsia" w:ascii="宋体" w:hAnsi="宋体" w:cs="宋体"/>
          <w:b w:val="0"/>
          <w:bCs/>
          <w:sz w:val="21"/>
          <w:szCs w:val="21"/>
          <w:lang w:eastAsia="zh-CN"/>
        </w:rPr>
      </w:pPr>
      <w:r>
        <w:rPr>
          <w:rFonts w:hint="eastAsia" w:ascii="宋体" w:hAnsi="宋体" w:cs="宋体"/>
          <w:b w:val="0"/>
          <w:bCs/>
          <w:sz w:val="21"/>
          <w:szCs w:val="21"/>
          <w:lang w:eastAsia="zh-CN"/>
        </w:rPr>
        <w:t>1、施工图纸等；</w:t>
      </w:r>
    </w:p>
    <w:p w14:paraId="6EFDDF34">
      <w:pPr>
        <w:numPr>
          <w:ilvl w:val="0"/>
          <w:numId w:val="0"/>
        </w:numPr>
        <w:autoSpaceDE w:val="0"/>
        <w:autoSpaceDN w:val="0"/>
        <w:adjustRightInd w:val="0"/>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2、</w:t>
      </w:r>
      <w:r>
        <w:rPr>
          <w:rFonts w:hint="eastAsia" w:ascii="宋体" w:hAnsi="宋体" w:cs="宋体"/>
          <w:b w:val="0"/>
          <w:bCs/>
          <w:sz w:val="21"/>
          <w:szCs w:val="21"/>
        </w:rPr>
        <w:t>工程按照</w:t>
      </w:r>
      <w:r>
        <w:rPr>
          <w:rFonts w:hint="eastAsia" w:ascii="宋体" w:hAnsi="宋体" w:cs="宋体"/>
          <w:b w:val="0"/>
          <w:bCs/>
          <w:sz w:val="21"/>
          <w:szCs w:val="21"/>
          <w:lang w:eastAsia="zh-CN"/>
        </w:rPr>
        <w:t>《建设工程工程量清单计价规范（GB50500-2013）》、《河南省建设工程工程量清单计价规范实施细则》配套解释及相关文件</w:t>
      </w:r>
      <w:r>
        <w:rPr>
          <w:rFonts w:hint="eastAsia" w:ascii="宋体" w:hAnsi="宋体" w:cs="宋体"/>
          <w:b w:val="0"/>
          <w:bCs/>
          <w:sz w:val="21"/>
          <w:szCs w:val="21"/>
        </w:rPr>
        <w:t>。</w:t>
      </w:r>
    </w:p>
    <w:p w14:paraId="4BDB1713">
      <w:pPr>
        <w:numPr>
          <w:ilvl w:val="0"/>
          <w:numId w:val="0"/>
        </w:numPr>
        <w:autoSpaceDE w:val="0"/>
        <w:autoSpaceDN w:val="0"/>
        <w:adjustRightInd w:val="0"/>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3、</w:t>
      </w:r>
      <w:r>
        <w:rPr>
          <w:rFonts w:hint="eastAsia" w:ascii="宋体" w:hAnsi="宋体" w:cs="宋体"/>
          <w:b w:val="0"/>
          <w:bCs/>
          <w:sz w:val="21"/>
          <w:szCs w:val="21"/>
        </w:rPr>
        <w:t>定额套用《河南省房屋建筑与装饰工程预算定额》（HA01-31-2016）、定额套用《河南省通用安装工程预算定额》(HA02-31-2016)</w:t>
      </w:r>
      <w:r>
        <w:rPr>
          <w:rFonts w:hint="eastAsia" w:ascii="宋体" w:hAnsi="宋体" w:cs="宋体"/>
          <w:b w:val="0"/>
          <w:bCs/>
          <w:sz w:val="21"/>
          <w:szCs w:val="21"/>
          <w:lang w:eastAsia="zh-CN"/>
        </w:rPr>
        <w:t>、</w:t>
      </w:r>
      <w:r>
        <w:rPr>
          <w:rFonts w:hint="eastAsia" w:ascii="宋体" w:hAnsi="宋体" w:cs="宋体"/>
          <w:b w:val="0"/>
          <w:bCs/>
          <w:sz w:val="21"/>
          <w:szCs w:val="21"/>
        </w:rPr>
        <w:t>定额套用《河南省通用安装工程预算定额》(HA</w:t>
      </w:r>
      <w:r>
        <w:rPr>
          <w:rFonts w:hint="eastAsia" w:ascii="宋体" w:hAnsi="宋体" w:cs="宋体"/>
          <w:b w:val="0"/>
          <w:bCs/>
          <w:sz w:val="21"/>
          <w:szCs w:val="21"/>
          <w:lang w:val="en-US" w:eastAsia="zh-CN"/>
        </w:rPr>
        <w:t>A1</w:t>
      </w:r>
      <w:r>
        <w:rPr>
          <w:rFonts w:hint="eastAsia" w:ascii="宋体" w:hAnsi="宋体" w:cs="宋体"/>
          <w:b w:val="0"/>
          <w:bCs/>
          <w:sz w:val="21"/>
          <w:szCs w:val="21"/>
        </w:rPr>
        <w:t>-31-2016)配套解释及相关文献。</w:t>
      </w:r>
    </w:p>
    <w:p w14:paraId="4A09E88D">
      <w:pPr>
        <w:numPr>
          <w:ilvl w:val="0"/>
          <w:numId w:val="0"/>
        </w:numPr>
        <w:autoSpaceDE w:val="0"/>
        <w:autoSpaceDN w:val="0"/>
        <w:adjustRightInd w:val="0"/>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4、</w:t>
      </w:r>
      <w:r>
        <w:rPr>
          <w:rFonts w:hint="eastAsia" w:ascii="宋体" w:hAnsi="宋体" w:cs="宋体"/>
          <w:b w:val="0"/>
          <w:bCs/>
          <w:sz w:val="21"/>
          <w:szCs w:val="21"/>
        </w:rPr>
        <w:t>人工类指数、机械类指数、管理类指数执行豫建标定【2020】42号文第8期（2020年7~12月）价格指数。</w:t>
      </w:r>
    </w:p>
    <w:p w14:paraId="013BBD1D">
      <w:pPr>
        <w:numPr>
          <w:ilvl w:val="0"/>
          <w:numId w:val="0"/>
        </w:numPr>
        <w:autoSpaceDE w:val="0"/>
        <w:autoSpaceDN w:val="0"/>
        <w:adjustRightInd w:val="0"/>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5、</w:t>
      </w:r>
      <w:r>
        <w:rPr>
          <w:rFonts w:hint="eastAsia" w:ascii="宋体" w:hAnsi="宋体" w:cs="宋体"/>
          <w:b w:val="0"/>
          <w:bCs/>
          <w:sz w:val="21"/>
          <w:szCs w:val="21"/>
        </w:rPr>
        <w:t>材料价</w:t>
      </w:r>
      <w:r>
        <w:rPr>
          <w:rFonts w:hint="eastAsia" w:ascii="宋体" w:hAnsi="宋体" w:cs="宋体"/>
          <w:b w:val="0"/>
          <w:bCs/>
          <w:sz w:val="21"/>
          <w:szCs w:val="21"/>
          <w:lang w:eastAsia="zh-CN"/>
        </w:rPr>
        <w:t>参考</w:t>
      </w:r>
      <w:r>
        <w:rPr>
          <w:rFonts w:hint="eastAsia" w:ascii="宋体" w:hAnsi="宋体" w:cs="宋体"/>
          <w:b w:val="0"/>
          <w:bCs/>
          <w:sz w:val="21"/>
          <w:szCs w:val="21"/>
        </w:rPr>
        <w:t>《平顶山工程造价》202</w:t>
      </w:r>
      <w:r>
        <w:rPr>
          <w:rFonts w:hint="eastAsia" w:ascii="宋体" w:hAnsi="宋体" w:cs="宋体"/>
          <w:b w:val="0"/>
          <w:bCs/>
          <w:sz w:val="21"/>
          <w:szCs w:val="21"/>
          <w:lang w:val="en-US" w:eastAsia="zh-CN"/>
        </w:rPr>
        <w:t>1</w:t>
      </w:r>
      <w:r>
        <w:rPr>
          <w:rFonts w:hint="eastAsia" w:ascii="宋体" w:hAnsi="宋体" w:cs="宋体"/>
          <w:b w:val="0"/>
          <w:bCs/>
          <w:sz w:val="21"/>
          <w:szCs w:val="21"/>
        </w:rPr>
        <w:t>年第</w:t>
      </w:r>
      <w:r>
        <w:rPr>
          <w:rFonts w:hint="eastAsia" w:ascii="宋体" w:hAnsi="宋体" w:cs="宋体"/>
          <w:b w:val="0"/>
          <w:bCs/>
          <w:sz w:val="21"/>
          <w:szCs w:val="21"/>
          <w:lang w:val="en-US" w:eastAsia="zh-CN"/>
        </w:rPr>
        <w:t>一</w:t>
      </w:r>
      <w:r>
        <w:rPr>
          <w:rFonts w:hint="eastAsia" w:ascii="宋体" w:hAnsi="宋体" w:cs="宋体"/>
          <w:b w:val="0"/>
          <w:bCs/>
          <w:sz w:val="21"/>
          <w:szCs w:val="21"/>
        </w:rPr>
        <w:t>期</w:t>
      </w:r>
      <w:r>
        <w:rPr>
          <w:rFonts w:hint="eastAsia" w:ascii="宋体" w:hAnsi="宋体" w:cs="宋体"/>
          <w:b w:val="0"/>
          <w:bCs/>
          <w:sz w:val="21"/>
          <w:szCs w:val="21"/>
          <w:lang w:val="en-US" w:eastAsia="zh-CN"/>
        </w:rPr>
        <w:t>价格信息</w:t>
      </w:r>
      <w:r>
        <w:rPr>
          <w:rFonts w:hint="eastAsia" w:ascii="宋体" w:hAnsi="宋体" w:cs="宋体"/>
          <w:b w:val="0"/>
          <w:bCs/>
          <w:sz w:val="21"/>
          <w:szCs w:val="21"/>
        </w:rPr>
        <w:t>指导价，不足部分按市场询价计入</w:t>
      </w:r>
      <w:r>
        <w:rPr>
          <w:rFonts w:hint="eastAsia" w:ascii="宋体" w:hAnsi="宋体" w:cs="宋体"/>
          <w:b w:val="0"/>
          <w:bCs/>
          <w:sz w:val="21"/>
          <w:szCs w:val="21"/>
          <w:lang w:eastAsia="zh-CN"/>
        </w:rPr>
        <w:t>，由供应商自主报价</w:t>
      </w:r>
      <w:r>
        <w:rPr>
          <w:rFonts w:hint="eastAsia" w:ascii="宋体" w:hAnsi="宋体" w:cs="宋体"/>
          <w:b w:val="0"/>
          <w:bCs/>
          <w:sz w:val="21"/>
          <w:szCs w:val="21"/>
        </w:rPr>
        <w:t>。</w:t>
      </w:r>
    </w:p>
    <w:p w14:paraId="602F17BB">
      <w:pPr>
        <w:numPr>
          <w:ilvl w:val="0"/>
          <w:numId w:val="0"/>
        </w:numPr>
        <w:autoSpaceDE w:val="0"/>
        <w:autoSpaceDN w:val="0"/>
        <w:adjustRightInd w:val="0"/>
        <w:spacing w:line="360" w:lineRule="auto"/>
        <w:rPr>
          <w:rFonts w:hint="eastAsia" w:ascii="宋体" w:hAnsi="宋体" w:cs="宋体"/>
          <w:b w:val="0"/>
          <w:bCs/>
          <w:sz w:val="21"/>
          <w:szCs w:val="21"/>
        </w:rPr>
      </w:pPr>
      <w:r>
        <w:rPr>
          <w:rFonts w:hint="eastAsia" w:ascii="宋体" w:hAnsi="宋体" w:cs="宋体"/>
          <w:b w:val="0"/>
          <w:bCs/>
          <w:sz w:val="21"/>
          <w:szCs w:val="21"/>
          <w:lang w:val="en-US" w:eastAsia="zh-CN"/>
        </w:rPr>
        <w:t>6、</w:t>
      </w:r>
      <w:r>
        <w:rPr>
          <w:rFonts w:hint="eastAsia" w:ascii="宋体" w:hAnsi="宋体" w:cs="宋体"/>
          <w:b w:val="0"/>
          <w:bCs/>
          <w:sz w:val="21"/>
          <w:szCs w:val="21"/>
        </w:rPr>
        <w:t>税金执行豫办标函【2019】193号文，采用一般计税法按9%计取。</w:t>
      </w:r>
    </w:p>
    <w:p w14:paraId="2393BF4E">
      <w:pPr>
        <w:numPr>
          <w:ilvl w:val="0"/>
          <w:numId w:val="0"/>
        </w:numPr>
        <w:autoSpaceDE w:val="0"/>
        <w:autoSpaceDN w:val="0"/>
        <w:adjustRightInd w:val="0"/>
        <w:spacing w:line="360" w:lineRule="auto"/>
        <w:rPr>
          <w:rFonts w:hint="eastAsia" w:ascii="宋体" w:hAnsi="宋体" w:cs="宋体"/>
          <w:b w:val="0"/>
          <w:bCs/>
          <w:sz w:val="21"/>
          <w:szCs w:val="21"/>
          <w:lang w:val="en-US" w:eastAsia="zh-CN"/>
        </w:rPr>
      </w:pPr>
      <w:r>
        <w:rPr>
          <w:rFonts w:hint="eastAsia" w:ascii="宋体" w:hAnsi="宋体" w:cs="宋体"/>
          <w:b w:val="0"/>
          <w:bCs/>
          <w:sz w:val="21"/>
          <w:szCs w:val="21"/>
          <w:lang w:val="en-US" w:eastAsia="zh-CN"/>
        </w:rPr>
        <w:t>7、</w:t>
      </w:r>
      <w:r>
        <w:rPr>
          <w:rFonts w:hint="eastAsia" w:ascii="宋体" w:hAnsi="宋体" w:cs="宋体"/>
          <w:b w:val="0"/>
          <w:bCs/>
          <w:sz w:val="21"/>
          <w:szCs w:val="21"/>
        </w:rPr>
        <w:t>本工程夜间施工增加费、二次搬运费、冬雨季施工增加费按规定计取。</w:t>
      </w:r>
    </w:p>
    <w:p w14:paraId="520BCE52">
      <w:pPr>
        <w:numPr>
          <w:ilvl w:val="0"/>
          <w:numId w:val="7"/>
        </w:numPr>
        <w:autoSpaceDE w:val="0"/>
        <w:autoSpaceDN w:val="0"/>
        <w:adjustRightInd w:val="0"/>
        <w:spacing w:line="360" w:lineRule="auto"/>
        <w:rPr>
          <w:rFonts w:hint="eastAsia" w:ascii="宋体" w:hAnsi="宋体" w:cs="宋体"/>
          <w:b/>
          <w:sz w:val="21"/>
          <w:szCs w:val="21"/>
        </w:rPr>
      </w:pPr>
      <w:r>
        <w:rPr>
          <w:rFonts w:hint="eastAsia" w:ascii="宋体" w:hAnsi="宋体" w:cs="宋体"/>
          <w:b/>
          <w:sz w:val="21"/>
          <w:szCs w:val="21"/>
        </w:rPr>
        <w:t>工程量清单（</w:t>
      </w:r>
      <w:r>
        <w:rPr>
          <w:rFonts w:hint="eastAsia" w:ascii="宋体" w:hAnsi="宋体" w:cs="宋体"/>
          <w:b/>
          <w:sz w:val="21"/>
          <w:szCs w:val="21"/>
          <w:lang w:eastAsia="zh-CN"/>
        </w:rPr>
        <w:t>交易</w:t>
      </w:r>
      <w:r>
        <w:rPr>
          <w:rFonts w:hint="eastAsia" w:ascii="宋体" w:hAnsi="宋体" w:cs="宋体"/>
          <w:b/>
          <w:sz w:val="21"/>
          <w:szCs w:val="21"/>
        </w:rPr>
        <w:t>系统附件中自行下载）。</w:t>
      </w:r>
    </w:p>
    <w:p w14:paraId="48FA0E9B">
      <w:pPr>
        <w:pStyle w:val="2"/>
        <w:spacing w:line="360" w:lineRule="auto"/>
        <w:jc w:val="both"/>
        <w:rPr>
          <w:rFonts w:hint="eastAsia" w:ascii="宋体" w:hAnsi="宋体" w:eastAsia="宋体" w:cs="宋体"/>
          <w:b/>
          <w:bCs w:val="0"/>
          <w:kern w:val="2"/>
          <w:sz w:val="21"/>
          <w:szCs w:val="21"/>
          <w:lang w:val="en-US" w:eastAsia="zh-CN" w:bidi="ar-SA"/>
        </w:rPr>
      </w:pPr>
      <w:r>
        <w:rPr>
          <w:rFonts w:hint="eastAsia" w:ascii="宋体" w:hAnsi="宋体" w:eastAsia="宋体" w:cs="宋体"/>
          <w:b/>
          <w:bCs w:val="0"/>
          <w:kern w:val="2"/>
          <w:sz w:val="21"/>
          <w:szCs w:val="21"/>
          <w:lang w:val="en-US" w:eastAsia="zh-CN" w:bidi="ar-SA"/>
        </w:rPr>
        <w:t>三、</w:t>
      </w:r>
      <w:bookmarkStart w:id="681" w:name="_Toc28650"/>
      <w:r>
        <w:rPr>
          <w:rFonts w:hint="eastAsia" w:ascii="宋体" w:hAnsi="宋体" w:eastAsia="宋体" w:cs="宋体"/>
          <w:b/>
          <w:bCs w:val="0"/>
          <w:kern w:val="2"/>
          <w:sz w:val="21"/>
          <w:szCs w:val="21"/>
          <w:lang w:val="en-US" w:eastAsia="zh-CN" w:bidi="ar-SA"/>
        </w:rPr>
        <w:t>图纸（交易系统附件中自行下载）</w:t>
      </w:r>
      <w:bookmarkEnd w:id="681"/>
      <w:r>
        <w:rPr>
          <w:rFonts w:hint="eastAsia" w:ascii="宋体" w:hAnsi="宋体" w:cs="宋体"/>
          <w:b/>
          <w:bCs w:val="0"/>
          <w:kern w:val="2"/>
          <w:sz w:val="21"/>
          <w:szCs w:val="21"/>
          <w:lang w:val="en-US" w:eastAsia="zh-CN" w:bidi="ar-SA"/>
        </w:rPr>
        <w:t>。</w:t>
      </w:r>
    </w:p>
    <w:p w14:paraId="38534FF7">
      <w:pPr>
        <w:pStyle w:val="18"/>
        <w:numPr>
          <w:ilvl w:val="0"/>
          <w:numId w:val="0"/>
        </w:numPr>
        <w:rPr>
          <w:rFonts w:hint="eastAsia" w:eastAsia="宋体"/>
          <w:sz w:val="21"/>
          <w:szCs w:val="21"/>
          <w:lang w:eastAsia="zh-CN"/>
        </w:rPr>
      </w:pPr>
    </w:p>
    <w:p w14:paraId="1C4F8018">
      <w:pPr>
        <w:autoSpaceDE w:val="0"/>
        <w:autoSpaceDN w:val="0"/>
        <w:adjustRightInd w:val="0"/>
        <w:spacing w:line="360" w:lineRule="auto"/>
        <w:rPr>
          <w:rFonts w:ascii="宋体" w:hAnsi="宋体" w:cs="宋体"/>
          <w:b/>
          <w:sz w:val="21"/>
          <w:szCs w:val="21"/>
        </w:rPr>
      </w:pPr>
    </w:p>
    <w:p w14:paraId="69FED320">
      <w:pPr>
        <w:widowControl/>
        <w:jc w:val="left"/>
        <w:rPr>
          <w:rFonts w:hAnsi="宋体"/>
          <w:b/>
          <w:color w:val="000000" w:themeColor="text1"/>
          <w:sz w:val="21"/>
          <w:szCs w:val="21"/>
        </w:rPr>
      </w:pPr>
      <w:r>
        <w:rPr>
          <w:rFonts w:hAnsi="宋体"/>
          <w:b/>
          <w:color w:val="000000" w:themeColor="text1"/>
          <w:sz w:val="21"/>
          <w:szCs w:val="21"/>
        </w:rPr>
        <w:br w:type="page"/>
      </w:r>
    </w:p>
    <w:p w14:paraId="17DA33BE">
      <w:pPr>
        <w:widowControl/>
        <w:jc w:val="left"/>
        <w:rPr>
          <w:rFonts w:hAnsi="宋体"/>
          <w:color w:val="000000" w:themeColor="text1"/>
          <w:sz w:val="21"/>
          <w:szCs w:val="21"/>
        </w:rPr>
      </w:pPr>
      <w:r>
        <w:rPr>
          <w:rFonts w:hint="eastAsia"/>
          <w:b/>
          <w:bCs/>
          <w:color w:val="000000" w:themeColor="text1"/>
          <w:sz w:val="21"/>
          <w:szCs w:val="21"/>
        </w:rPr>
        <w:t xml:space="preserve">       </w:t>
      </w:r>
      <w:r>
        <w:rPr>
          <w:rFonts w:hint="eastAsia"/>
          <w:b/>
          <w:bCs/>
          <w:color w:val="000000" w:themeColor="text1"/>
          <w:sz w:val="21"/>
          <w:szCs w:val="21"/>
          <w:lang w:val="en-US" w:eastAsia="zh-CN"/>
        </w:rPr>
        <w:t xml:space="preserve">                 </w:t>
      </w:r>
      <w:r>
        <w:rPr>
          <w:rFonts w:hint="eastAsia"/>
          <w:b/>
          <w:bCs/>
          <w:color w:val="000000" w:themeColor="text1"/>
          <w:sz w:val="21"/>
          <w:szCs w:val="21"/>
        </w:rPr>
        <w:t>第六章   竞争性磋商响应文件封面格式</w:t>
      </w:r>
    </w:p>
    <w:bookmarkEnd w:id="679"/>
    <w:bookmarkEnd w:id="680"/>
    <w:p w14:paraId="2B96F704">
      <w:pPr>
        <w:pStyle w:val="78"/>
        <w:snapToGrid w:val="0"/>
        <w:spacing w:before="0" w:after="0"/>
        <w:outlineLvl w:val="9"/>
        <w:rPr>
          <w:rFonts w:eastAsia="宋体"/>
          <w:color w:val="000000" w:themeColor="text1"/>
          <w:sz w:val="21"/>
          <w:szCs w:val="21"/>
        </w:rPr>
      </w:pPr>
    </w:p>
    <w:p w14:paraId="1E40A204">
      <w:pPr>
        <w:pStyle w:val="44"/>
        <w:rPr>
          <w:rFonts w:ascii="宋体" w:hAnsi="宋体"/>
          <w:color w:val="000000" w:themeColor="text1"/>
          <w:kern w:val="0"/>
          <w:sz w:val="21"/>
          <w:szCs w:val="21"/>
        </w:rPr>
      </w:pPr>
    </w:p>
    <w:p w14:paraId="389B25A7">
      <w:pPr>
        <w:snapToGrid w:val="0"/>
        <w:spacing w:line="360" w:lineRule="auto"/>
        <w:jc w:val="center"/>
        <w:rPr>
          <w:rFonts w:ascii="宋体" w:hAnsi="宋体"/>
          <w:b/>
          <w:bCs/>
          <w:color w:val="000000" w:themeColor="text1"/>
          <w:sz w:val="21"/>
          <w:szCs w:val="21"/>
        </w:rPr>
      </w:pPr>
      <w:r>
        <w:rPr>
          <w:rFonts w:hint="eastAsia" w:ascii="宋体" w:hAnsi="宋体"/>
          <w:b/>
          <w:bCs/>
          <w:color w:val="000000" w:themeColor="text1"/>
          <w:sz w:val="21"/>
          <w:szCs w:val="21"/>
        </w:rPr>
        <w:t>（项目名称）</w:t>
      </w:r>
    </w:p>
    <w:p w14:paraId="55094FD3">
      <w:pPr>
        <w:snapToGrid w:val="0"/>
        <w:spacing w:line="360" w:lineRule="auto"/>
        <w:jc w:val="center"/>
        <w:rPr>
          <w:rFonts w:ascii="宋体" w:hAnsi="宋体" w:cs="宋体"/>
          <w:color w:val="000000" w:themeColor="text1"/>
          <w:spacing w:val="-2"/>
          <w:kern w:val="0"/>
          <w:sz w:val="21"/>
          <w:szCs w:val="21"/>
        </w:rPr>
      </w:pPr>
    </w:p>
    <w:p w14:paraId="3EBA239F">
      <w:pPr>
        <w:snapToGrid w:val="0"/>
        <w:spacing w:line="360" w:lineRule="auto"/>
        <w:jc w:val="center"/>
        <w:rPr>
          <w:rFonts w:ascii="宋体" w:hAnsi="宋体"/>
          <w:color w:val="000000" w:themeColor="text1"/>
          <w:sz w:val="21"/>
          <w:szCs w:val="21"/>
        </w:rPr>
      </w:pPr>
    </w:p>
    <w:p w14:paraId="656A58FE">
      <w:pPr>
        <w:snapToGrid w:val="0"/>
        <w:spacing w:line="360" w:lineRule="auto"/>
        <w:rPr>
          <w:rFonts w:ascii="宋体" w:hAnsi="宋体"/>
          <w:color w:val="000000" w:themeColor="text1"/>
          <w:sz w:val="21"/>
          <w:szCs w:val="21"/>
        </w:rPr>
      </w:pPr>
    </w:p>
    <w:p w14:paraId="7B8B459E">
      <w:pPr>
        <w:snapToGrid w:val="0"/>
        <w:spacing w:line="360" w:lineRule="auto"/>
        <w:rPr>
          <w:rFonts w:ascii="宋体" w:hAnsi="宋体"/>
          <w:color w:val="000000" w:themeColor="text1"/>
          <w:sz w:val="21"/>
          <w:szCs w:val="21"/>
        </w:rPr>
      </w:pPr>
    </w:p>
    <w:p w14:paraId="355C5F9D">
      <w:pPr>
        <w:snapToGrid w:val="0"/>
        <w:spacing w:line="360" w:lineRule="auto"/>
        <w:jc w:val="center"/>
        <w:rPr>
          <w:rFonts w:ascii="宋体" w:hAnsi="宋体"/>
          <w:b/>
          <w:bCs/>
          <w:color w:val="000000" w:themeColor="text1"/>
          <w:sz w:val="21"/>
          <w:szCs w:val="21"/>
        </w:rPr>
      </w:pPr>
      <w:bookmarkStart w:id="682" w:name="_Toc16513_WPSOffice_Level2"/>
      <w:r>
        <w:rPr>
          <w:rFonts w:hint="eastAsia" w:ascii="宋体" w:hAnsi="宋体"/>
          <w:b/>
          <w:bCs/>
          <w:color w:val="000000" w:themeColor="text1"/>
          <w:sz w:val="21"/>
          <w:szCs w:val="21"/>
        </w:rPr>
        <w:t>竞争性磋商响应文件</w:t>
      </w:r>
      <w:bookmarkEnd w:id="682"/>
    </w:p>
    <w:p w14:paraId="3660AB26">
      <w:pPr>
        <w:snapToGrid w:val="0"/>
        <w:spacing w:line="360" w:lineRule="auto"/>
        <w:rPr>
          <w:rFonts w:ascii="宋体" w:hAnsi="宋体"/>
          <w:color w:val="000000" w:themeColor="text1"/>
          <w:sz w:val="21"/>
          <w:szCs w:val="21"/>
        </w:rPr>
      </w:pPr>
    </w:p>
    <w:p w14:paraId="419E17A8">
      <w:pPr>
        <w:snapToGrid w:val="0"/>
        <w:spacing w:line="360" w:lineRule="auto"/>
        <w:rPr>
          <w:rFonts w:ascii="宋体" w:hAnsi="宋体"/>
          <w:color w:val="000000" w:themeColor="text1"/>
          <w:sz w:val="21"/>
          <w:szCs w:val="21"/>
        </w:rPr>
      </w:pPr>
    </w:p>
    <w:p w14:paraId="63FE992A">
      <w:pPr>
        <w:snapToGrid w:val="0"/>
        <w:spacing w:line="360" w:lineRule="auto"/>
        <w:rPr>
          <w:rFonts w:ascii="宋体" w:hAnsi="宋体"/>
          <w:color w:val="000000" w:themeColor="text1"/>
          <w:sz w:val="21"/>
          <w:szCs w:val="21"/>
        </w:rPr>
      </w:pPr>
    </w:p>
    <w:p w14:paraId="7679C3DB">
      <w:pPr>
        <w:snapToGrid w:val="0"/>
        <w:spacing w:line="360" w:lineRule="auto"/>
        <w:rPr>
          <w:rFonts w:ascii="宋体" w:hAnsi="宋体"/>
          <w:color w:val="000000" w:themeColor="text1"/>
          <w:sz w:val="21"/>
          <w:szCs w:val="21"/>
        </w:rPr>
      </w:pPr>
    </w:p>
    <w:p w14:paraId="3FC55838">
      <w:pPr>
        <w:snapToGrid w:val="0"/>
        <w:spacing w:line="360" w:lineRule="auto"/>
        <w:rPr>
          <w:rFonts w:ascii="宋体" w:hAnsi="宋体"/>
          <w:color w:val="000000" w:themeColor="text1"/>
          <w:sz w:val="21"/>
          <w:szCs w:val="21"/>
        </w:rPr>
      </w:pPr>
    </w:p>
    <w:p w14:paraId="1177DAE4">
      <w:pPr>
        <w:snapToGrid w:val="0"/>
        <w:spacing w:line="360" w:lineRule="auto"/>
        <w:rPr>
          <w:rFonts w:ascii="宋体" w:hAnsi="宋体"/>
          <w:color w:val="000000" w:themeColor="text1"/>
          <w:sz w:val="21"/>
          <w:szCs w:val="21"/>
        </w:rPr>
      </w:pPr>
    </w:p>
    <w:p w14:paraId="146385BD">
      <w:pPr>
        <w:snapToGrid w:val="0"/>
        <w:spacing w:line="360" w:lineRule="auto"/>
        <w:rPr>
          <w:rFonts w:ascii="宋体" w:hAnsi="宋体"/>
          <w:color w:val="000000" w:themeColor="text1"/>
          <w:sz w:val="21"/>
          <w:szCs w:val="21"/>
        </w:rPr>
      </w:pPr>
    </w:p>
    <w:p w14:paraId="50871B65">
      <w:pPr>
        <w:snapToGrid w:val="0"/>
        <w:spacing w:line="360" w:lineRule="auto"/>
        <w:rPr>
          <w:rFonts w:ascii="宋体" w:hAnsi="宋体"/>
          <w:color w:val="000000" w:themeColor="text1"/>
          <w:sz w:val="21"/>
          <w:szCs w:val="21"/>
        </w:rPr>
      </w:pPr>
    </w:p>
    <w:p w14:paraId="0C701BC0">
      <w:pPr>
        <w:snapToGrid w:val="0"/>
        <w:spacing w:line="360" w:lineRule="auto"/>
        <w:rPr>
          <w:rFonts w:ascii="宋体" w:hAnsi="宋体"/>
          <w:color w:val="000000" w:themeColor="text1"/>
          <w:sz w:val="21"/>
          <w:szCs w:val="21"/>
        </w:rPr>
      </w:pPr>
    </w:p>
    <w:p w14:paraId="72457CD4">
      <w:pPr>
        <w:snapToGrid w:val="0"/>
        <w:spacing w:line="360" w:lineRule="auto"/>
        <w:rPr>
          <w:rFonts w:ascii="宋体" w:hAnsi="宋体"/>
          <w:color w:val="000000" w:themeColor="text1"/>
          <w:sz w:val="21"/>
          <w:szCs w:val="21"/>
        </w:rPr>
      </w:pPr>
    </w:p>
    <w:p w14:paraId="176BA5DE">
      <w:pPr>
        <w:snapToGrid w:val="0"/>
        <w:spacing w:line="360" w:lineRule="auto"/>
        <w:rPr>
          <w:rFonts w:ascii="宋体" w:hAnsi="宋体"/>
          <w:color w:val="000000" w:themeColor="text1"/>
          <w:sz w:val="21"/>
          <w:szCs w:val="21"/>
        </w:rPr>
      </w:pPr>
    </w:p>
    <w:p w14:paraId="1C64CBDD">
      <w:pPr>
        <w:snapToGrid w:val="0"/>
        <w:spacing w:line="360" w:lineRule="auto"/>
        <w:rPr>
          <w:rFonts w:ascii="宋体" w:hAnsi="宋体"/>
          <w:color w:val="000000" w:themeColor="text1"/>
          <w:sz w:val="21"/>
          <w:szCs w:val="21"/>
        </w:rPr>
      </w:pPr>
    </w:p>
    <w:p w14:paraId="27274D31">
      <w:pPr>
        <w:snapToGrid w:val="0"/>
        <w:spacing w:line="360" w:lineRule="auto"/>
        <w:rPr>
          <w:rFonts w:ascii="宋体" w:hAnsi="宋体"/>
          <w:color w:val="000000" w:themeColor="text1"/>
          <w:sz w:val="21"/>
          <w:szCs w:val="21"/>
        </w:rPr>
      </w:pPr>
    </w:p>
    <w:p w14:paraId="6F4C9441">
      <w:pPr>
        <w:snapToGrid w:val="0"/>
        <w:spacing w:line="360" w:lineRule="auto"/>
        <w:rPr>
          <w:rFonts w:ascii="宋体" w:hAnsi="宋体"/>
          <w:color w:val="000000" w:themeColor="text1"/>
          <w:sz w:val="21"/>
          <w:szCs w:val="21"/>
        </w:rPr>
      </w:pPr>
    </w:p>
    <w:p w14:paraId="219DA163">
      <w:pPr>
        <w:snapToGrid w:val="0"/>
        <w:spacing w:line="360" w:lineRule="auto"/>
        <w:rPr>
          <w:rFonts w:ascii="宋体" w:hAnsi="宋体"/>
          <w:color w:val="000000" w:themeColor="text1"/>
          <w:sz w:val="21"/>
          <w:szCs w:val="21"/>
        </w:rPr>
      </w:pPr>
    </w:p>
    <w:p w14:paraId="2A6100E3">
      <w:pPr>
        <w:tabs>
          <w:tab w:val="left" w:pos="535"/>
        </w:tabs>
        <w:snapToGrid w:val="0"/>
        <w:spacing w:line="360" w:lineRule="auto"/>
        <w:ind w:firstLine="418" w:firstLineChars="200"/>
        <w:jc w:val="center"/>
        <w:rPr>
          <w:rFonts w:ascii="宋体" w:hAnsi="宋体"/>
          <w:color w:val="000000" w:themeColor="text1"/>
          <w:sz w:val="21"/>
          <w:szCs w:val="21"/>
          <w:u w:val="single"/>
        </w:rPr>
      </w:pPr>
      <w:bookmarkStart w:id="683" w:name="_Toc19111_WPSOffice_Level1"/>
      <w:r>
        <w:rPr>
          <w:rFonts w:hint="eastAsia" w:ascii="宋体" w:hAnsi="宋体"/>
          <w:color w:val="000000" w:themeColor="text1"/>
          <w:sz w:val="21"/>
          <w:szCs w:val="21"/>
        </w:rPr>
        <w:t>供应商单位：</w:t>
      </w:r>
      <w:bookmarkEnd w:id="683"/>
      <w:r>
        <w:rPr>
          <w:rFonts w:hint="eastAsia" w:ascii="宋体" w:hAnsi="宋体"/>
          <w:color w:val="000000" w:themeColor="text1"/>
          <w:sz w:val="21"/>
          <w:szCs w:val="21"/>
        </w:rPr>
        <w:t>（电子签章）</w:t>
      </w:r>
    </w:p>
    <w:p w14:paraId="1A7E99F0">
      <w:pPr>
        <w:tabs>
          <w:tab w:val="left" w:pos="535"/>
        </w:tabs>
        <w:snapToGrid w:val="0"/>
        <w:spacing w:line="360" w:lineRule="auto"/>
        <w:ind w:firstLine="418" w:firstLineChars="200"/>
        <w:jc w:val="center"/>
        <w:rPr>
          <w:rFonts w:ascii="宋体" w:hAnsi="宋体"/>
          <w:color w:val="000000" w:themeColor="text1"/>
          <w:sz w:val="21"/>
          <w:szCs w:val="21"/>
          <w:u w:val="single"/>
        </w:rPr>
      </w:pPr>
      <w:bookmarkStart w:id="684" w:name="_Toc28308_WPSOffice_Level1"/>
      <w:r>
        <w:rPr>
          <w:rFonts w:hint="eastAsia" w:ascii="宋体" w:hAnsi="宋体"/>
          <w:color w:val="000000" w:themeColor="text1"/>
          <w:sz w:val="21"/>
          <w:szCs w:val="21"/>
        </w:rPr>
        <w:t>法定代表人：（电子签章）：</w:t>
      </w:r>
      <w:bookmarkEnd w:id="684"/>
    </w:p>
    <w:p w14:paraId="73A4ACE3">
      <w:pPr>
        <w:snapToGrid w:val="0"/>
        <w:spacing w:line="360" w:lineRule="auto"/>
        <w:ind w:firstLine="410" w:firstLineChars="196"/>
        <w:jc w:val="center"/>
        <w:rPr>
          <w:rFonts w:ascii="宋体" w:hAnsi="宋体"/>
          <w:color w:val="000000" w:themeColor="text1"/>
          <w:sz w:val="21"/>
          <w:szCs w:val="21"/>
          <w:u w:val="single"/>
        </w:rPr>
      </w:pPr>
      <w:bookmarkStart w:id="685" w:name="_Toc21979_WPSOffice_Level1"/>
      <w:r>
        <w:rPr>
          <w:rFonts w:hint="eastAsia" w:ascii="宋体" w:hAnsi="宋体"/>
          <w:color w:val="000000" w:themeColor="text1"/>
          <w:sz w:val="21"/>
          <w:szCs w:val="21"/>
        </w:rPr>
        <w:t>日    期：</w:t>
      </w:r>
      <w:bookmarkEnd w:id="685"/>
      <w:r>
        <w:rPr>
          <w:rFonts w:hint="eastAsia" w:ascii="宋体" w:hAnsi="宋体"/>
          <w:color w:val="000000" w:themeColor="text1"/>
          <w:sz w:val="21"/>
          <w:szCs w:val="21"/>
        </w:rPr>
        <w:t xml:space="preserve">  年   月   日</w:t>
      </w:r>
    </w:p>
    <w:p w14:paraId="0F8EB0E3">
      <w:pPr>
        <w:snapToGrid w:val="0"/>
        <w:spacing w:line="360" w:lineRule="auto"/>
        <w:rPr>
          <w:rFonts w:ascii="宋体" w:hAnsi="宋体"/>
          <w:color w:val="000000" w:themeColor="text1"/>
          <w:sz w:val="21"/>
          <w:szCs w:val="21"/>
          <w:u w:val="single"/>
        </w:rPr>
      </w:pPr>
    </w:p>
    <w:p w14:paraId="6B8E88E6">
      <w:pPr>
        <w:snapToGrid w:val="0"/>
        <w:spacing w:line="360" w:lineRule="auto"/>
        <w:rPr>
          <w:rFonts w:ascii="宋体" w:hAnsi="宋体"/>
          <w:color w:val="000000" w:themeColor="text1"/>
          <w:sz w:val="21"/>
          <w:szCs w:val="21"/>
        </w:rPr>
        <w:sectPr>
          <w:pgSz w:w="11906" w:h="16838"/>
          <w:pgMar w:top="1440" w:right="1361" w:bottom="1440" w:left="1361" w:header="851" w:footer="992" w:gutter="0"/>
          <w:pgNumType w:fmt="numberInDash"/>
          <w:cols w:space="720" w:num="1"/>
          <w:docGrid w:type="linesAndChars" w:linePitch="312" w:charSpace="-261"/>
        </w:sectPr>
      </w:pPr>
    </w:p>
    <w:p w14:paraId="664E7055">
      <w:pPr>
        <w:pStyle w:val="13"/>
        <w:tabs>
          <w:tab w:val="left" w:pos="6400"/>
        </w:tabs>
        <w:adjustRightInd w:val="0"/>
        <w:snapToGrid w:val="0"/>
        <w:spacing w:line="360" w:lineRule="auto"/>
        <w:ind w:left="0" w:leftChars="0" w:firstLine="2508" w:firstLineChars="1200"/>
        <w:outlineLvl w:val="2"/>
        <w:rPr>
          <w:rFonts w:ascii="宋体" w:hAnsi="宋体"/>
          <w:b/>
          <w:sz w:val="21"/>
          <w:szCs w:val="21"/>
        </w:rPr>
      </w:pPr>
      <w:bookmarkStart w:id="686" w:name="_Toc22710"/>
      <w:bookmarkStart w:id="687" w:name="_Toc14167"/>
    </w:p>
    <w:p w14:paraId="70F0A6C6">
      <w:pPr>
        <w:pStyle w:val="13"/>
        <w:tabs>
          <w:tab w:val="left" w:pos="6400"/>
        </w:tabs>
        <w:adjustRightInd w:val="0"/>
        <w:snapToGrid w:val="0"/>
        <w:spacing w:line="360" w:lineRule="auto"/>
        <w:ind w:left="0" w:leftChars="0" w:firstLine="2508" w:firstLineChars="1200"/>
        <w:outlineLvl w:val="2"/>
        <w:rPr>
          <w:rFonts w:ascii="宋体" w:hAnsi="宋体"/>
          <w:b/>
          <w:sz w:val="21"/>
          <w:szCs w:val="21"/>
        </w:rPr>
      </w:pPr>
    </w:p>
    <w:p w14:paraId="7499FE62">
      <w:pPr>
        <w:pStyle w:val="13"/>
        <w:tabs>
          <w:tab w:val="left" w:pos="6400"/>
        </w:tabs>
        <w:adjustRightInd w:val="0"/>
        <w:snapToGrid w:val="0"/>
        <w:spacing w:line="360" w:lineRule="auto"/>
        <w:ind w:left="0" w:leftChars="0" w:firstLine="2717" w:firstLineChars="1300"/>
        <w:outlineLvl w:val="2"/>
        <w:rPr>
          <w:rFonts w:ascii="宋体" w:hAnsi="宋体"/>
          <w:b/>
          <w:sz w:val="21"/>
          <w:szCs w:val="21"/>
        </w:rPr>
      </w:pPr>
      <w:r>
        <w:rPr>
          <w:rFonts w:hint="eastAsia" w:ascii="宋体" w:hAnsi="宋体"/>
          <w:b/>
          <w:sz w:val="21"/>
          <w:szCs w:val="21"/>
        </w:rPr>
        <w:t>目录</w:t>
      </w:r>
    </w:p>
    <w:p w14:paraId="2844F3CD">
      <w:pPr>
        <w:widowControl/>
        <w:spacing w:line="360" w:lineRule="auto"/>
        <w:ind w:firstLine="2291" w:firstLineChars="1096"/>
        <w:outlineLvl w:val="1"/>
        <w:rPr>
          <w:rFonts w:ascii="宋体" w:hAnsi="宋体" w:cs="宋体"/>
          <w:b/>
          <w:bCs/>
          <w:color w:val="000000" w:themeColor="text1"/>
          <w:kern w:val="0"/>
          <w:sz w:val="21"/>
          <w:szCs w:val="21"/>
        </w:rPr>
      </w:pPr>
      <w:r>
        <w:rPr>
          <w:rFonts w:hint="eastAsia" w:ascii="宋体" w:hAnsi="宋体"/>
          <w:b/>
          <w:sz w:val="21"/>
          <w:szCs w:val="21"/>
        </w:rPr>
        <w:t>（格式自拟）</w:t>
      </w:r>
    </w:p>
    <w:p w14:paraId="6B87AA51">
      <w:pPr>
        <w:widowControl/>
        <w:spacing w:line="360" w:lineRule="auto"/>
        <w:jc w:val="center"/>
        <w:outlineLvl w:val="1"/>
        <w:rPr>
          <w:rFonts w:ascii="宋体" w:hAnsi="宋体" w:cs="宋体"/>
          <w:b/>
          <w:bCs/>
          <w:color w:val="000000" w:themeColor="text1"/>
          <w:kern w:val="0"/>
          <w:sz w:val="21"/>
          <w:szCs w:val="21"/>
        </w:rPr>
      </w:pPr>
    </w:p>
    <w:p w14:paraId="768C3CDF">
      <w:pPr>
        <w:widowControl/>
        <w:spacing w:line="360" w:lineRule="auto"/>
        <w:jc w:val="center"/>
        <w:outlineLvl w:val="1"/>
        <w:rPr>
          <w:rFonts w:ascii="宋体" w:hAnsi="宋体" w:cs="宋体"/>
          <w:b/>
          <w:bCs/>
          <w:color w:val="000000" w:themeColor="text1"/>
          <w:kern w:val="0"/>
          <w:sz w:val="21"/>
          <w:szCs w:val="21"/>
        </w:rPr>
      </w:pPr>
    </w:p>
    <w:p w14:paraId="0586873F">
      <w:pPr>
        <w:widowControl/>
        <w:spacing w:line="360" w:lineRule="auto"/>
        <w:jc w:val="center"/>
        <w:outlineLvl w:val="1"/>
        <w:rPr>
          <w:rFonts w:ascii="宋体" w:hAnsi="宋体" w:cs="宋体"/>
          <w:b/>
          <w:bCs/>
          <w:color w:val="000000" w:themeColor="text1"/>
          <w:kern w:val="0"/>
          <w:sz w:val="21"/>
          <w:szCs w:val="21"/>
        </w:rPr>
      </w:pPr>
    </w:p>
    <w:p w14:paraId="6E26EAFD">
      <w:pPr>
        <w:widowControl/>
        <w:spacing w:line="360" w:lineRule="auto"/>
        <w:jc w:val="center"/>
        <w:outlineLvl w:val="1"/>
        <w:rPr>
          <w:rFonts w:ascii="宋体" w:hAnsi="宋体" w:cs="宋体"/>
          <w:b/>
          <w:bCs/>
          <w:color w:val="000000" w:themeColor="text1"/>
          <w:kern w:val="0"/>
          <w:sz w:val="21"/>
          <w:szCs w:val="21"/>
        </w:rPr>
      </w:pPr>
    </w:p>
    <w:p w14:paraId="136708E1">
      <w:pPr>
        <w:widowControl/>
        <w:spacing w:line="360" w:lineRule="auto"/>
        <w:jc w:val="center"/>
        <w:outlineLvl w:val="1"/>
        <w:rPr>
          <w:rFonts w:ascii="宋体" w:hAnsi="宋体" w:cs="宋体"/>
          <w:b/>
          <w:bCs/>
          <w:color w:val="000000" w:themeColor="text1"/>
          <w:kern w:val="0"/>
          <w:sz w:val="21"/>
          <w:szCs w:val="21"/>
        </w:rPr>
      </w:pPr>
    </w:p>
    <w:p w14:paraId="77C0397A">
      <w:pPr>
        <w:widowControl/>
        <w:spacing w:line="360" w:lineRule="auto"/>
        <w:jc w:val="center"/>
        <w:outlineLvl w:val="1"/>
        <w:rPr>
          <w:rFonts w:ascii="宋体" w:hAnsi="宋体" w:cs="宋体"/>
          <w:b/>
          <w:bCs/>
          <w:color w:val="000000" w:themeColor="text1"/>
          <w:kern w:val="0"/>
          <w:sz w:val="21"/>
          <w:szCs w:val="21"/>
        </w:rPr>
      </w:pPr>
    </w:p>
    <w:p w14:paraId="66554C4A">
      <w:pPr>
        <w:widowControl/>
        <w:spacing w:line="360" w:lineRule="auto"/>
        <w:jc w:val="center"/>
        <w:outlineLvl w:val="1"/>
        <w:rPr>
          <w:rFonts w:ascii="宋体" w:hAnsi="宋体" w:cs="宋体"/>
          <w:b/>
          <w:bCs/>
          <w:color w:val="000000" w:themeColor="text1"/>
          <w:kern w:val="0"/>
          <w:sz w:val="21"/>
          <w:szCs w:val="21"/>
        </w:rPr>
      </w:pPr>
    </w:p>
    <w:p w14:paraId="13B0F271">
      <w:pPr>
        <w:widowControl/>
        <w:spacing w:line="360" w:lineRule="auto"/>
        <w:jc w:val="center"/>
        <w:outlineLvl w:val="1"/>
        <w:rPr>
          <w:rFonts w:ascii="宋体" w:hAnsi="宋体" w:cs="宋体"/>
          <w:b/>
          <w:bCs/>
          <w:color w:val="000000" w:themeColor="text1"/>
          <w:kern w:val="0"/>
          <w:sz w:val="21"/>
          <w:szCs w:val="21"/>
        </w:rPr>
      </w:pPr>
    </w:p>
    <w:p w14:paraId="64CE573D">
      <w:pPr>
        <w:widowControl/>
        <w:spacing w:line="360" w:lineRule="auto"/>
        <w:jc w:val="center"/>
        <w:outlineLvl w:val="1"/>
        <w:rPr>
          <w:rFonts w:ascii="宋体" w:hAnsi="宋体" w:cs="宋体"/>
          <w:b/>
          <w:bCs/>
          <w:color w:val="000000" w:themeColor="text1"/>
          <w:kern w:val="0"/>
          <w:sz w:val="21"/>
          <w:szCs w:val="21"/>
        </w:rPr>
      </w:pPr>
    </w:p>
    <w:p w14:paraId="1C777913">
      <w:pPr>
        <w:widowControl/>
        <w:spacing w:line="360" w:lineRule="auto"/>
        <w:jc w:val="center"/>
        <w:outlineLvl w:val="1"/>
        <w:rPr>
          <w:rFonts w:ascii="宋体" w:hAnsi="宋体" w:cs="宋体"/>
          <w:b/>
          <w:bCs/>
          <w:color w:val="000000" w:themeColor="text1"/>
          <w:kern w:val="0"/>
          <w:sz w:val="21"/>
          <w:szCs w:val="21"/>
        </w:rPr>
      </w:pPr>
    </w:p>
    <w:p w14:paraId="2342614D">
      <w:pPr>
        <w:widowControl/>
        <w:spacing w:line="360" w:lineRule="auto"/>
        <w:jc w:val="center"/>
        <w:outlineLvl w:val="1"/>
        <w:rPr>
          <w:rFonts w:ascii="宋体" w:hAnsi="宋体" w:cs="宋体"/>
          <w:b/>
          <w:bCs/>
          <w:color w:val="000000" w:themeColor="text1"/>
          <w:kern w:val="0"/>
          <w:sz w:val="21"/>
          <w:szCs w:val="21"/>
        </w:rPr>
      </w:pPr>
    </w:p>
    <w:p w14:paraId="70525F22">
      <w:pPr>
        <w:widowControl/>
        <w:spacing w:line="360" w:lineRule="auto"/>
        <w:jc w:val="center"/>
        <w:outlineLvl w:val="1"/>
        <w:rPr>
          <w:rFonts w:ascii="宋体" w:hAnsi="宋体" w:cs="宋体"/>
          <w:b/>
          <w:bCs/>
          <w:color w:val="000000" w:themeColor="text1"/>
          <w:kern w:val="0"/>
          <w:sz w:val="21"/>
          <w:szCs w:val="21"/>
        </w:rPr>
      </w:pPr>
    </w:p>
    <w:p w14:paraId="591E8576">
      <w:pPr>
        <w:widowControl/>
        <w:spacing w:line="360" w:lineRule="auto"/>
        <w:jc w:val="center"/>
        <w:outlineLvl w:val="1"/>
        <w:rPr>
          <w:rFonts w:ascii="宋体" w:hAnsi="宋体" w:cs="宋体"/>
          <w:b/>
          <w:bCs/>
          <w:color w:val="000000" w:themeColor="text1"/>
          <w:kern w:val="0"/>
          <w:sz w:val="21"/>
          <w:szCs w:val="21"/>
        </w:rPr>
      </w:pPr>
    </w:p>
    <w:p w14:paraId="149A6076">
      <w:pPr>
        <w:widowControl/>
        <w:spacing w:line="360" w:lineRule="auto"/>
        <w:jc w:val="center"/>
        <w:outlineLvl w:val="1"/>
        <w:rPr>
          <w:rFonts w:ascii="宋体" w:hAnsi="宋体" w:cs="宋体"/>
          <w:b/>
          <w:bCs/>
          <w:color w:val="000000" w:themeColor="text1"/>
          <w:kern w:val="0"/>
          <w:sz w:val="21"/>
          <w:szCs w:val="21"/>
        </w:rPr>
      </w:pPr>
    </w:p>
    <w:p w14:paraId="4876A4F0">
      <w:pPr>
        <w:widowControl/>
        <w:spacing w:line="360" w:lineRule="auto"/>
        <w:jc w:val="center"/>
        <w:outlineLvl w:val="1"/>
        <w:rPr>
          <w:rFonts w:ascii="宋体" w:hAnsi="宋体" w:cs="宋体"/>
          <w:b/>
          <w:bCs/>
          <w:color w:val="000000" w:themeColor="text1"/>
          <w:kern w:val="0"/>
          <w:sz w:val="21"/>
          <w:szCs w:val="21"/>
        </w:rPr>
      </w:pPr>
    </w:p>
    <w:p w14:paraId="6F36C177">
      <w:pPr>
        <w:widowControl/>
        <w:spacing w:line="360" w:lineRule="auto"/>
        <w:jc w:val="center"/>
        <w:outlineLvl w:val="1"/>
        <w:rPr>
          <w:rFonts w:ascii="宋体" w:hAnsi="宋体" w:cs="宋体"/>
          <w:b/>
          <w:bCs/>
          <w:color w:val="000000" w:themeColor="text1"/>
          <w:kern w:val="0"/>
          <w:sz w:val="21"/>
          <w:szCs w:val="21"/>
        </w:rPr>
      </w:pPr>
    </w:p>
    <w:p w14:paraId="04317CCE">
      <w:pPr>
        <w:widowControl/>
        <w:spacing w:line="360" w:lineRule="auto"/>
        <w:jc w:val="center"/>
        <w:outlineLvl w:val="1"/>
        <w:rPr>
          <w:rFonts w:ascii="宋体" w:hAnsi="宋体" w:cs="宋体"/>
          <w:b/>
          <w:bCs/>
          <w:color w:val="000000" w:themeColor="text1"/>
          <w:kern w:val="0"/>
          <w:sz w:val="21"/>
          <w:szCs w:val="21"/>
        </w:rPr>
      </w:pPr>
    </w:p>
    <w:p w14:paraId="32A959A7">
      <w:pPr>
        <w:widowControl/>
        <w:spacing w:line="360" w:lineRule="auto"/>
        <w:jc w:val="center"/>
        <w:outlineLvl w:val="1"/>
        <w:rPr>
          <w:rFonts w:ascii="宋体" w:hAnsi="宋体" w:cs="宋体"/>
          <w:b/>
          <w:bCs/>
          <w:color w:val="000000" w:themeColor="text1"/>
          <w:kern w:val="0"/>
          <w:sz w:val="21"/>
          <w:szCs w:val="21"/>
        </w:rPr>
      </w:pPr>
    </w:p>
    <w:p w14:paraId="1FF9EA7E">
      <w:pPr>
        <w:widowControl/>
        <w:spacing w:line="360" w:lineRule="auto"/>
        <w:jc w:val="center"/>
        <w:outlineLvl w:val="1"/>
        <w:rPr>
          <w:rFonts w:ascii="宋体" w:hAnsi="宋体" w:cs="宋体"/>
          <w:b/>
          <w:bCs/>
          <w:color w:val="000000" w:themeColor="text1"/>
          <w:kern w:val="0"/>
          <w:sz w:val="21"/>
          <w:szCs w:val="21"/>
        </w:rPr>
      </w:pPr>
    </w:p>
    <w:p w14:paraId="6533724F">
      <w:pPr>
        <w:widowControl/>
        <w:spacing w:line="360" w:lineRule="auto"/>
        <w:jc w:val="center"/>
        <w:outlineLvl w:val="1"/>
        <w:rPr>
          <w:rFonts w:ascii="宋体" w:hAnsi="宋体" w:cs="宋体"/>
          <w:b/>
          <w:bCs/>
          <w:color w:val="000000" w:themeColor="text1"/>
          <w:kern w:val="0"/>
          <w:sz w:val="21"/>
          <w:szCs w:val="21"/>
        </w:rPr>
      </w:pPr>
    </w:p>
    <w:p w14:paraId="601EC5A4">
      <w:pPr>
        <w:widowControl/>
        <w:spacing w:line="360" w:lineRule="auto"/>
        <w:jc w:val="center"/>
        <w:outlineLvl w:val="1"/>
        <w:rPr>
          <w:rFonts w:ascii="宋体" w:hAnsi="宋体" w:cs="宋体"/>
          <w:b/>
          <w:bCs/>
          <w:color w:val="000000" w:themeColor="text1"/>
          <w:kern w:val="0"/>
          <w:sz w:val="21"/>
          <w:szCs w:val="21"/>
        </w:rPr>
      </w:pPr>
    </w:p>
    <w:p w14:paraId="35D86A9B">
      <w:pPr>
        <w:widowControl/>
        <w:spacing w:line="360" w:lineRule="auto"/>
        <w:jc w:val="center"/>
        <w:outlineLvl w:val="1"/>
        <w:rPr>
          <w:rFonts w:ascii="宋体" w:hAnsi="宋体" w:cs="宋体"/>
          <w:b/>
          <w:bCs/>
          <w:color w:val="000000" w:themeColor="text1"/>
          <w:kern w:val="0"/>
          <w:sz w:val="21"/>
          <w:szCs w:val="21"/>
        </w:rPr>
      </w:pPr>
    </w:p>
    <w:p w14:paraId="28293179">
      <w:pPr>
        <w:widowControl/>
        <w:spacing w:line="360" w:lineRule="auto"/>
        <w:jc w:val="center"/>
        <w:outlineLvl w:val="1"/>
        <w:rPr>
          <w:rFonts w:ascii="宋体" w:hAnsi="宋体" w:cs="宋体"/>
          <w:b/>
          <w:bCs/>
          <w:color w:val="000000" w:themeColor="text1"/>
          <w:kern w:val="0"/>
          <w:sz w:val="21"/>
          <w:szCs w:val="21"/>
        </w:rPr>
      </w:pPr>
    </w:p>
    <w:p w14:paraId="0BD37821">
      <w:pPr>
        <w:widowControl/>
        <w:spacing w:line="360" w:lineRule="auto"/>
        <w:jc w:val="center"/>
        <w:outlineLvl w:val="1"/>
        <w:rPr>
          <w:rFonts w:ascii="宋体" w:hAnsi="宋体" w:cs="宋体"/>
          <w:b/>
          <w:bCs/>
          <w:color w:val="000000" w:themeColor="text1"/>
          <w:kern w:val="0"/>
          <w:sz w:val="21"/>
          <w:szCs w:val="21"/>
        </w:rPr>
      </w:pPr>
    </w:p>
    <w:p w14:paraId="49ED2B9B">
      <w:pPr>
        <w:widowControl/>
        <w:spacing w:line="360" w:lineRule="auto"/>
        <w:jc w:val="both"/>
        <w:outlineLvl w:val="1"/>
        <w:rPr>
          <w:rFonts w:ascii="宋体" w:hAnsi="宋体" w:cs="宋体"/>
          <w:b/>
          <w:bCs/>
          <w:color w:val="000000" w:themeColor="text1"/>
          <w:kern w:val="0"/>
          <w:sz w:val="21"/>
          <w:szCs w:val="21"/>
        </w:rPr>
      </w:pPr>
    </w:p>
    <w:bookmarkEnd w:id="686"/>
    <w:bookmarkEnd w:id="687"/>
    <w:p w14:paraId="6333E11B">
      <w:pPr>
        <w:pStyle w:val="13"/>
        <w:tabs>
          <w:tab w:val="left" w:pos="6400"/>
        </w:tabs>
        <w:adjustRightInd w:val="0"/>
        <w:snapToGrid w:val="0"/>
        <w:spacing w:line="360" w:lineRule="auto"/>
        <w:ind w:left="593" w:leftChars="284" w:firstLine="3022" w:firstLineChars="1446"/>
        <w:outlineLvl w:val="2"/>
        <w:rPr>
          <w:rFonts w:ascii="宋体" w:hAnsi="宋体"/>
          <w:b/>
          <w:sz w:val="21"/>
          <w:szCs w:val="21"/>
        </w:rPr>
      </w:pPr>
      <w:r>
        <w:rPr>
          <w:rFonts w:hint="eastAsia" w:ascii="宋体" w:hAnsi="宋体"/>
          <w:b/>
          <w:sz w:val="21"/>
          <w:szCs w:val="21"/>
        </w:rPr>
        <w:t>一、报 价 函</w:t>
      </w:r>
    </w:p>
    <w:p w14:paraId="2AD5D8DF">
      <w:pPr>
        <w:pStyle w:val="18"/>
        <w:spacing w:line="360" w:lineRule="auto"/>
        <w:ind w:left="0" w:leftChars="0"/>
        <w:rPr>
          <w:rFonts w:ascii="宋体" w:hAnsi="宋体"/>
          <w:color w:val="000000"/>
          <w:sz w:val="21"/>
          <w:szCs w:val="21"/>
        </w:rPr>
      </w:pPr>
      <w:r>
        <w:rPr>
          <w:rFonts w:hint="eastAsia" w:ascii="宋体" w:hAnsi="宋体"/>
          <w:color w:val="000000"/>
          <w:sz w:val="21"/>
          <w:szCs w:val="21"/>
          <w:u w:val="single"/>
        </w:rPr>
        <w:t xml:space="preserve">（采购人）              </w:t>
      </w:r>
      <w:r>
        <w:rPr>
          <w:rFonts w:hint="eastAsia" w:ascii="宋体" w:hAnsi="宋体"/>
          <w:color w:val="000000"/>
          <w:sz w:val="21"/>
          <w:szCs w:val="21"/>
        </w:rPr>
        <w:t>：</w:t>
      </w:r>
    </w:p>
    <w:p w14:paraId="28A4F550">
      <w:pPr>
        <w:spacing w:line="360" w:lineRule="auto"/>
        <w:ind w:firstLine="416" w:firstLineChars="199"/>
        <w:rPr>
          <w:rFonts w:ascii="宋体" w:hAnsi="宋体"/>
          <w:color w:val="000000"/>
          <w:sz w:val="21"/>
          <w:szCs w:val="21"/>
        </w:rPr>
      </w:pPr>
      <w:r>
        <w:rPr>
          <w:rFonts w:hint="eastAsia" w:ascii="宋体" w:hAnsi="宋体"/>
          <w:color w:val="000000"/>
          <w:sz w:val="21"/>
          <w:szCs w:val="21"/>
        </w:rPr>
        <w:t>经研究，我们决定参加</w:t>
      </w:r>
      <w:r>
        <w:rPr>
          <w:rFonts w:hint="eastAsia" w:ascii="宋体" w:hAnsi="宋体"/>
          <w:color w:val="000000"/>
          <w:sz w:val="21"/>
          <w:szCs w:val="21"/>
          <w:u w:val="single"/>
        </w:rPr>
        <w:t xml:space="preserve">  （项目名称）</w:t>
      </w:r>
      <w:r>
        <w:rPr>
          <w:rFonts w:hint="eastAsia" w:ascii="宋体" w:hAnsi="宋体"/>
          <w:color w:val="000000"/>
          <w:sz w:val="21"/>
          <w:szCs w:val="21"/>
        </w:rPr>
        <w:t>采购活动并提交响应文件。为此，我方郑重声明以下诸点，并负法律责任。</w:t>
      </w:r>
    </w:p>
    <w:p w14:paraId="1CF20145">
      <w:pPr>
        <w:spacing w:line="360" w:lineRule="auto"/>
        <w:ind w:firstLine="311" w:firstLineChars="149"/>
        <w:rPr>
          <w:rFonts w:ascii="宋体" w:hAnsi="宋体"/>
          <w:sz w:val="21"/>
          <w:szCs w:val="21"/>
        </w:rPr>
      </w:pPr>
      <w:r>
        <w:rPr>
          <w:rFonts w:hint="eastAsia" w:ascii="宋体" w:hAnsi="宋体"/>
          <w:color w:val="000000"/>
          <w:sz w:val="21"/>
          <w:szCs w:val="21"/>
        </w:rPr>
        <w:t>1.按磋商文件规定的各项要求，我单位经研究磋商文件后，我方愿以</w:t>
      </w:r>
      <w:r>
        <w:rPr>
          <w:rFonts w:hint="eastAsia" w:ascii="宋体" w:hAnsi="宋体"/>
          <w:sz w:val="21"/>
          <w:szCs w:val="21"/>
        </w:rPr>
        <w:t>人民币</w:t>
      </w:r>
      <w:r>
        <w:rPr>
          <w:rFonts w:hint="eastAsia" w:ascii="宋体" w:hAnsi="宋体"/>
          <w:sz w:val="21"/>
          <w:szCs w:val="21"/>
          <w:u w:val="single"/>
        </w:rPr>
        <w:t xml:space="preserve">          （小写）</w:t>
      </w:r>
      <w:r>
        <w:rPr>
          <w:rFonts w:hint="eastAsia" w:ascii="宋体" w:hAnsi="宋体"/>
          <w:sz w:val="21"/>
          <w:szCs w:val="21"/>
        </w:rPr>
        <w:t>元的磋商报价，</w:t>
      </w:r>
      <w:r>
        <w:rPr>
          <w:rFonts w:hint="eastAsia" w:ascii="宋体" w:hAnsi="宋体"/>
          <w:color w:val="auto"/>
          <w:sz w:val="21"/>
          <w:szCs w:val="21"/>
        </w:rPr>
        <w:t>工期：</w:t>
      </w:r>
      <w:r>
        <w:rPr>
          <w:rFonts w:hint="eastAsia" w:ascii="宋体" w:hAnsi="宋体"/>
          <w:color w:val="auto"/>
          <w:sz w:val="21"/>
          <w:szCs w:val="21"/>
          <w:u w:val="single"/>
        </w:rPr>
        <w:t xml:space="preserve">    </w:t>
      </w:r>
      <w:r>
        <w:rPr>
          <w:rFonts w:hint="eastAsia" w:ascii="宋体" w:hAnsi="宋体"/>
          <w:color w:val="auto"/>
          <w:sz w:val="21"/>
          <w:szCs w:val="21"/>
          <w:lang w:eastAsia="zh-CN"/>
        </w:rPr>
        <w:t>个月</w:t>
      </w:r>
      <w:r>
        <w:rPr>
          <w:rFonts w:hint="eastAsia" w:ascii="宋体" w:hAnsi="宋体"/>
          <w:color w:val="000000"/>
          <w:sz w:val="21"/>
          <w:szCs w:val="21"/>
        </w:rPr>
        <w:t>，</w:t>
      </w:r>
      <w:r>
        <w:rPr>
          <w:rFonts w:hint="eastAsia" w:ascii="宋体" w:hAnsi="宋体"/>
          <w:sz w:val="21"/>
          <w:szCs w:val="21"/>
        </w:rPr>
        <w:t>按磋商文件的要求提供本次采购范围内的全部服务。</w:t>
      </w:r>
    </w:p>
    <w:p w14:paraId="5AE59F7D">
      <w:pPr>
        <w:spacing w:line="360" w:lineRule="auto"/>
        <w:ind w:firstLine="311" w:firstLineChars="149"/>
        <w:rPr>
          <w:rFonts w:ascii="宋体" w:hAnsi="宋体"/>
          <w:sz w:val="21"/>
          <w:szCs w:val="21"/>
        </w:rPr>
      </w:pPr>
      <w:r>
        <w:rPr>
          <w:rFonts w:hint="eastAsia" w:ascii="宋体" w:hAnsi="宋体"/>
          <w:sz w:val="21"/>
          <w:szCs w:val="21"/>
        </w:rPr>
        <w:t>2.如果我们的报价文件被接受，我们将履行磋商文件中规定的每一项要求，并按我们响应文件中的承诺按期、按质、按量提供服务。</w:t>
      </w:r>
    </w:p>
    <w:p w14:paraId="24920A09">
      <w:pPr>
        <w:spacing w:line="360" w:lineRule="auto"/>
        <w:ind w:firstLine="311" w:firstLineChars="149"/>
        <w:rPr>
          <w:rFonts w:ascii="宋体" w:hAnsi="宋体"/>
          <w:sz w:val="21"/>
          <w:szCs w:val="21"/>
        </w:rPr>
      </w:pPr>
      <w:r>
        <w:rPr>
          <w:rFonts w:hint="eastAsia" w:ascii="宋体" w:hAnsi="宋体"/>
          <w:sz w:val="21"/>
          <w:szCs w:val="21"/>
        </w:rPr>
        <w:t>3.若我方成交，我们保证向采购代理机构按国家相关收费标准交纳成交服务费。</w:t>
      </w:r>
    </w:p>
    <w:p w14:paraId="758EF027">
      <w:pPr>
        <w:spacing w:line="360" w:lineRule="auto"/>
        <w:ind w:firstLine="314" w:firstLineChars="150"/>
        <w:rPr>
          <w:rFonts w:ascii="宋体" w:hAnsi="宋体"/>
          <w:sz w:val="21"/>
          <w:szCs w:val="21"/>
        </w:rPr>
      </w:pPr>
      <w:r>
        <w:rPr>
          <w:rFonts w:hint="eastAsia" w:ascii="宋体" w:hAnsi="宋体"/>
          <w:sz w:val="21"/>
          <w:szCs w:val="21"/>
        </w:rPr>
        <w:t>4.我们已经详细审阅和理解了本磋商文件，包括修改、补充的文件（如果有的话）和有关附件，我方同意放弃对这方面有不明及误解的权利。</w:t>
      </w:r>
    </w:p>
    <w:p w14:paraId="38B88A2B">
      <w:pPr>
        <w:pStyle w:val="18"/>
        <w:spacing w:line="360" w:lineRule="auto"/>
        <w:ind w:left="0" w:leftChars="0" w:firstLine="314" w:firstLineChars="150"/>
        <w:rPr>
          <w:rFonts w:ascii="宋体" w:hAnsi="宋体"/>
          <w:sz w:val="21"/>
          <w:szCs w:val="21"/>
        </w:rPr>
      </w:pPr>
      <w:r>
        <w:rPr>
          <w:rFonts w:hint="eastAsia" w:ascii="宋体" w:hAnsi="宋体"/>
          <w:sz w:val="21"/>
          <w:szCs w:val="21"/>
        </w:rPr>
        <w:t>5.我方愿按《中华人民共和国民法典》履行自己的全部责任。</w:t>
      </w:r>
    </w:p>
    <w:p w14:paraId="585FF561">
      <w:pPr>
        <w:pStyle w:val="18"/>
        <w:spacing w:line="360" w:lineRule="auto"/>
        <w:ind w:left="0" w:leftChars="0" w:firstLine="314" w:firstLineChars="150"/>
        <w:rPr>
          <w:rFonts w:ascii="宋体" w:hAnsi="宋体"/>
          <w:sz w:val="21"/>
          <w:szCs w:val="21"/>
        </w:rPr>
      </w:pPr>
      <w:r>
        <w:rPr>
          <w:rFonts w:hint="eastAsia" w:ascii="宋体" w:hAnsi="宋体"/>
          <w:sz w:val="21"/>
          <w:szCs w:val="21"/>
        </w:rPr>
        <w:t>6.我们同意按磋商文件规定遵守贵机构有关采购的各项规定。</w:t>
      </w:r>
    </w:p>
    <w:p w14:paraId="1E83003F">
      <w:pPr>
        <w:pStyle w:val="18"/>
        <w:spacing w:line="360" w:lineRule="auto"/>
        <w:ind w:left="0" w:leftChars="0" w:firstLine="314" w:firstLineChars="150"/>
        <w:rPr>
          <w:rFonts w:hint="eastAsia" w:ascii="宋体" w:hAnsi="宋体"/>
          <w:sz w:val="21"/>
          <w:szCs w:val="21"/>
        </w:rPr>
      </w:pPr>
      <w:r>
        <w:rPr>
          <w:rFonts w:hint="eastAsia" w:ascii="宋体" w:hAnsi="宋体"/>
          <w:sz w:val="21"/>
          <w:szCs w:val="21"/>
        </w:rPr>
        <w:t>7.我方的响应文件自磋商截止之日起有效期</w:t>
      </w:r>
      <w:r>
        <w:rPr>
          <w:rFonts w:hint="eastAsia" w:ascii="宋体" w:hAnsi="宋体"/>
          <w:color w:val="000000"/>
          <w:sz w:val="21"/>
          <w:szCs w:val="21"/>
        </w:rPr>
        <w:t>为</w:t>
      </w:r>
      <w:r>
        <w:rPr>
          <w:rFonts w:hint="eastAsia" w:ascii="宋体" w:hAnsi="宋体"/>
          <w:color w:val="000000"/>
          <w:sz w:val="21"/>
          <w:szCs w:val="21"/>
          <w:u w:val="single"/>
        </w:rPr>
        <w:t>60</w:t>
      </w:r>
      <w:r>
        <w:rPr>
          <w:rFonts w:hint="eastAsia" w:ascii="宋体" w:hAnsi="宋体"/>
          <w:color w:val="000000"/>
          <w:sz w:val="21"/>
          <w:szCs w:val="21"/>
        </w:rPr>
        <w:t>日历</w:t>
      </w:r>
      <w:r>
        <w:rPr>
          <w:rFonts w:hint="eastAsia" w:ascii="宋体" w:hAnsi="宋体"/>
          <w:sz w:val="21"/>
          <w:szCs w:val="21"/>
        </w:rPr>
        <w:t>天。</w:t>
      </w:r>
    </w:p>
    <w:p w14:paraId="275DD0F8">
      <w:pPr>
        <w:pStyle w:val="18"/>
        <w:spacing w:line="360" w:lineRule="auto"/>
        <w:ind w:left="0" w:leftChars="0" w:firstLine="314" w:firstLineChars="150"/>
        <w:rPr>
          <w:rFonts w:hint="default" w:ascii="宋体" w:hAnsi="宋体" w:eastAsia="宋体"/>
          <w:sz w:val="21"/>
          <w:szCs w:val="21"/>
          <w:lang w:val="en-US" w:eastAsia="zh-CN"/>
        </w:rPr>
      </w:pPr>
      <w:r>
        <w:rPr>
          <w:rFonts w:hint="eastAsia" w:ascii="宋体" w:hAnsi="宋体"/>
          <w:sz w:val="21"/>
          <w:szCs w:val="21"/>
          <w:lang w:val="en-US" w:eastAsia="zh-CN"/>
        </w:rPr>
        <w:t>8.</w:t>
      </w:r>
      <w:r>
        <w:rPr>
          <w:rFonts w:hint="eastAsia" w:ascii="宋体" w:hAnsi="宋体"/>
          <w:sz w:val="21"/>
          <w:szCs w:val="21"/>
          <w:u w:val="single"/>
          <w:lang w:val="en-US" w:eastAsia="zh-CN"/>
        </w:rPr>
        <w:t xml:space="preserve">               （其他说明）</w:t>
      </w:r>
    </w:p>
    <w:p w14:paraId="7A94DDD9">
      <w:pPr>
        <w:pStyle w:val="18"/>
        <w:spacing w:line="360" w:lineRule="auto"/>
        <w:ind w:left="0" w:leftChars="0" w:firstLine="314" w:firstLineChars="150"/>
        <w:rPr>
          <w:rFonts w:hint="eastAsia" w:ascii="宋体" w:hAnsi="宋体"/>
          <w:sz w:val="21"/>
          <w:szCs w:val="21"/>
        </w:rPr>
      </w:pPr>
    </w:p>
    <w:p w14:paraId="4A1F6E28">
      <w:pPr>
        <w:pStyle w:val="18"/>
        <w:spacing w:line="360" w:lineRule="auto"/>
        <w:rPr>
          <w:rFonts w:ascii="宋体" w:hAnsi="宋体"/>
          <w:sz w:val="21"/>
          <w:szCs w:val="21"/>
        </w:rPr>
      </w:pPr>
    </w:p>
    <w:p w14:paraId="03E2351F">
      <w:pPr>
        <w:pStyle w:val="18"/>
        <w:spacing w:line="360" w:lineRule="auto"/>
        <w:rPr>
          <w:rFonts w:ascii="宋体" w:hAnsi="宋体"/>
          <w:sz w:val="21"/>
          <w:szCs w:val="21"/>
        </w:rPr>
      </w:pPr>
    </w:p>
    <w:p w14:paraId="074F6507">
      <w:pPr>
        <w:pStyle w:val="18"/>
        <w:spacing w:line="360" w:lineRule="auto"/>
        <w:rPr>
          <w:rFonts w:ascii="宋体" w:hAnsi="宋体"/>
          <w:sz w:val="21"/>
          <w:szCs w:val="21"/>
        </w:rPr>
      </w:pPr>
    </w:p>
    <w:p w14:paraId="16D46C35">
      <w:pPr>
        <w:pStyle w:val="18"/>
        <w:spacing w:line="360" w:lineRule="auto"/>
        <w:ind w:firstLine="4389" w:firstLineChars="2100"/>
        <w:rPr>
          <w:rFonts w:ascii="宋体" w:hAnsi="宋体"/>
          <w:sz w:val="21"/>
          <w:szCs w:val="21"/>
        </w:rPr>
      </w:pPr>
      <w:r>
        <w:rPr>
          <w:rFonts w:hint="eastAsia" w:ascii="宋体" w:hAnsi="宋体"/>
          <w:sz w:val="21"/>
          <w:szCs w:val="21"/>
        </w:rPr>
        <w:t>供应商名称：（电子签章）</w:t>
      </w:r>
    </w:p>
    <w:p w14:paraId="711006F6">
      <w:pPr>
        <w:pStyle w:val="18"/>
        <w:spacing w:line="360" w:lineRule="auto"/>
        <w:ind w:firstLine="4389" w:firstLineChars="2100"/>
        <w:rPr>
          <w:rFonts w:ascii="宋体" w:hAnsi="宋体"/>
          <w:sz w:val="21"/>
          <w:szCs w:val="21"/>
        </w:rPr>
      </w:pPr>
      <w:r>
        <w:rPr>
          <w:rFonts w:hint="eastAsia" w:ascii="宋体" w:hAnsi="宋体"/>
          <w:sz w:val="21"/>
          <w:szCs w:val="21"/>
        </w:rPr>
        <w:t xml:space="preserve">法定代表人：（电子签章）                  </w:t>
      </w:r>
    </w:p>
    <w:p w14:paraId="4F441A33">
      <w:pPr>
        <w:pStyle w:val="18"/>
        <w:spacing w:line="360" w:lineRule="auto"/>
        <w:ind w:firstLine="4389" w:firstLineChars="2100"/>
        <w:rPr>
          <w:rFonts w:ascii="宋体" w:hAnsi="宋体"/>
          <w:sz w:val="21"/>
          <w:szCs w:val="21"/>
        </w:rPr>
      </w:pPr>
      <w:r>
        <w:rPr>
          <w:rFonts w:hint="eastAsia" w:ascii="宋体" w:hAnsi="宋体"/>
          <w:sz w:val="21"/>
          <w:szCs w:val="21"/>
        </w:rPr>
        <w:t xml:space="preserve">日      期：   </w:t>
      </w:r>
    </w:p>
    <w:p w14:paraId="1A617081">
      <w:pPr>
        <w:widowControl/>
        <w:spacing w:line="400" w:lineRule="atLeast"/>
        <w:jc w:val="left"/>
        <w:rPr>
          <w:rFonts w:ascii="宋体" w:hAnsi="宋体" w:cs="宋体"/>
          <w:color w:val="000000" w:themeColor="text1"/>
          <w:kern w:val="0"/>
          <w:sz w:val="21"/>
          <w:szCs w:val="21"/>
        </w:rPr>
      </w:pPr>
    </w:p>
    <w:p w14:paraId="64D3C003">
      <w:pPr>
        <w:tabs>
          <w:tab w:val="left" w:pos="3408"/>
          <w:tab w:val="left" w:pos="10035"/>
        </w:tabs>
        <w:spacing w:line="360" w:lineRule="auto"/>
        <w:jc w:val="center"/>
        <w:rPr>
          <w:rFonts w:ascii="宋体" w:hAnsi="宋体"/>
          <w:b/>
          <w:sz w:val="21"/>
          <w:szCs w:val="21"/>
        </w:rPr>
      </w:pPr>
      <w:r>
        <w:rPr>
          <w:rFonts w:hint="eastAsia" w:ascii="宋体" w:hAnsi="宋体" w:cs="宋体"/>
          <w:color w:val="000000" w:themeColor="text1"/>
          <w:kern w:val="0"/>
          <w:sz w:val="21"/>
          <w:szCs w:val="21"/>
        </w:rPr>
        <w:br w:type="page"/>
      </w:r>
      <w:r>
        <w:rPr>
          <w:rFonts w:hint="eastAsia" w:ascii="宋体" w:hAnsi="宋体"/>
          <w:b/>
          <w:sz w:val="21"/>
          <w:szCs w:val="21"/>
        </w:rPr>
        <w:t>二、报价一览表</w:t>
      </w:r>
    </w:p>
    <w:p w14:paraId="403B465F">
      <w:pPr>
        <w:tabs>
          <w:tab w:val="left" w:pos="3408"/>
          <w:tab w:val="left" w:pos="10035"/>
        </w:tabs>
        <w:wordWrap w:val="0"/>
        <w:spacing w:line="360" w:lineRule="auto"/>
        <w:ind w:right="112"/>
        <w:rPr>
          <w:rFonts w:ascii="宋体" w:hAnsi="宋体"/>
          <w:sz w:val="21"/>
          <w:szCs w:val="21"/>
          <w:u w:val="single"/>
        </w:rPr>
      </w:pPr>
    </w:p>
    <w:tbl>
      <w:tblPr>
        <w:tblStyle w:val="30"/>
        <w:tblW w:w="9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6835"/>
      </w:tblGrid>
      <w:tr w14:paraId="1FBE1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2235" w:type="dxa"/>
            <w:vAlign w:val="center"/>
          </w:tcPr>
          <w:p w14:paraId="0629F389">
            <w:pPr>
              <w:jc w:val="center"/>
              <w:rPr>
                <w:sz w:val="21"/>
                <w:szCs w:val="21"/>
              </w:rPr>
            </w:pPr>
            <w:r>
              <w:rPr>
                <w:rFonts w:hint="eastAsia"/>
                <w:color w:val="000000"/>
                <w:sz w:val="21"/>
                <w:szCs w:val="21"/>
              </w:rPr>
              <w:t>项目</w:t>
            </w:r>
            <w:r>
              <w:rPr>
                <w:color w:val="000000"/>
                <w:sz w:val="21"/>
                <w:szCs w:val="21"/>
              </w:rPr>
              <w:t>名称</w:t>
            </w:r>
          </w:p>
        </w:tc>
        <w:tc>
          <w:tcPr>
            <w:tcW w:w="6835" w:type="dxa"/>
            <w:vAlign w:val="center"/>
          </w:tcPr>
          <w:p w14:paraId="713EC4EF">
            <w:pPr>
              <w:jc w:val="center"/>
              <w:rPr>
                <w:sz w:val="21"/>
                <w:szCs w:val="21"/>
              </w:rPr>
            </w:pPr>
          </w:p>
        </w:tc>
      </w:tr>
      <w:tr w14:paraId="283AA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235" w:type="dxa"/>
            <w:vAlign w:val="center"/>
          </w:tcPr>
          <w:p w14:paraId="46EE8D81">
            <w:pPr>
              <w:jc w:val="center"/>
              <w:rPr>
                <w:sz w:val="21"/>
                <w:szCs w:val="21"/>
              </w:rPr>
            </w:pPr>
            <w:r>
              <w:rPr>
                <w:rFonts w:hint="eastAsia"/>
                <w:sz w:val="21"/>
                <w:szCs w:val="21"/>
              </w:rPr>
              <w:t>供应商名称</w:t>
            </w:r>
          </w:p>
        </w:tc>
        <w:tc>
          <w:tcPr>
            <w:tcW w:w="6835" w:type="dxa"/>
            <w:vAlign w:val="center"/>
          </w:tcPr>
          <w:p w14:paraId="39DCE5BE">
            <w:pPr>
              <w:ind w:left="-286" w:leftChars="-137" w:firstLine="213" w:firstLineChars="102"/>
              <w:jc w:val="center"/>
              <w:rPr>
                <w:sz w:val="21"/>
                <w:szCs w:val="21"/>
              </w:rPr>
            </w:pPr>
          </w:p>
        </w:tc>
      </w:tr>
      <w:tr w14:paraId="67A5B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0" w:hRule="atLeast"/>
        </w:trPr>
        <w:tc>
          <w:tcPr>
            <w:tcW w:w="2235" w:type="dxa"/>
            <w:vAlign w:val="center"/>
          </w:tcPr>
          <w:p w14:paraId="02B4AAC3">
            <w:pPr>
              <w:jc w:val="center"/>
              <w:rPr>
                <w:sz w:val="21"/>
                <w:szCs w:val="21"/>
              </w:rPr>
            </w:pPr>
            <w:r>
              <w:rPr>
                <w:rFonts w:hint="eastAsia"/>
                <w:color w:val="000000"/>
                <w:sz w:val="21"/>
                <w:szCs w:val="21"/>
              </w:rPr>
              <w:t>磋商报价</w:t>
            </w:r>
          </w:p>
        </w:tc>
        <w:tc>
          <w:tcPr>
            <w:tcW w:w="6835" w:type="dxa"/>
            <w:vAlign w:val="center"/>
          </w:tcPr>
          <w:p w14:paraId="49A92935">
            <w:pPr>
              <w:spacing w:line="276" w:lineRule="auto"/>
              <w:rPr>
                <w:sz w:val="21"/>
                <w:szCs w:val="21"/>
              </w:rPr>
            </w:pPr>
            <w:r>
              <w:rPr>
                <w:rFonts w:hint="eastAsia"/>
                <w:sz w:val="21"/>
                <w:szCs w:val="21"/>
              </w:rPr>
              <w:t>大写：</w:t>
            </w:r>
          </w:p>
          <w:p w14:paraId="1B2E5A29">
            <w:pPr>
              <w:spacing w:line="276" w:lineRule="auto"/>
              <w:rPr>
                <w:sz w:val="21"/>
                <w:szCs w:val="21"/>
              </w:rPr>
            </w:pPr>
            <w:r>
              <w:rPr>
                <w:rFonts w:hint="eastAsia"/>
                <w:sz w:val="21"/>
                <w:szCs w:val="21"/>
              </w:rPr>
              <w:t>小写：</w:t>
            </w:r>
          </w:p>
        </w:tc>
      </w:tr>
      <w:tr w14:paraId="66BB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trPr>
        <w:tc>
          <w:tcPr>
            <w:tcW w:w="2235" w:type="dxa"/>
            <w:vAlign w:val="center"/>
          </w:tcPr>
          <w:p w14:paraId="395BC7B3">
            <w:pPr>
              <w:jc w:val="center"/>
              <w:rPr>
                <w:sz w:val="21"/>
                <w:szCs w:val="21"/>
              </w:rPr>
            </w:pPr>
            <w:r>
              <w:rPr>
                <w:rFonts w:hint="eastAsia"/>
                <w:sz w:val="21"/>
                <w:szCs w:val="21"/>
              </w:rPr>
              <w:t>投标范围</w:t>
            </w:r>
          </w:p>
        </w:tc>
        <w:tc>
          <w:tcPr>
            <w:tcW w:w="6835" w:type="dxa"/>
            <w:vAlign w:val="center"/>
          </w:tcPr>
          <w:p w14:paraId="17EEC293">
            <w:pPr>
              <w:spacing w:line="600" w:lineRule="exact"/>
              <w:rPr>
                <w:sz w:val="21"/>
                <w:szCs w:val="21"/>
              </w:rPr>
            </w:pPr>
          </w:p>
        </w:tc>
      </w:tr>
      <w:tr w14:paraId="2864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trPr>
        <w:tc>
          <w:tcPr>
            <w:tcW w:w="2235" w:type="dxa"/>
            <w:vAlign w:val="center"/>
          </w:tcPr>
          <w:p w14:paraId="2A544CF5">
            <w:pPr>
              <w:jc w:val="center"/>
              <w:rPr>
                <w:sz w:val="21"/>
                <w:szCs w:val="21"/>
              </w:rPr>
            </w:pPr>
            <w:r>
              <w:rPr>
                <w:rFonts w:hint="eastAsia"/>
                <w:sz w:val="21"/>
                <w:szCs w:val="21"/>
              </w:rPr>
              <w:t>质量标准</w:t>
            </w:r>
          </w:p>
        </w:tc>
        <w:tc>
          <w:tcPr>
            <w:tcW w:w="6835" w:type="dxa"/>
            <w:vAlign w:val="center"/>
          </w:tcPr>
          <w:p w14:paraId="3B0BD9BD">
            <w:pPr>
              <w:spacing w:line="360" w:lineRule="auto"/>
              <w:rPr>
                <w:sz w:val="21"/>
                <w:szCs w:val="21"/>
              </w:rPr>
            </w:pPr>
          </w:p>
        </w:tc>
      </w:tr>
      <w:tr w14:paraId="1BFE9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trPr>
        <w:tc>
          <w:tcPr>
            <w:tcW w:w="2235" w:type="dxa"/>
            <w:vAlign w:val="center"/>
          </w:tcPr>
          <w:p w14:paraId="1B17D6E4">
            <w:pPr>
              <w:jc w:val="center"/>
              <w:rPr>
                <w:sz w:val="21"/>
                <w:szCs w:val="21"/>
              </w:rPr>
            </w:pPr>
            <w:r>
              <w:rPr>
                <w:rFonts w:hint="eastAsia"/>
                <w:sz w:val="21"/>
                <w:szCs w:val="21"/>
              </w:rPr>
              <w:t>工期</w:t>
            </w:r>
          </w:p>
        </w:tc>
        <w:tc>
          <w:tcPr>
            <w:tcW w:w="6835" w:type="dxa"/>
            <w:vAlign w:val="center"/>
          </w:tcPr>
          <w:p w14:paraId="411DB5F7">
            <w:pPr>
              <w:spacing w:line="360" w:lineRule="auto"/>
              <w:rPr>
                <w:sz w:val="21"/>
                <w:szCs w:val="21"/>
              </w:rPr>
            </w:pPr>
          </w:p>
        </w:tc>
      </w:tr>
      <w:tr w14:paraId="2EE41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atLeast"/>
        </w:trPr>
        <w:tc>
          <w:tcPr>
            <w:tcW w:w="2235" w:type="dxa"/>
            <w:vAlign w:val="center"/>
          </w:tcPr>
          <w:p w14:paraId="7FC46569">
            <w:pPr>
              <w:jc w:val="center"/>
              <w:rPr>
                <w:rFonts w:hint="eastAsia" w:eastAsia="宋体"/>
                <w:sz w:val="21"/>
                <w:szCs w:val="21"/>
                <w:lang w:eastAsia="zh-CN"/>
              </w:rPr>
            </w:pPr>
            <w:r>
              <w:rPr>
                <w:rFonts w:hint="eastAsia"/>
                <w:sz w:val="21"/>
                <w:szCs w:val="21"/>
              </w:rPr>
              <w:t>项目</w:t>
            </w:r>
            <w:r>
              <w:rPr>
                <w:rFonts w:hint="eastAsia"/>
                <w:sz w:val="21"/>
                <w:szCs w:val="21"/>
                <w:lang w:eastAsia="zh-CN"/>
              </w:rPr>
              <w:t>经理</w:t>
            </w:r>
          </w:p>
        </w:tc>
        <w:tc>
          <w:tcPr>
            <w:tcW w:w="6835" w:type="dxa"/>
            <w:vAlign w:val="center"/>
          </w:tcPr>
          <w:p w14:paraId="1CFED7CE">
            <w:pPr>
              <w:jc w:val="center"/>
              <w:rPr>
                <w:rFonts w:hint="default" w:eastAsia="宋体"/>
                <w:sz w:val="21"/>
                <w:szCs w:val="21"/>
                <w:lang w:val="en-US" w:eastAsia="zh-CN"/>
              </w:rPr>
            </w:pPr>
            <w:r>
              <w:rPr>
                <w:rFonts w:hint="eastAsia"/>
                <w:sz w:val="21"/>
                <w:szCs w:val="21"/>
                <w:lang w:eastAsia="zh-CN"/>
              </w:rPr>
              <w:t>姓名：</w:t>
            </w:r>
            <w:r>
              <w:rPr>
                <w:rFonts w:hint="eastAsia"/>
                <w:sz w:val="21"/>
                <w:szCs w:val="21"/>
                <w:lang w:val="en-US" w:eastAsia="zh-CN"/>
              </w:rPr>
              <w:t xml:space="preserve">                          注册编号：</w:t>
            </w:r>
          </w:p>
        </w:tc>
      </w:tr>
      <w:tr w14:paraId="68A32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03" w:hRule="atLeast"/>
        </w:trPr>
        <w:tc>
          <w:tcPr>
            <w:tcW w:w="2235" w:type="dxa"/>
            <w:vAlign w:val="center"/>
          </w:tcPr>
          <w:p w14:paraId="09C18CB8">
            <w:pPr>
              <w:autoSpaceDE w:val="0"/>
              <w:autoSpaceDN w:val="0"/>
              <w:adjustRightInd w:val="0"/>
              <w:jc w:val="center"/>
              <w:rPr>
                <w:rFonts w:ascii="宋体" w:hAnsi="宋体"/>
                <w:sz w:val="21"/>
                <w:szCs w:val="21"/>
              </w:rPr>
            </w:pPr>
            <w:r>
              <w:rPr>
                <w:rFonts w:hint="eastAsia" w:ascii="宋体" w:hAnsi="宋体"/>
                <w:sz w:val="21"/>
                <w:szCs w:val="21"/>
              </w:rPr>
              <w:t>其它补充说明</w:t>
            </w:r>
          </w:p>
        </w:tc>
        <w:tc>
          <w:tcPr>
            <w:tcW w:w="6835" w:type="dxa"/>
            <w:vAlign w:val="center"/>
          </w:tcPr>
          <w:p w14:paraId="01913DB0">
            <w:pPr>
              <w:autoSpaceDE w:val="0"/>
              <w:autoSpaceDN w:val="0"/>
              <w:adjustRightInd w:val="0"/>
              <w:jc w:val="center"/>
              <w:rPr>
                <w:rFonts w:ascii="宋体" w:hAnsi="宋体"/>
                <w:sz w:val="21"/>
                <w:szCs w:val="21"/>
              </w:rPr>
            </w:pPr>
          </w:p>
        </w:tc>
      </w:tr>
    </w:tbl>
    <w:p w14:paraId="3213D9B7">
      <w:pPr>
        <w:spacing w:line="360" w:lineRule="auto"/>
        <w:rPr>
          <w:rFonts w:ascii="宋体" w:hAnsi="宋体"/>
          <w:sz w:val="21"/>
          <w:szCs w:val="21"/>
        </w:rPr>
      </w:pPr>
    </w:p>
    <w:p w14:paraId="2FF77FB4">
      <w:pPr>
        <w:spacing w:line="360" w:lineRule="auto"/>
        <w:ind w:firstLine="314" w:firstLineChars="150"/>
        <w:rPr>
          <w:rFonts w:ascii="宋体" w:hAnsi="宋体"/>
          <w:sz w:val="21"/>
          <w:szCs w:val="21"/>
        </w:rPr>
      </w:pPr>
      <w:r>
        <w:rPr>
          <w:rFonts w:hint="eastAsia" w:ascii="宋体" w:hAnsi="宋体"/>
          <w:sz w:val="21"/>
          <w:szCs w:val="21"/>
        </w:rPr>
        <w:t xml:space="preserve">供应商名称：       （电子签章）                                  </w:t>
      </w:r>
    </w:p>
    <w:p w14:paraId="4753D515">
      <w:pPr>
        <w:spacing w:line="360" w:lineRule="auto"/>
        <w:ind w:firstLine="314" w:firstLineChars="150"/>
        <w:rPr>
          <w:rFonts w:ascii="宋体" w:hAnsi="宋体"/>
          <w:sz w:val="21"/>
          <w:szCs w:val="21"/>
        </w:rPr>
      </w:pPr>
      <w:r>
        <w:rPr>
          <w:rFonts w:hint="eastAsia" w:ascii="宋体" w:hAnsi="宋体"/>
          <w:sz w:val="21"/>
          <w:szCs w:val="21"/>
        </w:rPr>
        <w:t>法定代表人：       （电子签章）</w:t>
      </w:r>
    </w:p>
    <w:p w14:paraId="0CFF8DAF">
      <w:pPr>
        <w:spacing w:line="360" w:lineRule="auto"/>
        <w:ind w:firstLine="314" w:firstLineChars="150"/>
        <w:rPr>
          <w:rFonts w:ascii="宋体" w:hAnsi="宋体"/>
          <w:sz w:val="21"/>
          <w:szCs w:val="21"/>
        </w:rPr>
      </w:pPr>
      <w:r>
        <w:rPr>
          <w:rFonts w:hint="eastAsia" w:ascii="宋体" w:hAnsi="宋体"/>
          <w:sz w:val="21"/>
          <w:szCs w:val="21"/>
        </w:rPr>
        <w:t>日期：    年    月     日</w:t>
      </w:r>
    </w:p>
    <w:p w14:paraId="6B556924">
      <w:pPr>
        <w:widowControl/>
        <w:spacing w:line="400" w:lineRule="atLeast"/>
        <w:jc w:val="center"/>
        <w:rPr>
          <w:color w:val="000000" w:themeColor="text1"/>
          <w:sz w:val="21"/>
          <w:szCs w:val="21"/>
        </w:rPr>
      </w:pPr>
    </w:p>
    <w:p w14:paraId="246D5456">
      <w:pPr>
        <w:widowControl/>
        <w:jc w:val="left"/>
        <w:rPr>
          <w:color w:val="000000" w:themeColor="text1"/>
          <w:sz w:val="21"/>
          <w:szCs w:val="21"/>
        </w:rPr>
      </w:pPr>
      <w:r>
        <w:rPr>
          <w:color w:val="000000" w:themeColor="text1"/>
          <w:sz w:val="21"/>
          <w:szCs w:val="21"/>
        </w:rPr>
        <w:br w:type="page"/>
      </w:r>
    </w:p>
    <w:p w14:paraId="1EEA3D80">
      <w:pPr>
        <w:jc w:val="center"/>
        <w:rPr>
          <w:rFonts w:asciiTheme="majorEastAsia" w:hAnsiTheme="majorEastAsia" w:eastAsiaTheme="majorEastAsia"/>
          <w:b/>
          <w:bCs/>
          <w:sz w:val="21"/>
          <w:szCs w:val="21"/>
        </w:rPr>
      </w:pPr>
      <w:bookmarkStart w:id="688" w:name="_Toc449027495"/>
      <w:bookmarkStart w:id="689" w:name="_Toc388519766"/>
      <w:bookmarkStart w:id="690" w:name="_Toc419901232"/>
      <w:bookmarkStart w:id="691" w:name="_Toc449027581"/>
      <w:r>
        <w:rPr>
          <w:rFonts w:hint="eastAsia" w:asciiTheme="majorEastAsia" w:hAnsiTheme="majorEastAsia" w:eastAsiaTheme="majorEastAsia"/>
          <w:b/>
          <w:bCs/>
          <w:sz w:val="21"/>
          <w:szCs w:val="21"/>
        </w:rPr>
        <w:t>三、</w:t>
      </w:r>
      <w:r>
        <w:rPr>
          <w:rFonts w:asciiTheme="majorEastAsia" w:hAnsiTheme="majorEastAsia" w:eastAsiaTheme="majorEastAsia"/>
          <w:b/>
          <w:bCs/>
          <w:sz w:val="21"/>
          <w:szCs w:val="21"/>
        </w:rPr>
        <w:t>法定代表人身份证明</w:t>
      </w:r>
      <w:bookmarkEnd w:id="688"/>
      <w:bookmarkEnd w:id="689"/>
      <w:bookmarkEnd w:id="690"/>
      <w:bookmarkEnd w:id="691"/>
      <w:r>
        <w:rPr>
          <w:rFonts w:hint="eastAsia" w:asciiTheme="majorEastAsia" w:hAnsiTheme="majorEastAsia" w:eastAsiaTheme="majorEastAsia"/>
          <w:b/>
          <w:bCs/>
          <w:sz w:val="21"/>
          <w:szCs w:val="21"/>
        </w:rPr>
        <w:t>及授权委托书</w:t>
      </w:r>
    </w:p>
    <w:p w14:paraId="678487CC">
      <w:pPr>
        <w:spacing w:line="360" w:lineRule="auto"/>
        <w:ind w:firstLine="418" w:firstLineChars="200"/>
        <w:rPr>
          <w:rFonts w:asciiTheme="majorEastAsia" w:hAnsiTheme="majorEastAsia" w:eastAsiaTheme="majorEastAsia"/>
          <w:sz w:val="21"/>
          <w:szCs w:val="21"/>
        </w:rPr>
      </w:pPr>
    </w:p>
    <w:p w14:paraId="4A4A9C5B">
      <w:pPr>
        <w:pStyle w:val="28"/>
        <w:ind w:firstLine="241"/>
        <w:rPr>
          <w:rFonts w:asciiTheme="majorEastAsia" w:hAnsiTheme="majorEastAsia" w:eastAsiaTheme="majorEastAsia"/>
          <w:b/>
          <w:bCs/>
          <w:sz w:val="21"/>
          <w:szCs w:val="21"/>
        </w:rPr>
      </w:pPr>
      <w:r>
        <w:rPr>
          <w:rFonts w:hint="eastAsia" w:asciiTheme="majorEastAsia" w:hAnsiTheme="majorEastAsia" w:eastAsiaTheme="majorEastAsia"/>
          <w:b/>
          <w:bCs/>
          <w:sz w:val="21"/>
          <w:szCs w:val="21"/>
        </w:rPr>
        <w:t xml:space="preserve">                    （一）法定代表人身份证明</w:t>
      </w:r>
    </w:p>
    <w:p w14:paraId="5812896B">
      <w:pPr>
        <w:spacing w:line="360" w:lineRule="auto"/>
        <w:ind w:firstLine="418" w:firstLineChars="200"/>
        <w:rPr>
          <w:rFonts w:ascii="宋体" w:hAnsi="宋体"/>
          <w:sz w:val="21"/>
          <w:szCs w:val="21"/>
        </w:rPr>
      </w:pPr>
      <w:r>
        <w:rPr>
          <w:rFonts w:ascii="宋体" w:hAnsi="宋体"/>
          <w:sz w:val="21"/>
          <w:szCs w:val="21"/>
        </w:rPr>
        <w:t>供应商名称：______________</w:t>
      </w:r>
    </w:p>
    <w:p w14:paraId="553E391B">
      <w:pPr>
        <w:spacing w:line="360" w:lineRule="auto"/>
        <w:ind w:firstLine="418" w:firstLineChars="200"/>
        <w:rPr>
          <w:rFonts w:ascii="宋体" w:hAnsi="宋体"/>
          <w:sz w:val="21"/>
          <w:szCs w:val="21"/>
        </w:rPr>
      </w:pPr>
      <w:r>
        <w:rPr>
          <w:rFonts w:ascii="宋体" w:hAnsi="宋体"/>
          <w:sz w:val="21"/>
          <w:szCs w:val="21"/>
        </w:rPr>
        <w:t>单位性质：________________</w:t>
      </w:r>
    </w:p>
    <w:p w14:paraId="5618AF64">
      <w:pPr>
        <w:spacing w:line="360" w:lineRule="auto"/>
        <w:ind w:firstLine="418" w:firstLineChars="200"/>
        <w:rPr>
          <w:rFonts w:ascii="宋体" w:hAnsi="宋体"/>
          <w:sz w:val="21"/>
          <w:szCs w:val="21"/>
        </w:rPr>
      </w:pPr>
      <w:r>
        <w:rPr>
          <w:rFonts w:ascii="宋体" w:hAnsi="宋体"/>
          <w:sz w:val="21"/>
          <w:szCs w:val="21"/>
        </w:rPr>
        <w:t>地址：____________________</w:t>
      </w:r>
    </w:p>
    <w:p w14:paraId="523FA175">
      <w:pPr>
        <w:spacing w:line="360" w:lineRule="auto"/>
        <w:ind w:firstLine="418" w:firstLineChars="200"/>
        <w:rPr>
          <w:rFonts w:ascii="宋体" w:hAnsi="宋体"/>
          <w:sz w:val="21"/>
          <w:szCs w:val="21"/>
        </w:rPr>
      </w:pPr>
      <w:r>
        <w:rPr>
          <w:rFonts w:ascii="宋体" w:hAnsi="宋体"/>
          <w:sz w:val="21"/>
          <w:szCs w:val="21"/>
        </w:rPr>
        <w:t>成立时间：______年__月__日</w:t>
      </w:r>
    </w:p>
    <w:p w14:paraId="52DE2494">
      <w:pPr>
        <w:spacing w:line="360" w:lineRule="auto"/>
        <w:ind w:firstLine="418" w:firstLineChars="200"/>
        <w:rPr>
          <w:rFonts w:ascii="宋体" w:hAnsi="宋体"/>
          <w:sz w:val="21"/>
          <w:szCs w:val="21"/>
        </w:rPr>
      </w:pPr>
      <w:r>
        <w:rPr>
          <w:rFonts w:ascii="宋体" w:hAnsi="宋体"/>
          <w:sz w:val="21"/>
          <w:szCs w:val="21"/>
        </w:rPr>
        <w:t>经营期限：________________</w:t>
      </w:r>
    </w:p>
    <w:p w14:paraId="0B5D4C65">
      <w:pPr>
        <w:spacing w:line="360" w:lineRule="auto"/>
        <w:ind w:firstLine="418" w:firstLineChars="200"/>
        <w:rPr>
          <w:rFonts w:ascii="宋体" w:hAnsi="宋体"/>
          <w:sz w:val="21"/>
          <w:szCs w:val="21"/>
        </w:rPr>
      </w:pPr>
      <w:r>
        <w:rPr>
          <w:rFonts w:ascii="宋体" w:hAnsi="宋体"/>
          <w:sz w:val="21"/>
          <w:szCs w:val="21"/>
        </w:rPr>
        <w:t>姓名：_________性别：_____年龄：______职务：________</w:t>
      </w:r>
    </w:p>
    <w:p w14:paraId="1F480B89">
      <w:pPr>
        <w:spacing w:line="360" w:lineRule="auto"/>
        <w:ind w:firstLine="418" w:firstLineChars="200"/>
        <w:rPr>
          <w:rFonts w:ascii="宋体" w:hAnsi="宋体"/>
          <w:sz w:val="21"/>
          <w:szCs w:val="21"/>
        </w:rPr>
      </w:pPr>
      <w:r>
        <w:rPr>
          <w:rFonts w:ascii="宋体" w:hAnsi="宋体"/>
          <w:sz w:val="21"/>
          <w:szCs w:val="21"/>
        </w:rPr>
        <w:t>系________________（供应商名称）的法定代表人。</w:t>
      </w:r>
    </w:p>
    <w:p w14:paraId="40D402CB">
      <w:pPr>
        <w:spacing w:line="360" w:lineRule="auto"/>
        <w:ind w:firstLine="418" w:firstLineChars="200"/>
        <w:rPr>
          <w:rFonts w:ascii="宋体" w:hAnsi="宋体"/>
          <w:sz w:val="21"/>
          <w:szCs w:val="21"/>
        </w:rPr>
      </w:pPr>
      <w:r>
        <w:rPr>
          <w:rFonts w:ascii="宋体" w:hAnsi="宋体"/>
          <w:sz w:val="21"/>
          <w:szCs w:val="21"/>
        </w:rPr>
        <w:t>特此证明。</w:t>
      </w:r>
    </w:p>
    <w:p w14:paraId="37C987C1">
      <w:pPr>
        <w:spacing w:line="360" w:lineRule="auto"/>
        <w:ind w:firstLine="418" w:firstLineChars="200"/>
        <w:jc w:val="right"/>
        <w:rPr>
          <w:rFonts w:ascii="宋体" w:hAnsi="宋体"/>
          <w:sz w:val="21"/>
          <w:szCs w:val="21"/>
        </w:rPr>
      </w:pPr>
      <w:r>
        <w:rPr>
          <w:rFonts w:ascii="宋体" w:hAnsi="宋体"/>
          <w:sz w:val="21"/>
          <w:szCs w:val="21"/>
        </w:rPr>
        <w:t>供应商</w:t>
      </w:r>
      <w:r>
        <w:rPr>
          <w:rFonts w:hint="eastAsia" w:ascii="宋体" w:hAnsi="宋体"/>
          <w:sz w:val="21"/>
          <w:szCs w:val="21"/>
        </w:rPr>
        <w:t>名称</w:t>
      </w:r>
      <w:r>
        <w:rPr>
          <w:rFonts w:ascii="宋体" w:hAnsi="宋体"/>
          <w:sz w:val="21"/>
          <w:szCs w:val="21"/>
        </w:rPr>
        <w:t>：________________（</w:t>
      </w:r>
      <w:r>
        <w:rPr>
          <w:rFonts w:hint="eastAsia" w:ascii="宋体" w:hAnsi="宋体"/>
          <w:sz w:val="21"/>
          <w:szCs w:val="21"/>
        </w:rPr>
        <w:t>电子签章</w:t>
      </w:r>
      <w:r>
        <w:rPr>
          <w:rFonts w:ascii="宋体" w:hAnsi="宋体"/>
          <w:sz w:val="21"/>
          <w:szCs w:val="21"/>
        </w:rPr>
        <w:t>）</w:t>
      </w:r>
    </w:p>
    <w:p w14:paraId="5D38ED0C">
      <w:pPr>
        <w:spacing w:line="360" w:lineRule="auto"/>
        <w:ind w:right="420" w:firstLine="5539" w:firstLineChars="2650"/>
        <w:rPr>
          <w:rFonts w:ascii="宋体" w:hAnsi="宋体"/>
          <w:sz w:val="21"/>
          <w:szCs w:val="21"/>
        </w:rPr>
      </w:pPr>
      <w:r>
        <w:rPr>
          <w:rFonts w:hint="eastAsia" w:ascii="宋体" w:hAnsi="宋体"/>
          <w:sz w:val="21"/>
          <w:szCs w:val="21"/>
        </w:rPr>
        <w:t>日      期：</w:t>
      </w:r>
      <w:r>
        <w:rPr>
          <w:rFonts w:ascii="宋体" w:hAnsi="宋体"/>
          <w:sz w:val="21"/>
          <w:szCs w:val="21"/>
        </w:rPr>
        <w:t>______年____月_____日</w:t>
      </w:r>
    </w:p>
    <w:p w14:paraId="61577D75">
      <w:pPr>
        <w:spacing w:line="600" w:lineRule="exact"/>
        <w:jc w:val="center"/>
        <w:rPr>
          <w:rFonts w:ascii="宋体" w:hAnsi="宋体"/>
          <w:b/>
          <w:bCs/>
          <w:sz w:val="21"/>
          <w:szCs w:val="21"/>
        </w:rPr>
      </w:pPr>
    </w:p>
    <w:p w14:paraId="50F34634">
      <w:pPr>
        <w:spacing w:line="600" w:lineRule="exact"/>
        <w:jc w:val="center"/>
        <w:rPr>
          <w:rFonts w:ascii="宋体" w:hAnsi="宋体"/>
          <w:b/>
          <w:bCs/>
          <w:sz w:val="21"/>
          <w:szCs w:val="21"/>
        </w:rPr>
      </w:pPr>
      <w:r>
        <w:rPr>
          <w:rFonts w:hint="eastAsia" w:ascii="宋体" w:hAnsi="宋体"/>
          <w:b/>
          <w:bCs/>
          <w:sz w:val="21"/>
          <w:szCs w:val="21"/>
        </w:rPr>
        <w:t>（二）授权委托书</w:t>
      </w:r>
    </w:p>
    <w:p w14:paraId="54D2EACA">
      <w:pPr>
        <w:spacing w:line="360" w:lineRule="auto"/>
        <w:ind w:firstLine="418" w:firstLineChars="200"/>
        <w:rPr>
          <w:rFonts w:ascii="宋体" w:hAnsi="宋体"/>
          <w:sz w:val="21"/>
          <w:szCs w:val="21"/>
        </w:rPr>
      </w:pPr>
      <w:r>
        <w:rPr>
          <w:rFonts w:ascii="宋体" w:hAnsi="宋体"/>
          <w:sz w:val="21"/>
          <w:szCs w:val="21"/>
        </w:rPr>
        <w:t>本人________（姓名）系________________（供应商名称）的法定代表人，现委托________（姓名</w:t>
      </w:r>
      <w:r>
        <w:rPr>
          <w:rFonts w:hint="eastAsia" w:ascii="宋体" w:hAnsi="宋体"/>
          <w:sz w:val="21"/>
          <w:szCs w:val="21"/>
          <w:lang w:eastAsia="zh-CN"/>
        </w:rPr>
        <w:t>、电话</w:t>
      </w:r>
      <w:r>
        <w:rPr>
          <w:rFonts w:ascii="宋体" w:hAnsi="宋体"/>
          <w:sz w:val="21"/>
          <w:szCs w:val="21"/>
        </w:rPr>
        <w:t>）为我方代理人。代理人根据授权，以我方名义签署、澄清、说明、补正、递交、撤回、修改</w:t>
      </w:r>
      <w:r>
        <w:rPr>
          <w:rFonts w:hint="eastAsia" w:ascii="宋体" w:hAnsi="宋体"/>
          <w:sz w:val="21"/>
          <w:szCs w:val="21"/>
          <w:u w:val="single"/>
        </w:rPr>
        <w:t xml:space="preserve"> （项目名称）     </w:t>
      </w:r>
      <w:r>
        <w:rPr>
          <w:rFonts w:hint="eastAsia" w:ascii="宋体" w:hAnsi="宋体"/>
          <w:sz w:val="21"/>
          <w:szCs w:val="21"/>
        </w:rPr>
        <w:t>的响应</w:t>
      </w:r>
      <w:r>
        <w:rPr>
          <w:rFonts w:ascii="宋体" w:hAnsi="宋体"/>
          <w:sz w:val="21"/>
          <w:szCs w:val="21"/>
        </w:rPr>
        <w:t>文件、签订合同和处理有关事宜，其法律后果由我方承担。</w:t>
      </w:r>
    </w:p>
    <w:p w14:paraId="16DCCFA1">
      <w:pPr>
        <w:spacing w:line="360" w:lineRule="auto"/>
        <w:ind w:firstLine="418" w:firstLineChars="200"/>
        <w:rPr>
          <w:rFonts w:ascii="宋体" w:hAnsi="宋体"/>
          <w:sz w:val="21"/>
          <w:szCs w:val="21"/>
        </w:rPr>
      </w:pPr>
      <w:r>
        <w:rPr>
          <w:rFonts w:ascii="宋体" w:hAnsi="宋体"/>
          <w:sz w:val="21"/>
          <w:szCs w:val="21"/>
        </w:rPr>
        <w:t>委托期限：</w:t>
      </w:r>
      <w:r>
        <w:rPr>
          <w:rFonts w:hint="eastAsia" w:ascii="宋体" w:hAnsi="宋体"/>
          <w:sz w:val="21"/>
          <w:szCs w:val="21"/>
          <w:u w:val="single"/>
          <w:lang w:val="en-US" w:eastAsia="zh-CN"/>
        </w:rPr>
        <w:t xml:space="preserve">          </w:t>
      </w:r>
      <w:r>
        <w:rPr>
          <w:rFonts w:hint="eastAsia" w:ascii="宋体" w:hAnsi="宋体"/>
          <w:sz w:val="21"/>
          <w:szCs w:val="21"/>
          <w:lang w:val="en-US" w:eastAsia="zh-CN"/>
        </w:rPr>
        <w:t xml:space="preserve"> </w:t>
      </w:r>
      <w:r>
        <w:rPr>
          <w:rFonts w:ascii="宋体" w:hAnsi="宋体"/>
          <w:sz w:val="21"/>
          <w:szCs w:val="21"/>
        </w:rPr>
        <w:t>。</w:t>
      </w:r>
    </w:p>
    <w:p w14:paraId="7423A667">
      <w:pPr>
        <w:spacing w:line="360" w:lineRule="auto"/>
        <w:ind w:firstLine="418" w:firstLineChars="200"/>
        <w:rPr>
          <w:rFonts w:ascii="宋体" w:hAnsi="宋体"/>
          <w:sz w:val="21"/>
          <w:szCs w:val="21"/>
        </w:rPr>
      </w:pPr>
      <w:r>
        <w:rPr>
          <w:rFonts w:ascii="宋体" w:hAnsi="宋体"/>
          <w:sz w:val="21"/>
          <w:szCs w:val="21"/>
        </w:rPr>
        <w:t>代理人无转委托权。</w:t>
      </w:r>
    </w:p>
    <w:p w14:paraId="685E5E0D">
      <w:pPr>
        <w:spacing w:line="360" w:lineRule="auto"/>
        <w:ind w:firstLine="418" w:firstLineChars="200"/>
        <w:rPr>
          <w:rFonts w:ascii="宋体" w:hAnsi="宋体"/>
          <w:sz w:val="21"/>
          <w:szCs w:val="21"/>
        </w:rPr>
      </w:pPr>
      <w:r>
        <w:rPr>
          <w:rFonts w:ascii="宋体" w:hAnsi="宋体"/>
          <w:sz w:val="21"/>
          <w:szCs w:val="21"/>
        </w:rPr>
        <w:t>附：法定代表人身份证</w:t>
      </w:r>
      <w:r>
        <w:rPr>
          <w:rFonts w:hint="eastAsia" w:ascii="宋体" w:hAnsi="宋体"/>
          <w:sz w:val="21"/>
          <w:szCs w:val="21"/>
        </w:rPr>
        <w:t>及委托代理人身份证（正反两面）扫描件或图片。</w:t>
      </w:r>
    </w:p>
    <w:p w14:paraId="3628AFE2">
      <w:pPr>
        <w:spacing w:line="360" w:lineRule="auto"/>
        <w:ind w:firstLine="418" w:firstLineChars="200"/>
        <w:rPr>
          <w:rFonts w:ascii="宋体" w:hAnsi="宋体"/>
          <w:sz w:val="21"/>
          <w:szCs w:val="21"/>
        </w:rPr>
      </w:pPr>
      <w:r>
        <w:rPr>
          <w:rFonts w:ascii="宋体" w:hAnsi="宋体"/>
          <w:sz w:val="21"/>
          <w:szCs w:val="21"/>
        </w:rPr>
        <w:t>供应商</w:t>
      </w:r>
      <w:r>
        <w:rPr>
          <w:rFonts w:hint="eastAsia" w:ascii="宋体" w:hAnsi="宋体"/>
          <w:sz w:val="21"/>
          <w:szCs w:val="21"/>
        </w:rPr>
        <w:t>名称</w:t>
      </w:r>
      <w:r>
        <w:rPr>
          <w:rFonts w:ascii="宋体" w:hAnsi="宋体"/>
          <w:sz w:val="21"/>
          <w:szCs w:val="21"/>
        </w:rPr>
        <w:t>：________________（</w:t>
      </w:r>
      <w:r>
        <w:rPr>
          <w:rFonts w:hint="eastAsia" w:ascii="宋体" w:hAnsi="宋体"/>
          <w:sz w:val="21"/>
          <w:szCs w:val="21"/>
        </w:rPr>
        <w:t>电子签章</w:t>
      </w:r>
      <w:r>
        <w:rPr>
          <w:rFonts w:ascii="宋体" w:hAnsi="宋体"/>
          <w:sz w:val="21"/>
          <w:szCs w:val="21"/>
        </w:rPr>
        <w:t>）</w:t>
      </w:r>
    </w:p>
    <w:p w14:paraId="4646EAE5">
      <w:pPr>
        <w:spacing w:line="360" w:lineRule="auto"/>
        <w:ind w:firstLine="418" w:firstLineChars="200"/>
        <w:rPr>
          <w:rFonts w:ascii="宋体" w:hAnsi="宋体"/>
          <w:sz w:val="21"/>
          <w:szCs w:val="21"/>
        </w:rPr>
      </w:pPr>
      <w:r>
        <w:rPr>
          <w:rFonts w:ascii="宋体" w:hAnsi="宋体"/>
          <w:sz w:val="21"/>
          <w:szCs w:val="21"/>
        </w:rPr>
        <w:t>法定代表人：________________（</w:t>
      </w:r>
      <w:r>
        <w:rPr>
          <w:rFonts w:hint="eastAsia" w:ascii="宋体" w:hAnsi="宋体"/>
          <w:sz w:val="21"/>
          <w:szCs w:val="21"/>
        </w:rPr>
        <w:t>电子签章</w:t>
      </w:r>
      <w:r>
        <w:rPr>
          <w:rFonts w:ascii="宋体" w:hAnsi="宋体"/>
          <w:sz w:val="21"/>
          <w:szCs w:val="21"/>
        </w:rPr>
        <w:t>）</w:t>
      </w:r>
    </w:p>
    <w:p w14:paraId="49067156">
      <w:pPr>
        <w:spacing w:line="360" w:lineRule="auto"/>
        <w:ind w:firstLine="418" w:firstLineChars="200"/>
        <w:rPr>
          <w:rFonts w:ascii="宋体" w:hAnsi="宋体"/>
          <w:sz w:val="21"/>
          <w:szCs w:val="21"/>
        </w:rPr>
      </w:pPr>
      <w:r>
        <w:rPr>
          <w:rFonts w:ascii="宋体" w:hAnsi="宋体"/>
          <w:sz w:val="21"/>
          <w:szCs w:val="21"/>
        </w:rPr>
        <w:t>身份证号码：________________________</w:t>
      </w:r>
    </w:p>
    <w:p w14:paraId="2F0B9A40">
      <w:pPr>
        <w:spacing w:line="360" w:lineRule="auto"/>
        <w:ind w:firstLine="418" w:firstLineChars="200"/>
        <w:rPr>
          <w:rFonts w:ascii="宋体" w:hAnsi="宋体"/>
          <w:sz w:val="21"/>
          <w:szCs w:val="21"/>
        </w:rPr>
      </w:pPr>
      <w:r>
        <w:rPr>
          <w:rFonts w:hint="eastAsia" w:ascii="宋体" w:hAnsi="宋体"/>
          <w:sz w:val="21"/>
          <w:szCs w:val="21"/>
        </w:rPr>
        <w:t>委托代理人</w:t>
      </w:r>
      <w:r>
        <w:rPr>
          <w:rFonts w:ascii="宋体" w:hAnsi="宋体"/>
          <w:sz w:val="21"/>
          <w:szCs w:val="21"/>
        </w:rPr>
        <w:t>：______________________</w:t>
      </w:r>
    </w:p>
    <w:p w14:paraId="09D7EC5A">
      <w:pPr>
        <w:spacing w:line="360" w:lineRule="auto"/>
        <w:ind w:firstLine="418" w:firstLineChars="200"/>
        <w:rPr>
          <w:rFonts w:ascii="宋体" w:hAnsi="宋体"/>
          <w:sz w:val="21"/>
          <w:szCs w:val="21"/>
        </w:rPr>
      </w:pPr>
      <w:r>
        <w:rPr>
          <w:rFonts w:ascii="宋体" w:hAnsi="宋体"/>
          <w:sz w:val="21"/>
          <w:szCs w:val="21"/>
        </w:rPr>
        <w:t>身份证号码：________________________</w:t>
      </w:r>
    </w:p>
    <w:p w14:paraId="60892B3E">
      <w:pPr>
        <w:wordWrap w:val="0"/>
        <w:ind w:right="420" w:firstLine="523" w:firstLineChars="250"/>
        <w:jc w:val="right"/>
        <w:rPr>
          <w:rFonts w:ascii="宋体" w:hAnsi="宋体"/>
          <w:sz w:val="21"/>
          <w:szCs w:val="21"/>
        </w:rPr>
      </w:pPr>
      <w:r>
        <w:rPr>
          <w:rFonts w:hint="eastAsia" w:ascii="宋体" w:hAnsi="宋体"/>
          <w:sz w:val="21"/>
          <w:szCs w:val="21"/>
        </w:rPr>
        <w:t>日期：</w:t>
      </w:r>
      <w:r>
        <w:rPr>
          <w:rFonts w:ascii="宋体" w:hAnsi="宋体"/>
          <w:sz w:val="21"/>
          <w:szCs w:val="21"/>
        </w:rPr>
        <w:t>____年______月______日</w:t>
      </w:r>
    </w:p>
    <w:p w14:paraId="286DEA6F">
      <w:pPr>
        <w:pStyle w:val="13"/>
        <w:tabs>
          <w:tab w:val="left" w:pos="6400"/>
        </w:tabs>
        <w:adjustRightInd w:val="0"/>
        <w:snapToGrid w:val="0"/>
        <w:spacing w:line="360" w:lineRule="auto"/>
        <w:rPr>
          <w:rFonts w:ascii="宋体" w:hAnsi="宋体"/>
          <w:b/>
          <w:sz w:val="21"/>
          <w:szCs w:val="21"/>
        </w:rPr>
      </w:pPr>
      <w:bookmarkStart w:id="692" w:name="_Toc449027498"/>
      <w:bookmarkStart w:id="693" w:name="_Toc449027584"/>
      <w:bookmarkStart w:id="694" w:name="_Toc317255554"/>
      <w:bookmarkStart w:id="695" w:name="_Toc388519769"/>
      <w:bookmarkStart w:id="696" w:name="_Toc419901235"/>
      <w:bookmarkStart w:id="697" w:name="_Toc365563075"/>
      <w:r>
        <w:rPr>
          <w:rFonts w:ascii="宋体" w:hAnsi="宋体"/>
          <w:sz w:val="21"/>
          <w:szCs w:val="21"/>
        </w:rPr>
        <w:br w:type="page"/>
      </w:r>
      <w:bookmarkEnd w:id="692"/>
      <w:bookmarkEnd w:id="693"/>
      <w:bookmarkEnd w:id="694"/>
      <w:bookmarkEnd w:id="695"/>
      <w:bookmarkEnd w:id="696"/>
      <w:bookmarkEnd w:id="697"/>
    </w:p>
    <w:p w14:paraId="2ED11D4D">
      <w:pPr>
        <w:rPr>
          <w:rFonts w:hint="eastAsia"/>
          <w:sz w:val="21"/>
          <w:szCs w:val="21"/>
          <w:lang w:eastAsia="zh-CN"/>
        </w:rPr>
      </w:pPr>
      <w:bookmarkStart w:id="698" w:name="_Toc365563076"/>
      <w:bookmarkStart w:id="699" w:name="_Toc419901236"/>
      <w:bookmarkStart w:id="700" w:name="_Toc449027499"/>
      <w:bookmarkStart w:id="701" w:name="_Toc317255555"/>
      <w:bookmarkStart w:id="702" w:name="_Toc388519770"/>
      <w:bookmarkStart w:id="703" w:name="_Toc449027585"/>
    </w:p>
    <w:p w14:paraId="0D8B43DF">
      <w:pPr>
        <w:jc w:val="center"/>
        <w:rPr>
          <w:rFonts w:ascii="宋体" w:hAnsi="宋体"/>
          <w:b/>
          <w:sz w:val="21"/>
          <w:szCs w:val="21"/>
        </w:rPr>
      </w:pPr>
      <w:r>
        <w:rPr>
          <w:rFonts w:hint="eastAsia" w:ascii="宋体" w:hAnsi="宋体"/>
          <w:b/>
          <w:sz w:val="21"/>
          <w:szCs w:val="21"/>
          <w:lang w:eastAsia="zh-CN"/>
        </w:rPr>
        <w:t>四</w:t>
      </w:r>
      <w:r>
        <w:rPr>
          <w:rFonts w:hint="eastAsia" w:ascii="宋体" w:hAnsi="宋体"/>
          <w:b/>
          <w:sz w:val="21"/>
          <w:szCs w:val="21"/>
        </w:rPr>
        <w:t>、资格证明文件</w:t>
      </w:r>
      <w:bookmarkEnd w:id="698"/>
      <w:bookmarkEnd w:id="699"/>
      <w:bookmarkEnd w:id="700"/>
      <w:bookmarkEnd w:id="701"/>
      <w:bookmarkEnd w:id="702"/>
      <w:bookmarkEnd w:id="703"/>
    </w:p>
    <w:p w14:paraId="68300E55">
      <w:pPr>
        <w:spacing w:line="360" w:lineRule="auto"/>
        <w:rPr>
          <w:rFonts w:ascii="宋体" w:hAnsi="宋体"/>
          <w:sz w:val="21"/>
          <w:szCs w:val="21"/>
        </w:rPr>
      </w:pPr>
    </w:p>
    <w:p w14:paraId="76402F08">
      <w:pPr>
        <w:spacing w:line="400" w:lineRule="exact"/>
        <w:ind w:firstLine="418" w:firstLineChars="200"/>
        <w:jc w:val="center"/>
        <w:rPr>
          <w:rFonts w:hint="eastAsia" w:ascii="宋体" w:hAnsi="宋体" w:eastAsia="宋体" w:cs="宋体"/>
          <w:color w:val="auto"/>
          <w:sz w:val="21"/>
          <w:szCs w:val="21"/>
        </w:rPr>
      </w:pPr>
      <w:r>
        <w:rPr>
          <w:rFonts w:hint="eastAsia" w:ascii="宋体" w:hAnsi="宋体" w:eastAsia="宋体" w:cs="宋体"/>
          <w:b/>
          <w:color w:val="auto"/>
          <w:sz w:val="21"/>
          <w:szCs w:val="21"/>
          <w:lang w:eastAsia="zh-CN"/>
        </w:rPr>
        <w:t>（一）</w:t>
      </w:r>
      <w:r>
        <w:rPr>
          <w:rFonts w:hint="eastAsia" w:ascii="宋体" w:hAnsi="宋体" w:eastAsia="宋体" w:cs="宋体"/>
          <w:b/>
          <w:color w:val="auto"/>
          <w:sz w:val="21"/>
          <w:szCs w:val="21"/>
        </w:rPr>
        <w:t>平顶山市政府采购供应商信用承诺函</w:t>
      </w:r>
    </w:p>
    <w:p w14:paraId="23BDE860">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 xml:space="preserve">  （采购人或采购代理机构） </w:t>
      </w:r>
      <w:r>
        <w:rPr>
          <w:rFonts w:hint="eastAsia" w:ascii="宋体" w:hAnsi="宋体" w:eastAsia="宋体" w:cs="宋体"/>
          <w:color w:val="auto"/>
          <w:sz w:val="21"/>
          <w:szCs w:val="21"/>
        </w:rPr>
        <w:t xml:space="preserve"> ：</w:t>
      </w:r>
    </w:p>
    <w:p w14:paraId="43FEAE94">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单位名称：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p>
    <w:p w14:paraId="372E8A51">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统一社会信用代码：</w:t>
      </w:r>
      <w:r>
        <w:rPr>
          <w:rFonts w:hint="eastAsia" w:ascii="宋体" w:hAnsi="宋体" w:eastAsia="宋体" w:cs="宋体"/>
          <w:color w:val="auto"/>
          <w:sz w:val="21"/>
          <w:szCs w:val="21"/>
          <w:u w:val="single"/>
        </w:rPr>
        <w:t xml:space="preserve">                          </w:t>
      </w:r>
    </w:p>
    <w:p w14:paraId="38D08C81">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eastAsia="宋体" w:cs="宋体"/>
          <w:color w:val="auto"/>
          <w:sz w:val="21"/>
          <w:szCs w:val="21"/>
          <w:u w:val="single"/>
        </w:rPr>
        <w:t xml:space="preserve">                                </w:t>
      </w:r>
    </w:p>
    <w:p w14:paraId="58FE6A63">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联系地址和电话：</w:t>
      </w:r>
      <w:r>
        <w:rPr>
          <w:rFonts w:hint="eastAsia" w:ascii="宋体" w:hAnsi="宋体" w:eastAsia="宋体" w:cs="宋体"/>
          <w:color w:val="auto"/>
          <w:sz w:val="21"/>
          <w:szCs w:val="21"/>
          <w:u w:val="single"/>
        </w:rPr>
        <w:t xml:space="preserve">                            </w:t>
      </w:r>
    </w:p>
    <w:p w14:paraId="2C8C2B9C">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30289ED5">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(一)具有独立承担民事责任的能力；</w:t>
      </w:r>
    </w:p>
    <w:p w14:paraId="7DA74948">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(二)具有良好的商业信誉和健全的财务会计制度；</w:t>
      </w:r>
    </w:p>
    <w:p w14:paraId="06B6CD01">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(三)具有履行合同所必需的设备和专业技术能力；</w:t>
      </w:r>
    </w:p>
    <w:p w14:paraId="6ED1C83E">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(四)有依法缴纳税收和社会保障资金的良好记录；</w:t>
      </w:r>
    </w:p>
    <w:p w14:paraId="3018D21B">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(五)参加政府采购活动前三年内，在经营活动中没有重大违法记录；</w:t>
      </w:r>
    </w:p>
    <w:p w14:paraId="481FF14B">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kern w:val="2"/>
          <w:sz w:val="21"/>
          <w:szCs w:val="21"/>
        </w:rPr>
        <w:t>（六）未被列入失信被执行人、重大税收违法失信主体、政府采购严重违法失信行为记录名单；</w:t>
      </w:r>
    </w:p>
    <w:p w14:paraId="44E1217B">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（七）法律、行政法规规定的其他条件。</w:t>
      </w:r>
    </w:p>
    <w:p w14:paraId="633E3B2A">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我单位保证上述承诺事项的真实性，保证投标文件</w:t>
      </w:r>
      <w:r>
        <w:rPr>
          <w:rFonts w:hint="eastAsia" w:ascii="宋体" w:hAnsi="宋体" w:eastAsia="宋体" w:cs="宋体"/>
          <w:color w:val="auto"/>
          <w:sz w:val="21"/>
          <w:szCs w:val="21"/>
          <w:lang w:eastAsia="zh-CN"/>
        </w:rPr>
        <w:t>内容</w:t>
      </w:r>
      <w:r>
        <w:rPr>
          <w:rFonts w:hint="eastAsia" w:ascii="宋体" w:hAnsi="宋体" w:eastAsia="宋体" w:cs="宋体"/>
          <w:color w:val="auto"/>
          <w:sz w:val="21"/>
          <w:szCs w:val="21"/>
        </w:rPr>
        <w:t>真实有效，不虚假承诺，采购人有权在签订合同前要求</w:t>
      </w:r>
      <w:r>
        <w:rPr>
          <w:rFonts w:hint="eastAsia" w:ascii="宋体" w:hAnsi="宋体" w:eastAsia="宋体" w:cs="宋体"/>
          <w:color w:val="auto"/>
          <w:sz w:val="21"/>
          <w:szCs w:val="21"/>
          <w:lang w:eastAsia="zh-CN"/>
        </w:rPr>
        <w:t>我单位</w:t>
      </w:r>
      <w:r>
        <w:rPr>
          <w:rFonts w:hint="eastAsia" w:ascii="宋体" w:hAnsi="宋体" w:eastAsia="宋体" w:cs="宋体"/>
          <w:color w:val="auto"/>
          <w:sz w:val="21"/>
          <w:szCs w:val="21"/>
        </w:rPr>
        <w:t>提供相关证明材料以核实承诺事项的真实性，一经查实弄虚作假，</w:t>
      </w:r>
      <w:r>
        <w:rPr>
          <w:rFonts w:hint="eastAsia" w:ascii="宋体" w:hAnsi="宋体" w:eastAsia="宋体" w:cs="宋体"/>
          <w:color w:val="auto"/>
          <w:sz w:val="21"/>
          <w:szCs w:val="21"/>
          <w:lang w:eastAsia="zh-CN"/>
        </w:rPr>
        <w:t>可</w:t>
      </w:r>
      <w:r>
        <w:rPr>
          <w:rFonts w:hint="eastAsia" w:ascii="宋体" w:hAnsi="宋体" w:eastAsia="宋体" w:cs="宋体"/>
          <w:color w:val="auto"/>
          <w:sz w:val="21"/>
          <w:szCs w:val="21"/>
        </w:rPr>
        <w:t>取消</w:t>
      </w:r>
      <w:r>
        <w:rPr>
          <w:rFonts w:hint="eastAsia" w:ascii="宋体" w:hAnsi="宋体" w:eastAsia="宋体" w:cs="宋体"/>
          <w:color w:val="auto"/>
          <w:sz w:val="21"/>
          <w:szCs w:val="21"/>
          <w:lang w:eastAsia="zh-CN"/>
        </w:rPr>
        <w:t>中</w:t>
      </w:r>
      <w:r>
        <w:rPr>
          <w:rFonts w:hint="eastAsia" w:ascii="宋体" w:hAnsi="宋体" w:eastAsia="宋体" w:cs="宋体"/>
          <w:color w:val="auto"/>
          <w:sz w:val="21"/>
          <w:szCs w:val="21"/>
        </w:rPr>
        <w:t>标资格，</w:t>
      </w:r>
      <w:r>
        <w:rPr>
          <w:rFonts w:hint="eastAsia" w:ascii="宋体" w:hAnsi="宋体" w:eastAsia="宋体" w:cs="宋体"/>
          <w:color w:val="auto"/>
          <w:sz w:val="21"/>
          <w:szCs w:val="21"/>
          <w:lang w:eastAsia="zh-CN"/>
        </w:rPr>
        <w:t>我单位</w:t>
      </w:r>
      <w:r>
        <w:rPr>
          <w:rFonts w:hint="eastAsia" w:ascii="宋体" w:hAnsi="宋体" w:eastAsia="宋体" w:cs="宋体"/>
          <w:color w:val="auto"/>
          <w:sz w:val="21"/>
          <w:szCs w:val="21"/>
        </w:rPr>
        <w:t>承担因此所引起的一切法律后果</w:t>
      </w:r>
      <w:r>
        <w:rPr>
          <w:rFonts w:hint="eastAsia" w:ascii="宋体" w:hAnsi="宋体" w:eastAsia="宋体" w:cs="宋体"/>
          <w:color w:val="auto"/>
          <w:sz w:val="21"/>
          <w:szCs w:val="21"/>
          <w:lang w:eastAsia="zh-CN"/>
        </w:rPr>
        <w:t>。</w:t>
      </w:r>
    </w:p>
    <w:p w14:paraId="5EC78032">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供应商（电子签章）： </w:t>
      </w:r>
    </w:p>
    <w:p w14:paraId="1B722D88">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法定代表人(签字或电子签章)： </w:t>
      </w:r>
    </w:p>
    <w:p w14:paraId="4CAADE0F">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 </w:t>
      </w:r>
    </w:p>
    <w:p w14:paraId="5FD1A46F">
      <w:pPr>
        <w:pStyle w:val="11"/>
        <w:spacing w:before="170" w:line="219" w:lineRule="auto"/>
        <w:ind w:firstLine="1592" w:firstLineChars="800"/>
        <w:rPr>
          <w:b/>
          <w:bCs/>
          <w:spacing w:val="-5"/>
          <w:sz w:val="21"/>
          <w:szCs w:val="21"/>
        </w:rPr>
      </w:pPr>
    </w:p>
    <w:p w14:paraId="036A5944">
      <w:pPr>
        <w:widowControl/>
        <w:spacing w:line="400" w:lineRule="atLeast"/>
        <w:ind w:left="420"/>
        <w:jc w:val="center"/>
        <w:outlineLvl w:val="1"/>
        <w:rPr>
          <w:rFonts w:ascii="宋体" w:hAnsi="宋体" w:cs="宋体"/>
          <w:b/>
          <w:bCs/>
          <w:color w:val="000000" w:themeColor="text1"/>
          <w:kern w:val="0"/>
          <w:sz w:val="21"/>
          <w:szCs w:val="21"/>
        </w:rPr>
      </w:pPr>
    </w:p>
    <w:p w14:paraId="2155242D">
      <w:pPr>
        <w:widowControl/>
        <w:spacing w:line="400" w:lineRule="atLeast"/>
        <w:ind w:left="420"/>
        <w:jc w:val="center"/>
        <w:outlineLvl w:val="1"/>
        <w:rPr>
          <w:rFonts w:ascii="宋体" w:hAnsi="宋体" w:cs="宋体"/>
          <w:b/>
          <w:bCs/>
          <w:color w:val="000000" w:themeColor="text1"/>
          <w:kern w:val="0"/>
          <w:sz w:val="21"/>
          <w:szCs w:val="21"/>
        </w:rPr>
      </w:pPr>
    </w:p>
    <w:p w14:paraId="45B78575">
      <w:pPr>
        <w:widowControl/>
        <w:spacing w:line="400" w:lineRule="atLeast"/>
        <w:ind w:left="420"/>
        <w:jc w:val="center"/>
        <w:outlineLvl w:val="1"/>
        <w:rPr>
          <w:rFonts w:ascii="宋体" w:hAnsi="宋体" w:cs="宋体"/>
          <w:b/>
          <w:bCs/>
          <w:color w:val="000000" w:themeColor="text1"/>
          <w:kern w:val="0"/>
          <w:sz w:val="21"/>
          <w:szCs w:val="21"/>
        </w:rPr>
      </w:pPr>
    </w:p>
    <w:p w14:paraId="6D34CC81">
      <w:pPr>
        <w:widowControl/>
        <w:spacing w:line="400" w:lineRule="atLeast"/>
        <w:ind w:left="420"/>
        <w:jc w:val="center"/>
        <w:outlineLvl w:val="1"/>
        <w:rPr>
          <w:rFonts w:ascii="宋体" w:hAnsi="宋体" w:cs="宋体"/>
          <w:b/>
          <w:bCs/>
          <w:color w:val="000000" w:themeColor="text1"/>
          <w:kern w:val="0"/>
          <w:sz w:val="21"/>
          <w:szCs w:val="21"/>
        </w:rPr>
      </w:pPr>
    </w:p>
    <w:p w14:paraId="7DD6A072">
      <w:pPr>
        <w:widowControl/>
        <w:spacing w:line="400" w:lineRule="atLeast"/>
        <w:ind w:left="420"/>
        <w:jc w:val="center"/>
        <w:outlineLvl w:val="1"/>
        <w:rPr>
          <w:rFonts w:ascii="宋体" w:hAnsi="宋体" w:cs="宋体"/>
          <w:b/>
          <w:bCs/>
          <w:color w:val="000000" w:themeColor="text1"/>
          <w:kern w:val="0"/>
          <w:sz w:val="21"/>
          <w:szCs w:val="21"/>
        </w:rPr>
      </w:pPr>
    </w:p>
    <w:p w14:paraId="31D2DC18">
      <w:pPr>
        <w:widowControl/>
        <w:spacing w:line="400" w:lineRule="atLeast"/>
        <w:ind w:left="420"/>
        <w:jc w:val="center"/>
        <w:outlineLvl w:val="1"/>
        <w:rPr>
          <w:rFonts w:ascii="宋体" w:hAnsi="宋体" w:cs="宋体"/>
          <w:b/>
          <w:bCs/>
          <w:color w:val="000000" w:themeColor="text1"/>
          <w:kern w:val="0"/>
          <w:sz w:val="21"/>
          <w:szCs w:val="21"/>
        </w:rPr>
      </w:pPr>
    </w:p>
    <w:p w14:paraId="7B8D7A9C">
      <w:pPr>
        <w:widowControl/>
        <w:spacing w:line="400" w:lineRule="atLeast"/>
        <w:ind w:left="420"/>
        <w:jc w:val="center"/>
        <w:outlineLvl w:val="1"/>
        <w:rPr>
          <w:rFonts w:ascii="宋体" w:hAnsi="宋体" w:cs="宋体"/>
          <w:b/>
          <w:bCs/>
          <w:color w:val="000000" w:themeColor="text1"/>
          <w:kern w:val="0"/>
          <w:sz w:val="21"/>
          <w:szCs w:val="21"/>
        </w:rPr>
      </w:pPr>
    </w:p>
    <w:p w14:paraId="1F0AFD74">
      <w:pPr>
        <w:widowControl/>
        <w:spacing w:line="400" w:lineRule="atLeast"/>
        <w:ind w:left="420"/>
        <w:jc w:val="center"/>
        <w:outlineLvl w:val="1"/>
        <w:rPr>
          <w:rFonts w:ascii="宋体" w:hAnsi="宋体" w:cs="宋体"/>
          <w:b/>
          <w:bCs/>
          <w:color w:val="000000" w:themeColor="text1"/>
          <w:kern w:val="0"/>
          <w:sz w:val="21"/>
          <w:szCs w:val="21"/>
        </w:rPr>
      </w:pPr>
    </w:p>
    <w:p w14:paraId="7CBA415E">
      <w:pPr>
        <w:widowControl/>
        <w:spacing w:line="400" w:lineRule="atLeast"/>
        <w:ind w:left="420"/>
        <w:jc w:val="center"/>
        <w:outlineLvl w:val="1"/>
        <w:rPr>
          <w:rFonts w:ascii="宋体" w:hAnsi="宋体" w:cs="宋体"/>
          <w:b/>
          <w:bCs/>
          <w:color w:val="000000" w:themeColor="text1"/>
          <w:kern w:val="0"/>
          <w:sz w:val="21"/>
          <w:szCs w:val="21"/>
        </w:rPr>
      </w:pPr>
    </w:p>
    <w:p w14:paraId="02946B9E">
      <w:pPr>
        <w:widowControl/>
        <w:spacing w:line="400" w:lineRule="atLeast"/>
        <w:ind w:left="420"/>
        <w:jc w:val="center"/>
        <w:outlineLvl w:val="1"/>
        <w:rPr>
          <w:rFonts w:ascii="宋体" w:hAnsi="宋体" w:cs="宋体"/>
          <w:b/>
          <w:bCs/>
          <w:color w:val="000000" w:themeColor="text1"/>
          <w:kern w:val="0"/>
          <w:sz w:val="21"/>
          <w:szCs w:val="21"/>
        </w:rPr>
      </w:pPr>
    </w:p>
    <w:p w14:paraId="445073EA">
      <w:pPr>
        <w:widowControl/>
        <w:spacing w:line="400" w:lineRule="atLeast"/>
        <w:ind w:left="420"/>
        <w:jc w:val="center"/>
        <w:outlineLvl w:val="1"/>
        <w:rPr>
          <w:rFonts w:ascii="宋体" w:hAnsi="宋体" w:cs="宋体"/>
          <w:b/>
          <w:bCs/>
          <w:color w:val="000000" w:themeColor="text1"/>
          <w:kern w:val="0"/>
          <w:sz w:val="21"/>
          <w:szCs w:val="21"/>
        </w:rPr>
      </w:pPr>
    </w:p>
    <w:p w14:paraId="1E082F6F">
      <w:pPr>
        <w:widowControl/>
        <w:spacing w:line="400" w:lineRule="atLeast"/>
        <w:ind w:left="420"/>
        <w:jc w:val="center"/>
        <w:outlineLvl w:val="1"/>
        <w:rPr>
          <w:rFonts w:hint="eastAsia" w:ascii="宋体" w:hAnsi="宋体" w:eastAsia="宋体" w:cs="宋体"/>
          <w:b/>
          <w:bCs/>
          <w:color w:val="000000" w:themeColor="text1"/>
          <w:kern w:val="0"/>
          <w:sz w:val="21"/>
          <w:szCs w:val="21"/>
          <w:lang w:eastAsia="zh-CN"/>
        </w:rPr>
      </w:pPr>
      <w:r>
        <w:rPr>
          <w:rFonts w:hint="eastAsia" w:ascii="宋体" w:hAnsi="宋体" w:cs="宋体"/>
          <w:b/>
          <w:bCs/>
          <w:color w:val="000000" w:themeColor="text1"/>
          <w:kern w:val="0"/>
          <w:sz w:val="21"/>
          <w:szCs w:val="21"/>
          <w:lang w:eastAsia="zh-CN"/>
        </w:rPr>
        <w:t>（二）其他资格证明材料</w:t>
      </w:r>
    </w:p>
    <w:p w14:paraId="3555C50E">
      <w:pPr>
        <w:widowControl/>
        <w:spacing w:line="400" w:lineRule="atLeast"/>
        <w:ind w:left="420"/>
        <w:jc w:val="center"/>
        <w:outlineLvl w:val="1"/>
        <w:rPr>
          <w:rFonts w:ascii="宋体" w:hAnsi="宋体" w:cs="宋体"/>
          <w:b/>
          <w:bCs/>
          <w:color w:val="000000" w:themeColor="text1"/>
          <w:kern w:val="0"/>
          <w:sz w:val="21"/>
          <w:szCs w:val="21"/>
        </w:rPr>
      </w:pPr>
    </w:p>
    <w:p w14:paraId="62D436B8">
      <w:pPr>
        <w:widowControl/>
        <w:spacing w:line="400" w:lineRule="atLeast"/>
        <w:ind w:left="420"/>
        <w:jc w:val="center"/>
        <w:outlineLvl w:val="1"/>
        <w:rPr>
          <w:rFonts w:ascii="宋体" w:hAnsi="宋体" w:cs="宋体"/>
          <w:b/>
          <w:bCs/>
          <w:color w:val="000000" w:themeColor="text1"/>
          <w:kern w:val="0"/>
          <w:sz w:val="21"/>
          <w:szCs w:val="21"/>
        </w:rPr>
      </w:pPr>
    </w:p>
    <w:p w14:paraId="5B9FC28C">
      <w:pPr>
        <w:widowControl/>
        <w:spacing w:line="400" w:lineRule="atLeast"/>
        <w:ind w:left="420"/>
        <w:jc w:val="center"/>
        <w:outlineLvl w:val="1"/>
        <w:rPr>
          <w:rFonts w:ascii="宋体" w:hAnsi="宋体" w:cs="宋体"/>
          <w:b/>
          <w:bCs/>
          <w:color w:val="000000" w:themeColor="text1"/>
          <w:kern w:val="0"/>
          <w:sz w:val="21"/>
          <w:szCs w:val="21"/>
        </w:rPr>
      </w:pPr>
    </w:p>
    <w:p w14:paraId="7A4CD4C8">
      <w:pPr>
        <w:widowControl/>
        <w:spacing w:line="400" w:lineRule="atLeast"/>
        <w:ind w:left="420"/>
        <w:jc w:val="center"/>
        <w:outlineLvl w:val="1"/>
        <w:rPr>
          <w:rFonts w:ascii="宋体" w:hAnsi="宋体" w:cs="宋体"/>
          <w:b/>
          <w:bCs/>
          <w:color w:val="000000" w:themeColor="text1"/>
          <w:kern w:val="0"/>
          <w:sz w:val="21"/>
          <w:szCs w:val="21"/>
        </w:rPr>
      </w:pPr>
    </w:p>
    <w:p w14:paraId="71B20200">
      <w:pPr>
        <w:widowControl/>
        <w:spacing w:line="400" w:lineRule="atLeast"/>
        <w:ind w:left="420"/>
        <w:jc w:val="center"/>
        <w:outlineLvl w:val="1"/>
        <w:rPr>
          <w:rFonts w:ascii="宋体" w:hAnsi="宋体" w:cs="宋体"/>
          <w:b/>
          <w:bCs/>
          <w:color w:val="000000" w:themeColor="text1"/>
          <w:kern w:val="0"/>
          <w:sz w:val="21"/>
          <w:szCs w:val="21"/>
        </w:rPr>
      </w:pPr>
    </w:p>
    <w:p w14:paraId="50BBBE6F">
      <w:pPr>
        <w:widowControl/>
        <w:spacing w:line="400" w:lineRule="atLeast"/>
        <w:ind w:left="420"/>
        <w:jc w:val="center"/>
        <w:outlineLvl w:val="1"/>
        <w:rPr>
          <w:rFonts w:ascii="宋体" w:hAnsi="宋体" w:cs="宋体"/>
          <w:b/>
          <w:bCs/>
          <w:color w:val="000000" w:themeColor="text1"/>
          <w:kern w:val="0"/>
          <w:sz w:val="21"/>
          <w:szCs w:val="21"/>
        </w:rPr>
      </w:pPr>
    </w:p>
    <w:p w14:paraId="7A736E75">
      <w:pPr>
        <w:widowControl/>
        <w:spacing w:line="400" w:lineRule="atLeast"/>
        <w:ind w:left="420"/>
        <w:jc w:val="center"/>
        <w:outlineLvl w:val="1"/>
        <w:rPr>
          <w:rFonts w:ascii="宋体" w:hAnsi="宋体" w:cs="宋体"/>
          <w:b/>
          <w:bCs/>
          <w:color w:val="000000" w:themeColor="text1"/>
          <w:kern w:val="0"/>
          <w:sz w:val="21"/>
          <w:szCs w:val="21"/>
        </w:rPr>
      </w:pPr>
    </w:p>
    <w:p w14:paraId="1C034B89">
      <w:pPr>
        <w:widowControl/>
        <w:spacing w:line="400" w:lineRule="atLeast"/>
        <w:ind w:left="420"/>
        <w:jc w:val="center"/>
        <w:outlineLvl w:val="1"/>
        <w:rPr>
          <w:rFonts w:ascii="宋体" w:hAnsi="宋体" w:cs="宋体"/>
          <w:b/>
          <w:bCs/>
          <w:color w:val="000000" w:themeColor="text1"/>
          <w:kern w:val="0"/>
          <w:sz w:val="21"/>
          <w:szCs w:val="21"/>
        </w:rPr>
      </w:pPr>
    </w:p>
    <w:p w14:paraId="0FF152F0">
      <w:pPr>
        <w:widowControl/>
        <w:spacing w:line="400" w:lineRule="atLeast"/>
        <w:ind w:left="420"/>
        <w:jc w:val="center"/>
        <w:outlineLvl w:val="1"/>
        <w:rPr>
          <w:rFonts w:ascii="宋体" w:hAnsi="宋体" w:cs="宋体"/>
          <w:b/>
          <w:bCs/>
          <w:color w:val="000000" w:themeColor="text1"/>
          <w:kern w:val="0"/>
          <w:sz w:val="21"/>
          <w:szCs w:val="21"/>
        </w:rPr>
      </w:pPr>
    </w:p>
    <w:p w14:paraId="24937B81">
      <w:pPr>
        <w:widowControl/>
        <w:spacing w:line="400" w:lineRule="atLeast"/>
        <w:ind w:left="420"/>
        <w:jc w:val="center"/>
        <w:outlineLvl w:val="1"/>
        <w:rPr>
          <w:rFonts w:ascii="宋体" w:hAnsi="宋体" w:cs="宋体"/>
          <w:b/>
          <w:bCs/>
          <w:color w:val="000000" w:themeColor="text1"/>
          <w:kern w:val="0"/>
          <w:sz w:val="21"/>
          <w:szCs w:val="21"/>
        </w:rPr>
      </w:pPr>
    </w:p>
    <w:p w14:paraId="48D3B525">
      <w:pPr>
        <w:widowControl/>
        <w:spacing w:line="400" w:lineRule="atLeast"/>
        <w:ind w:left="420"/>
        <w:jc w:val="center"/>
        <w:outlineLvl w:val="1"/>
        <w:rPr>
          <w:rFonts w:ascii="宋体" w:hAnsi="宋体" w:cs="宋体"/>
          <w:b/>
          <w:bCs/>
          <w:color w:val="000000" w:themeColor="text1"/>
          <w:kern w:val="0"/>
          <w:sz w:val="21"/>
          <w:szCs w:val="21"/>
        </w:rPr>
      </w:pPr>
    </w:p>
    <w:p w14:paraId="400E9E74">
      <w:pPr>
        <w:widowControl/>
        <w:spacing w:line="400" w:lineRule="atLeast"/>
        <w:ind w:left="420"/>
        <w:jc w:val="center"/>
        <w:outlineLvl w:val="1"/>
        <w:rPr>
          <w:rFonts w:ascii="宋体" w:hAnsi="宋体" w:cs="宋体"/>
          <w:b/>
          <w:bCs/>
          <w:color w:val="000000" w:themeColor="text1"/>
          <w:kern w:val="0"/>
          <w:sz w:val="21"/>
          <w:szCs w:val="21"/>
        </w:rPr>
      </w:pPr>
    </w:p>
    <w:p w14:paraId="7115B1BC">
      <w:pPr>
        <w:widowControl/>
        <w:spacing w:line="400" w:lineRule="atLeast"/>
        <w:ind w:left="420"/>
        <w:jc w:val="center"/>
        <w:outlineLvl w:val="1"/>
        <w:rPr>
          <w:rFonts w:ascii="宋体" w:hAnsi="宋体" w:cs="宋体"/>
          <w:b/>
          <w:bCs/>
          <w:color w:val="000000" w:themeColor="text1"/>
          <w:kern w:val="0"/>
          <w:sz w:val="21"/>
          <w:szCs w:val="21"/>
        </w:rPr>
      </w:pPr>
    </w:p>
    <w:p w14:paraId="3E63821C">
      <w:pPr>
        <w:widowControl/>
        <w:spacing w:line="400" w:lineRule="atLeast"/>
        <w:ind w:left="420"/>
        <w:jc w:val="center"/>
        <w:outlineLvl w:val="1"/>
        <w:rPr>
          <w:rFonts w:ascii="宋体" w:hAnsi="宋体" w:cs="宋体"/>
          <w:b/>
          <w:bCs/>
          <w:color w:val="000000" w:themeColor="text1"/>
          <w:kern w:val="0"/>
          <w:sz w:val="21"/>
          <w:szCs w:val="21"/>
        </w:rPr>
      </w:pPr>
    </w:p>
    <w:p w14:paraId="7603C66B">
      <w:pPr>
        <w:widowControl/>
        <w:spacing w:line="400" w:lineRule="atLeast"/>
        <w:ind w:left="420"/>
        <w:jc w:val="center"/>
        <w:outlineLvl w:val="1"/>
        <w:rPr>
          <w:rFonts w:ascii="宋体" w:hAnsi="宋体" w:cs="宋体"/>
          <w:b/>
          <w:bCs/>
          <w:color w:val="000000" w:themeColor="text1"/>
          <w:kern w:val="0"/>
          <w:sz w:val="21"/>
          <w:szCs w:val="21"/>
        </w:rPr>
      </w:pPr>
    </w:p>
    <w:p w14:paraId="7528BD4C">
      <w:pPr>
        <w:widowControl/>
        <w:spacing w:line="400" w:lineRule="atLeast"/>
        <w:ind w:left="420"/>
        <w:jc w:val="center"/>
        <w:outlineLvl w:val="1"/>
        <w:rPr>
          <w:rFonts w:ascii="宋体" w:hAnsi="宋体" w:cs="宋体"/>
          <w:b/>
          <w:bCs/>
          <w:color w:val="000000" w:themeColor="text1"/>
          <w:kern w:val="0"/>
          <w:sz w:val="21"/>
          <w:szCs w:val="21"/>
        </w:rPr>
      </w:pPr>
    </w:p>
    <w:p w14:paraId="578EDD3E">
      <w:pPr>
        <w:widowControl/>
        <w:spacing w:line="400" w:lineRule="atLeast"/>
        <w:ind w:left="420"/>
        <w:jc w:val="center"/>
        <w:outlineLvl w:val="1"/>
        <w:rPr>
          <w:rFonts w:ascii="宋体" w:hAnsi="宋体" w:cs="宋体"/>
          <w:b/>
          <w:bCs/>
          <w:color w:val="000000" w:themeColor="text1"/>
          <w:kern w:val="0"/>
          <w:sz w:val="21"/>
          <w:szCs w:val="21"/>
        </w:rPr>
      </w:pPr>
    </w:p>
    <w:p w14:paraId="21E601C4">
      <w:pPr>
        <w:pStyle w:val="28"/>
        <w:ind w:left="0" w:leftChars="0" w:firstLine="0" w:firstLineChars="0"/>
        <w:rPr>
          <w:sz w:val="21"/>
          <w:szCs w:val="21"/>
        </w:rPr>
      </w:pPr>
    </w:p>
    <w:p w14:paraId="37A8279C">
      <w:pPr>
        <w:pStyle w:val="29"/>
        <w:rPr>
          <w:sz w:val="21"/>
          <w:szCs w:val="21"/>
        </w:rPr>
      </w:pPr>
    </w:p>
    <w:p w14:paraId="0CFAE2E3">
      <w:pPr>
        <w:rPr>
          <w:sz w:val="21"/>
          <w:szCs w:val="21"/>
        </w:rPr>
      </w:pPr>
    </w:p>
    <w:p w14:paraId="763D54E5">
      <w:pPr>
        <w:rPr>
          <w:sz w:val="21"/>
          <w:szCs w:val="21"/>
        </w:rPr>
      </w:pPr>
    </w:p>
    <w:p w14:paraId="26A0E60F">
      <w:pPr>
        <w:rPr>
          <w:sz w:val="21"/>
          <w:szCs w:val="21"/>
        </w:rPr>
      </w:pPr>
    </w:p>
    <w:p w14:paraId="0EB350DC">
      <w:pPr>
        <w:rPr>
          <w:sz w:val="21"/>
          <w:szCs w:val="21"/>
        </w:rPr>
      </w:pPr>
    </w:p>
    <w:p w14:paraId="0ABF81A0">
      <w:pPr>
        <w:rPr>
          <w:sz w:val="21"/>
          <w:szCs w:val="21"/>
        </w:rPr>
      </w:pPr>
    </w:p>
    <w:p w14:paraId="3C2671E1">
      <w:pPr>
        <w:rPr>
          <w:sz w:val="21"/>
          <w:szCs w:val="21"/>
        </w:rPr>
      </w:pPr>
    </w:p>
    <w:p w14:paraId="2C8F3931">
      <w:pPr>
        <w:rPr>
          <w:sz w:val="21"/>
          <w:szCs w:val="21"/>
        </w:rPr>
      </w:pPr>
    </w:p>
    <w:p w14:paraId="32E23D0A">
      <w:pPr>
        <w:rPr>
          <w:sz w:val="21"/>
          <w:szCs w:val="21"/>
        </w:rPr>
      </w:pPr>
    </w:p>
    <w:p w14:paraId="4EBD981B">
      <w:pPr>
        <w:rPr>
          <w:sz w:val="21"/>
          <w:szCs w:val="21"/>
        </w:rPr>
      </w:pPr>
    </w:p>
    <w:p w14:paraId="2F69FFD7">
      <w:pPr>
        <w:rPr>
          <w:sz w:val="21"/>
          <w:szCs w:val="21"/>
        </w:rPr>
      </w:pPr>
    </w:p>
    <w:p w14:paraId="5599357C">
      <w:pPr>
        <w:rPr>
          <w:sz w:val="21"/>
          <w:szCs w:val="21"/>
        </w:rPr>
      </w:pPr>
    </w:p>
    <w:p w14:paraId="68DA2D1A">
      <w:pPr>
        <w:rPr>
          <w:sz w:val="21"/>
          <w:szCs w:val="21"/>
        </w:rPr>
      </w:pPr>
    </w:p>
    <w:p w14:paraId="4E5CEFBF">
      <w:pPr>
        <w:rPr>
          <w:sz w:val="21"/>
          <w:szCs w:val="21"/>
        </w:rPr>
      </w:pPr>
    </w:p>
    <w:p w14:paraId="61097E2F">
      <w:pPr>
        <w:rPr>
          <w:sz w:val="21"/>
          <w:szCs w:val="21"/>
        </w:rPr>
      </w:pPr>
    </w:p>
    <w:p w14:paraId="2ACB3A4B">
      <w:pPr>
        <w:rPr>
          <w:sz w:val="21"/>
          <w:szCs w:val="21"/>
        </w:rPr>
      </w:pPr>
    </w:p>
    <w:p w14:paraId="09B76E02">
      <w:pPr>
        <w:widowControl/>
        <w:spacing w:line="400" w:lineRule="atLeast"/>
        <w:outlineLvl w:val="1"/>
        <w:rPr>
          <w:rFonts w:ascii="宋体" w:hAnsi="宋体" w:cs="宋体"/>
          <w:b/>
          <w:bCs/>
          <w:color w:val="000000" w:themeColor="text1"/>
          <w:kern w:val="0"/>
          <w:sz w:val="21"/>
          <w:szCs w:val="21"/>
        </w:rPr>
      </w:pPr>
    </w:p>
    <w:p w14:paraId="7C449171">
      <w:pPr>
        <w:jc w:val="center"/>
        <w:rPr>
          <w:rFonts w:ascii="宋体" w:hAnsi="宋体"/>
          <w:b/>
          <w:bCs/>
          <w:sz w:val="21"/>
          <w:szCs w:val="21"/>
        </w:rPr>
      </w:pPr>
      <w:bookmarkStart w:id="704" w:name="_Toc449027589"/>
      <w:bookmarkStart w:id="705" w:name="_Toc449027503"/>
      <w:bookmarkStart w:id="706" w:name="_Toc419901240"/>
      <w:bookmarkStart w:id="707" w:name="_Toc388519774"/>
      <w:bookmarkStart w:id="708" w:name="_Toc230165176"/>
      <w:r>
        <w:rPr>
          <w:rFonts w:hint="eastAsia" w:ascii="宋体" w:hAnsi="宋体"/>
          <w:b/>
          <w:bCs/>
          <w:sz w:val="21"/>
          <w:szCs w:val="21"/>
          <w:lang w:eastAsia="zh-CN"/>
        </w:rPr>
        <w:t>五</w:t>
      </w:r>
      <w:r>
        <w:rPr>
          <w:rFonts w:hint="eastAsia" w:ascii="宋体" w:hAnsi="宋体"/>
          <w:b/>
          <w:bCs/>
          <w:sz w:val="21"/>
          <w:szCs w:val="21"/>
        </w:rPr>
        <w:t>、</w:t>
      </w:r>
      <w:r>
        <w:rPr>
          <w:rFonts w:ascii="宋体" w:hAnsi="宋体"/>
          <w:b/>
          <w:bCs/>
          <w:sz w:val="21"/>
          <w:szCs w:val="21"/>
        </w:rPr>
        <w:t>供应商基本情况表</w:t>
      </w:r>
      <w:bookmarkEnd w:id="704"/>
      <w:bookmarkEnd w:id="705"/>
      <w:bookmarkEnd w:id="706"/>
      <w:bookmarkEnd w:id="707"/>
      <w:bookmarkEnd w:id="708"/>
    </w:p>
    <w:p w14:paraId="7C242A58">
      <w:pPr>
        <w:pStyle w:val="28"/>
        <w:ind w:firstLine="210"/>
        <w:rPr>
          <w:sz w:val="21"/>
          <w:szCs w:val="21"/>
        </w:rPr>
      </w:pPr>
    </w:p>
    <w:tbl>
      <w:tblPr>
        <w:tblStyle w:val="30"/>
        <w:tblW w:w="90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7"/>
        <w:gridCol w:w="757"/>
        <w:gridCol w:w="382"/>
        <w:gridCol w:w="797"/>
        <w:gridCol w:w="1384"/>
        <w:gridCol w:w="1188"/>
        <w:gridCol w:w="857"/>
        <w:gridCol w:w="1821"/>
      </w:tblGrid>
      <w:tr w14:paraId="1CB72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1837" w:type="dxa"/>
            <w:vAlign w:val="center"/>
          </w:tcPr>
          <w:p w14:paraId="0E19F242">
            <w:pPr>
              <w:spacing w:line="360" w:lineRule="auto"/>
              <w:jc w:val="center"/>
              <w:rPr>
                <w:rFonts w:ascii="宋体" w:hAnsi="宋体"/>
                <w:sz w:val="21"/>
                <w:szCs w:val="21"/>
              </w:rPr>
            </w:pPr>
            <w:r>
              <w:rPr>
                <w:rFonts w:ascii="宋体" w:hAnsi="宋体"/>
                <w:sz w:val="21"/>
                <w:szCs w:val="21"/>
              </w:rPr>
              <w:t>供应商名称</w:t>
            </w:r>
          </w:p>
        </w:tc>
        <w:tc>
          <w:tcPr>
            <w:tcW w:w="7186" w:type="dxa"/>
            <w:gridSpan w:val="7"/>
            <w:vAlign w:val="center"/>
          </w:tcPr>
          <w:p w14:paraId="7D193C43">
            <w:pPr>
              <w:spacing w:line="360" w:lineRule="auto"/>
              <w:jc w:val="center"/>
              <w:rPr>
                <w:rFonts w:ascii="宋体" w:hAnsi="宋体"/>
                <w:sz w:val="21"/>
                <w:szCs w:val="21"/>
              </w:rPr>
            </w:pPr>
          </w:p>
        </w:tc>
      </w:tr>
      <w:tr w14:paraId="43EC2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1837" w:type="dxa"/>
            <w:vAlign w:val="center"/>
          </w:tcPr>
          <w:p w14:paraId="301B0AC2">
            <w:pPr>
              <w:spacing w:line="360" w:lineRule="auto"/>
              <w:jc w:val="center"/>
              <w:rPr>
                <w:rFonts w:ascii="宋体" w:hAnsi="宋体"/>
                <w:sz w:val="21"/>
                <w:szCs w:val="21"/>
              </w:rPr>
            </w:pPr>
            <w:r>
              <w:rPr>
                <w:rFonts w:ascii="宋体" w:hAnsi="宋体"/>
                <w:sz w:val="21"/>
                <w:szCs w:val="21"/>
              </w:rPr>
              <w:t>注册地址</w:t>
            </w:r>
          </w:p>
        </w:tc>
        <w:tc>
          <w:tcPr>
            <w:tcW w:w="3320" w:type="dxa"/>
            <w:gridSpan w:val="4"/>
            <w:vAlign w:val="center"/>
          </w:tcPr>
          <w:p w14:paraId="2BBCC421">
            <w:pPr>
              <w:spacing w:line="360" w:lineRule="auto"/>
              <w:jc w:val="center"/>
              <w:rPr>
                <w:rFonts w:ascii="宋体" w:hAnsi="宋体"/>
                <w:sz w:val="21"/>
                <w:szCs w:val="21"/>
              </w:rPr>
            </w:pPr>
          </w:p>
        </w:tc>
        <w:tc>
          <w:tcPr>
            <w:tcW w:w="2045" w:type="dxa"/>
            <w:gridSpan w:val="2"/>
            <w:vAlign w:val="center"/>
          </w:tcPr>
          <w:p w14:paraId="40390D57">
            <w:pPr>
              <w:spacing w:line="360" w:lineRule="auto"/>
              <w:jc w:val="center"/>
              <w:rPr>
                <w:rFonts w:ascii="宋体" w:hAnsi="宋体"/>
                <w:sz w:val="21"/>
                <w:szCs w:val="21"/>
              </w:rPr>
            </w:pPr>
            <w:r>
              <w:rPr>
                <w:rFonts w:ascii="宋体" w:hAnsi="宋体"/>
                <w:sz w:val="21"/>
                <w:szCs w:val="21"/>
              </w:rPr>
              <w:t>邮政编码</w:t>
            </w:r>
          </w:p>
        </w:tc>
        <w:tc>
          <w:tcPr>
            <w:tcW w:w="1821" w:type="dxa"/>
            <w:vAlign w:val="center"/>
          </w:tcPr>
          <w:p w14:paraId="7AC61747">
            <w:pPr>
              <w:spacing w:line="360" w:lineRule="auto"/>
              <w:jc w:val="center"/>
              <w:rPr>
                <w:rFonts w:ascii="宋体" w:hAnsi="宋体"/>
                <w:sz w:val="21"/>
                <w:szCs w:val="21"/>
              </w:rPr>
            </w:pPr>
          </w:p>
        </w:tc>
      </w:tr>
      <w:tr w14:paraId="722A3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1837" w:type="dxa"/>
            <w:vMerge w:val="restart"/>
            <w:vAlign w:val="center"/>
          </w:tcPr>
          <w:p w14:paraId="65575457">
            <w:pPr>
              <w:spacing w:line="360" w:lineRule="auto"/>
              <w:jc w:val="center"/>
              <w:rPr>
                <w:rFonts w:ascii="宋体" w:hAnsi="宋体"/>
                <w:sz w:val="21"/>
                <w:szCs w:val="21"/>
              </w:rPr>
            </w:pPr>
            <w:r>
              <w:rPr>
                <w:rFonts w:ascii="宋体" w:hAnsi="宋体"/>
                <w:sz w:val="21"/>
                <w:szCs w:val="21"/>
              </w:rPr>
              <w:t>联系方式</w:t>
            </w:r>
          </w:p>
        </w:tc>
        <w:tc>
          <w:tcPr>
            <w:tcW w:w="1139" w:type="dxa"/>
            <w:gridSpan w:val="2"/>
            <w:vAlign w:val="center"/>
          </w:tcPr>
          <w:p w14:paraId="04BC6D7F">
            <w:pPr>
              <w:spacing w:line="360" w:lineRule="auto"/>
              <w:jc w:val="center"/>
              <w:rPr>
                <w:rFonts w:ascii="宋体" w:hAnsi="宋体"/>
                <w:sz w:val="21"/>
                <w:szCs w:val="21"/>
              </w:rPr>
            </w:pPr>
            <w:r>
              <w:rPr>
                <w:rFonts w:ascii="宋体" w:hAnsi="宋体"/>
                <w:sz w:val="21"/>
                <w:szCs w:val="21"/>
              </w:rPr>
              <w:t>联系人</w:t>
            </w:r>
          </w:p>
        </w:tc>
        <w:tc>
          <w:tcPr>
            <w:tcW w:w="2181" w:type="dxa"/>
            <w:gridSpan w:val="2"/>
            <w:vAlign w:val="center"/>
          </w:tcPr>
          <w:p w14:paraId="1DB4582F">
            <w:pPr>
              <w:spacing w:line="360" w:lineRule="auto"/>
              <w:jc w:val="center"/>
              <w:rPr>
                <w:rFonts w:ascii="宋体" w:hAnsi="宋体"/>
                <w:sz w:val="21"/>
                <w:szCs w:val="21"/>
              </w:rPr>
            </w:pPr>
          </w:p>
        </w:tc>
        <w:tc>
          <w:tcPr>
            <w:tcW w:w="2045" w:type="dxa"/>
            <w:gridSpan w:val="2"/>
            <w:vAlign w:val="center"/>
          </w:tcPr>
          <w:p w14:paraId="47641A96">
            <w:pPr>
              <w:spacing w:line="360" w:lineRule="auto"/>
              <w:jc w:val="center"/>
              <w:rPr>
                <w:rFonts w:ascii="宋体" w:hAnsi="宋体"/>
                <w:sz w:val="21"/>
                <w:szCs w:val="21"/>
              </w:rPr>
            </w:pPr>
            <w:r>
              <w:rPr>
                <w:rFonts w:ascii="宋体" w:hAnsi="宋体"/>
                <w:sz w:val="21"/>
                <w:szCs w:val="21"/>
              </w:rPr>
              <w:t>电话</w:t>
            </w:r>
          </w:p>
        </w:tc>
        <w:tc>
          <w:tcPr>
            <w:tcW w:w="1821" w:type="dxa"/>
            <w:vAlign w:val="center"/>
          </w:tcPr>
          <w:p w14:paraId="0DEF008B">
            <w:pPr>
              <w:spacing w:line="360" w:lineRule="auto"/>
              <w:jc w:val="center"/>
              <w:rPr>
                <w:rFonts w:ascii="宋体" w:hAnsi="宋体"/>
                <w:sz w:val="21"/>
                <w:szCs w:val="21"/>
              </w:rPr>
            </w:pPr>
          </w:p>
        </w:tc>
      </w:tr>
      <w:tr w14:paraId="058BF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0" w:hRule="atLeast"/>
          <w:jc w:val="center"/>
        </w:trPr>
        <w:tc>
          <w:tcPr>
            <w:tcW w:w="1837" w:type="dxa"/>
            <w:vMerge w:val="continue"/>
            <w:vAlign w:val="center"/>
          </w:tcPr>
          <w:p w14:paraId="5A5A6E93">
            <w:pPr>
              <w:spacing w:line="360" w:lineRule="auto"/>
              <w:jc w:val="center"/>
              <w:rPr>
                <w:rFonts w:ascii="宋体" w:hAnsi="宋体"/>
                <w:sz w:val="21"/>
                <w:szCs w:val="21"/>
              </w:rPr>
            </w:pPr>
          </w:p>
        </w:tc>
        <w:tc>
          <w:tcPr>
            <w:tcW w:w="1139" w:type="dxa"/>
            <w:gridSpan w:val="2"/>
            <w:vAlign w:val="center"/>
          </w:tcPr>
          <w:p w14:paraId="34571FAE">
            <w:pPr>
              <w:spacing w:line="360" w:lineRule="auto"/>
              <w:jc w:val="center"/>
              <w:rPr>
                <w:rFonts w:ascii="宋体" w:hAnsi="宋体"/>
                <w:sz w:val="21"/>
                <w:szCs w:val="21"/>
              </w:rPr>
            </w:pPr>
            <w:r>
              <w:rPr>
                <w:rFonts w:ascii="宋体" w:hAnsi="宋体"/>
                <w:sz w:val="21"/>
                <w:szCs w:val="21"/>
              </w:rPr>
              <w:t>传真</w:t>
            </w:r>
          </w:p>
        </w:tc>
        <w:tc>
          <w:tcPr>
            <w:tcW w:w="2181" w:type="dxa"/>
            <w:gridSpan w:val="2"/>
            <w:vAlign w:val="center"/>
          </w:tcPr>
          <w:p w14:paraId="1A95AB9B">
            <w:pPr>
              <w:spacing w:line="360" w:lineRule="auto"/>
              <w:jc w:val="center"/>
              <w:rPr>
                <w:rFonts w:ascii="宋体" w:hAnsi="宋体"/>
                <w:sz w:val="21"/>
                <w:szCs w:val="21"/>
              </w:rPr>
            </w:pPr>
          </w:p>
        </w:tc>
        <w:tc>
          <w:tcPr>
            <w:tcW w:w="2045" w:type="dxa"/>
            <w:gridSpan w:val="2"/>
            <w:vAlign w:val="center"/>
          </w:tcPr>
          <w:p w14:paraId="2A7DF12E">
            <w:pPr>
              <w:spacing w:line="360" w:lineRule="auto"/>
              <w:jc w:val="center"/>
              <w:rPr>
                <w:rFonts w:ascii="宋体" w:hAnsi="宋体"/>
                <w:sz w:val="21"/>
                <w:szCs w:val="21"/>
              </w:rPr>
            </w:pPr>
            <w:r>
              <w:rPr>
                <w:rFonts w:ascii="宋体" w:hAnsi="宋体"/>
                <w:sz w:val="21"/>
                <w:szCs w:val="21"/>
              </w:rPr>
              <w:t>网址</w:t>
            </w:r>
          </w:p>
        </w:tc>
        <w:tc>
          <w:tcPr>
            <w:tcW w:w="1821" w:type="dxa"/>
            <w:vAlign w:val="center"/>
          </w:tcPr>
          <w:p w14:paraId="437BFA07">
            <w:pPr>
              <w:spacing w:line="360" w:lineRule="auto"/>
              <w:jc w:val="center"/>
              <w:rPr>
                <w:rFonts w:ascii="宋体" w:hAnsi="宋体"/>
                <w:sz w:val="21"/>
                <w:szCs w:val="21"/>
              </w:rPr>
            </w:pPr>
          </w:p>
        </w:tc>
      </w:tr>
      <w:tr w14:paraId="6BDE9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837" w:type="dxa"/>
            <w:vAlign w:val="center"/>
          </w:tcPr>
          <w:p w14:paraId="51ACC149">
            <w:pPr>
              <w:spacing w:line="360" w:lineRule="auto"/>
              <w:jc w:val="center"/>
              <w:rPr>
                <w:rFonts w:ascii="宋体" w:hAnsi="宋体"/>
                <w:sz w:val="21"/>
                <w:szCs w:val="21"/>
              </w:rPr>
            </w:pPr>
            <w:r>
              <w:rPr>
                <w:rFonts w:ascii="宋体" w:hAnsi="宋体"/>
                <w:sz w:val="21"/>
                <w:szCs w:val="21"/>
              </w:rPr>
              <w:t>法定代表人</w:t>
            </w:r>
          </w:p>
        </w:tc>
        <w:tc>
          <w:tcPr>
            <w:tcW w:w="757" w:type="dxa"/>
            <w:vAlign w:val="center"/>
          </w:tcPr>
          <w:p w14:paraId="1EEFC2B8">
            <w:pPr>
              <w:spacing w:line="360" w:lineRule="auto"/>
              <w:jc w:val="center"/>
              <w:rPr>
                <w:rFonts w:ascii="宋体" w:hAnsi="宋体"/>
                <w:sz w:val="21"/>
                <w:szCs w:val="21"/>
              </w:rPr>
            </w:pPr>
            <w:r>
              <w:rPr>
                <w:rFonts w:ascii="宋体" w:hAnsi="宋体"/>
                <w:sz w:val="21"/>
                <w:szCs w:val="21"/>
              </w:rPr>
              <w:t>姓名</w:t>
            </w:r>
          </w:p>
        </w:tc>
        <w:tc>
          <w:tcPr>
            <w:tcW w:w="1179" w:type="dxa"/>
            <w:gridSpan w:val="2"/>
            <w:vAlign w:val="center"/>
          </w:tcPr>
          <w:p w14:paraId="7AE350CA">
            <w:pPr>
              <w:spacing w:line="360" w:lineRule="auto"/>
              <w:jc w:val="center"/>
              <w:rPr>
                <w:rFonts w:ascii="宋体" w:hAnsi="宋体"/>
                <w:sz w:val="21"/>
                <w:szCs w:val="21"/>
              </w:rPr>
            </w:pPr>
          </w:p>
        </w:tc>
        <w:tc>
          <w:tcPr>
            <w:tcW w:w="1384" w:type="dxa"/>
            <w:vAlign w:val="center"/>
          </w:tcPr>
          <w:p w14:paraId="49EF6788">
            <w:pPr>
              <w:spacing w:line="360" w:lineRule="auto"/>
              <w:jc w:val="center"/>
              <w:rPr>
                <w:rFonts w:ascii="宋体" w:hAnsi="宋体"/>
                <w:sz w:val="21"/>
                <w:szCs w:val="21"/>
              </w:rPr>
            </w:pPr>
            <w:r>
              <w:rPr>
                <w:rFonts w:ascii="宋体" w:hAnsi="宋体"/>
                <w:sz w:val="21"/>
                <w:szCs w:val="21"/>
              </w:rPr>
              <w:t>技术职称</w:t>
            </w:r>
          </w:p>
        </w:tc>
        <w:tc>
          <w:tcPr>
            <w:tcW w:w="1188" w:type="dxa"/>
            <w:vAlign w:val="center"/>
          </w:tcPr>
          <w:p w14:paraId="5D04873A">
            <w:pPr>
              <w:spacing w:line="360" w:lineRule="auto"/>
              <w:jc w:val="center"/>
              <w:rPr>
                <w:rFonts w:ascii="宋体" w:hAnsi="宋体"/>
                <w:sz w:val="21"/>
                <w:szCs w:val="21"/>
              </w:rPr>
            </w:pPr>
          </w:p>
        </w:tc>
        <w:tc>
          <w:tcPr>
            <w:tcW w:w="857" w:type="dxa"/>
            <w:vAlign w:val="center"/>
          </w:tcPr>
          <w:p w14:paraId="1AB9B638">
            <w:pPr>
              <w:spacing w:line="360" w:lineRule="auto"/>
              <w:jc w:val="center"/>
              <w:rPr>
                <w:rFonts w:ascii="宋体" w:hAnsi="宋体"/>
                <w:sz w:val="21"/>
                <w:szCs w:val="21"/>
              </w:rPr>
            </w:pPr>
            <w:r>
              <w:rPr>
                <w:rFonts w:ascii="宋体" w:hAnsi="宋体"/>
                <w:sz w:val="21"/>
                <w:szCs w:val="21"/>
              </w:rPr>
              <w:t>电话</w:t>
            </w:r>
          </w:p>
        </w:tc>
        <w:tc>
          <w:tcPr>
            <w:tcW w:w="1821" w:type="dxa"/>
            <w:vAlign w:val="center"/>
          </w:tcPr>
          <w:p w14:paraId="781AA8A9">
            <w:pPr>
              <w:spacing w:line="360" w:lineRule="auto"/>
              <w:jc w:val="center"/>
              <w:rPr>
                <w:rFonts w:ascii="宋体" w:hAnsi="宋体"/>
                <w:sz w:val="21"/>
                <w:szCs w:val="21"/>
              </w:rPr>
            </w:pPr>
          </w:p>
        </w:tc>
      </w:tr>
      <w:tr w14:paraId="1FEF2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837" w:type="dxa"/>
            <w:vAlign w:val="center"/>
          </w:tcPr>
          <w:p w14:paraId="4EBF32AC">
            <w:pPr>
              <w:spacing w:line="360" w:lineRule="auto"/>
              <w:jc w:val="center"/>
              <w:rPr>
                <w:rFonts w:ascii="宋体" w:hAnsi="宋体"/>
                <w:sz w:val="21"/>
                <w:szCs w:val="21"/>
              </w:rPr>
            </w:pPr>
            <w:r>
              <w:rPr>
                <w:rFonts w:ascii="宋体" w:hAnsi="宋体"/>
                <w:sz w:val="21"/>
                <w:szCs w:val="21"/>
              </w:rPr>
              <w:t>技术负责人</w:t>
            </w:r>
          </w:p>
        </w:tc>
        <w:tc>
          <w:tcPr>
            <w:tcW w:w="757" w:type="dxa"/>
            <w:vAlign w:val="center"/>
          </w:tcPr>
          <w:p w14:paraId="21378D5C">
            <w:pPr>
              <w:spacing w:line="360" w:lineRule="auto"/>
              <w:jc w:val="center"/>
              <w:rPr>
                <w:rFonts w:ascii="宋体" w:hAnsi="宋体"/>
                <w:sz w:val="21"/>
                <w:szCs w:val="21"/>
              </w:rPr>
            </w:pPr>
            <w:r>
              <w:rPr>
                <w:rFonts w:ascii="宋体" w:hAnsi="宋体"/>
                <w:sz w:val="21"/>
                <w:szCs w:val="21"/>
              </w:rPr>
              <w:t>姓名</w:t>
            </w:r>
          </w:p>
        </w:tc>
        <w:tc>
          <w:tcPr>
            <w:tcW w:w="1179" w:type="dxa"/>
            <w:gridSpan w:val="2"/>
            <w:vAlign w:val="center"/>
          </w:tcPr>
          <w:p w14:paraId="027BB1CE">
            <w:pPr>
              <w:spacing w:line="360" w:lineRule="auto"/>
              <w:jc w:val="center"/>
              <w:rPr>
                <w:rFonts w:ascii="宋体" w:hAnsi="宋体"/>
                <w:sz w:val="21"/>
                <w:szCs w:val="21"/>
              </w:rPr>
            </w:pPr>
          </w:p>
        </w:tc>
        <w:tc>
          <w:tcPr>
            <w:tcW w:w="1384" w:type="dxa"/>
            <w:vAlign w:val="center"/>
          </w:tcPr>
          <w:p w14:paraId="604871BA">
            <w:pPr>
              <w:spacing w:line="360" w:lineRule="auto"/>
              <w:jc w:val="center"/>
              <w:rPr>
                <w:rFonts w:ascii="宋体" w:hAnsi="宋体"/>
                <w:sz w:val="21"/>
                <w:szCs w:val="21"/>
              </w:rPr>
            </w:pPr>
            <w:r>
              <w:rPr>
                <w:rFonts w:ascii="宋体" w:hAnsi="宋体"/>
                <w:sz w:val="21"/>
                <w:szCs w:val="21"/>
              </w:rPr>
              <w:t>技术职称</w:t>
            </w:r>
          </w:p>
        </w:tc>
        <w:tc>
          <w:tcPr>
            <w:tcW w:w="1188" w:type="dxa"/>
            <w:vAlign w:val="center"/>
          </w:tcPr>
          <w:p w14:paraId="4CC76BF8">
            <w:pPr>
              <w:spacing w:line="360" w:lineRule="auto"/>
              <w:jc w:val="center"/>
              <w:rPr>
                <w:rFonts w:ascii="宋体" w:hAnsi="宋体"/>
                <w:sz w:val="21"/>
                <w:szCs w:val="21"/>
              </w:rPr>
            </w:pPr>
          </w:p>
        </w:tc>
        <w:tc>
          <w:tcPr>
            <w:tcW w:w="857" w:type="dxa"/>
            <w:vAlign w:val="center"/>
          </w:tcPr>
          <w:p w14:paraId="5ED00D77">
            <w:pPr>
              <w:spacing w:line="360" w:lineRule="auto"/>
              <w:jc w:val="center"/>
              <w:rPr>
                <w:rFonts w:ascii="宋体" w:hAnsi="宋体"/>
                <w:sz w:val="21"/>
                <w:szCs w:val="21"/>
              </w:rPr>
            </w:pPr>
            <w:r>
              <w:rPr>
                <w:rFonts w:ascii="宋体" w:hAnsi="宋体"/>
                <w:sz w:val="21"/>
                <w:szCs w:val="21"/>
              </w:rPr>
              <w:t>电话</w:t>
            </w:r>
          </w:p>
        </w:tc>
        <w:tc>
          <w:tcPr>
            <w:tcW w:w="1821" w:type="dxa"/>
            <w:vAlign w:val="center"/>
          </w:tcPr>
          <w:p w14:paraId="7A3EC136">
            <w:pPr>
              <w:spacing w:line="360" w:lineRule="auto"/>
              <w:jc w:val="center"/>
              <w:rPr>
                <w:rFonts w:ascii="宋体" w:hAnsi="宋体"/>
                <w:sz w:val="21"/>
                <w:szCs w:val="21"/>
              </w:rPr>
            </w:pPr>
          </w:p>
        </w:tc>
      </w:tr>
      <w:tr w14:paraId="33859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2594" w:type="dxa"/>
            <w:gridSpan w:val="2"/>
            <w:vAlign w:val="center"/>
          </w:tcPr>
          <w:p w14:paraId="3CCCE1F1">
            <w:pPr>
              <w:spacing w:line="360" w:lineRule="auto"/>
              <w:jc w:val="center"/>
              <w:rPr>
                <w:rFonts w:ascii="宋体" w:hAnsi="宋体"/>
                <w:sz w:val="21"/>
                <w:szCs w:val="21"/>
              </w:rPr>
            </w:pPr>
            <w:r>
              <w:rPr>
                <w:rFonts w:ascii="宋体" w:hAnsi="宋体"/>
                <w:sz w:val="21"/>
                <w:szCs w:val="21"/>
              </w:rPr>
              <w:t>成立时间</w:t>
            </w:r>
          </w:p>
        </w:tc>
        <w:tc>
          <w:tcPr>
            <w:tcW w:w="2563" w:type="dxa"/>
            <w:gridSpan w:val="3"/>
            <w:vAlign w:val="center"/>
          </w:tcPr>
          <w:p w14:paraId="2FB6252A">
            <w:pPr>
              <w:spacing w:line="360" w:lineRule="auto"/>
              <w:jc w:val="center"/>
              <w:rPr>
                <w:rFonts w:ascii="宋体" w:hAnsi="宋体"/>
                <w:sz w:val="21"/>
                <w:szCs w:val="21"/>
              </w:rPr>
            </w:pPr>
          </w:p>
        </w:tc>
        <w:tc>
          <w:tcPr>
            <w:tcW w:w="2045" w:type="dxa"/>
            <w:gridSpan w:val="2"/>
            <w:vAlign w:val="center"/>
          </w:tcPr>
          <w:p w14:paraId="0E47324F">
            <w:pPr>
              <w:spacing w:line="360" w:lineRule="auto"/>
              <w:jc w:val="center"/>
              <w:rPr>
                <w:rFonts w:ascii="宋体" w:hAnsi="宋体"/>
                <w:sz w:val="21"/>
                <w:szCs w:val="21"/>
              </w:rPr>
            </w:pPr>
            <w:r>
              <w:rPr>
                <w:rFonts w:ascii="宋体" w:hAnsi="宋体"/>
                <w:sz w:val="21"/>
                <w:szCs w:val="21"/>
              </w:rPr>
              <w:t>员工总人数：</w:t>
            </w:r>
          </w:p>
        </w:tc>
        <w:tc>
          <w:tcPr>
            <w:tcW w:w="1821" w:type="dxa"/>
            <w:vAlign w:val="center"/>
          </w:tcPr>
          <w:p w14:paraId="5626FAAE">
            <w:pPr>
              <w:spacing w:line="360" w:lineRule="auto"/>
              <w:jc w:val="center"/>
              <w:rPr>
                <w:rFonts w:ascii="宋体" w:hAnsi="宋体"/>
                <w:sz w:val="21"/>
                <w:szCs w:val="21"/>
              </w:rPr>
            </w:pPr>
          </w:p>
        </w:tc>
      </w:tr>
      <w:tr w14:paraId="65FB5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2594" w:type="dxa"/>
            <w:gridSpan w:val="2"/>
            <w:vAlign w:val="center"/>
          </w:tcPr>
          <w:p w14:paraId="4A060A19">
            <w:pPr>
              <w:spacing w:line="360" w:lineRule="auto"/>
              <w:jc w:val="center"/>
              <w:rPr>
                <w:rFonts w:ascii="宋体" w:hAnsi="宋体"/>
                <w:sz w:val="21"/>
                <w:szCs w:val="21"/>
              </w:rPr>
            </w:pPr>
            <w:r>
              <w:rPr>
                <w:rFonts w:ascii="宋体" w:hAnsi="宋体"/>
                <w:sz w:val="21"/>
                <w:szCs w:val="21"/>
              </w:rPr>
              <w:t>营业执照号</w:t>
            </w:r>
          </w:p>
        </w:tc>
        <w:tc>
          <w:tcPr>
            <w:tcW w:w="6429" w:type="dxa"/>
            <w:gridSpan w:val="6"/>
            <w:vAlign w:val="center"/>
          </w:tcPr>
          <w:p w14:paraId="1345FACA">
            <w:pPr>
              <w:spacing w:line="360" w:lineRule="auto"/>
              <w:jc w:val="center"/>
              <w:rPr>
                <w:rFonts w:ascii="宋体" w:hAnsi="宋体"/>
                <w:sz w:val="21"/>
                <w:szCs w:val="21"/>
              </w:rPr>
            </w:pPr>
          </w:p>
        </w:tc>
      </w:tr>
      <w:tr w14:paraId="237EA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2594" w:type="dxa"/>
            <w:gridSpan w:val="2"/>
            <w:vAlign w:val="center"/>
          </w:tcPr>
          <w:p w14:paraId="72CD9358">
            <w:pPr>
              <w:spacing w:line="360" w:lineRule="auto"/>
              <w:jc w:val="center"/>
              <w:rPr>
                <w:rFonts w:ascii="宋体" w:hAnsi="宋体"/>
                <w:sz w:val="21"/>
                <w:szCs w:val="21"/>
              </w:rPr>
            </w:pPr>
            <w:r>
              <w:rPr>
                <w:rFonts w:ascii="宋体" w:hAnsi="宋体"/>
                <w:sz w:val="21"/>
                <w:szCs w:val="21"/>
              </w:rPr>
              <w:t>注册资金</w:t>
            </w:r>
          </w:p>
        </w:tc>
        <w:tc>
          <w:tcPr>
            <w:tcW w:w="6429" w:type="dxa"/>
            <w:gridSpan w:val="6"/>
            <w:vAlign w:val="center"/>
          </w:tcPr>
          <w:p w14:paraId="2AB91D41">
            <w:pPr>
              <w:spacing w:line="360" w:lineRule="auto"/>
              <w:jc w:val="center"/>
              <w:rPr>
                <w:rFonts w:ascii="宋体" w:hAnsi="宋体"/>
                <w:sz w:val="21"/>
                <w:szCs w:val="21"/>
              </w:rPr>
            </w:pPr>
          </w:p>
        </w:tc>
      </w:tr>
      <w:tr w14:paraId="7FEB4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2594" w:type="dxa"/>
            <w:gridSpan w:val="2"/>
            <w:vAlign w:val="center"/>
          </w:tcPr>
          <w:p w14:paraId="0159403D">
            <w:pPr>
              <w:spacing w:line="360" w:lineRule="auto"/>
              <w:jc w:val="center"/>
              <w:rPr>
                <w:rFonts w:ascii="宋体" w:hAnsi="宋体"/>
                <w:sz w:val="21"/>
                <w:szCs w:val="21"/>
              </w:rPr>
            </w:pPr>
            <w:r>
              <w:rPr>
                <w:rFonts w:hint="eastAsia" w:ascii="宋体" w:hAnsi="宋体"/>
                <w:sz w:val="21"/>
                <w:szCs w:val="21"/>
              </w:rPr>
              <w:t>开户行名称</w:t>
            </w:r>
          </w:p>
        </w:tc>
        <w:tc>
          <w:tcPr>
            <w:tcW w:w="6429" w:type="dxa"/>
            <w:gridSpan w:val="6"/>
            <w:vAlign w:val="center"/>
          </w:tcPr>
          <w:p w14:paraId="41CE42EE">
            <w:pPr>
              <w:spacing w:line="360" w:lineRule="auto"/>
              <w:jc w:val="center"/>
              <w:rPr>
                <w:rFonts w:ascii="宋体" w:hAnsi="宋体"/>
                <w:sz w:val="21"/>
                <w:szCs w:val="21"/>
              </w:rPr>
            </w:pPr>
          </w:p>
        </w:tc>
      </w:tr>
      <w:tr w14:paraId="0F177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2594" w:type="dxa"/>
            <w:gridSpan w:val="2"/>
            <w:vAlign w:val="center"/>
          </w:tcPr>
          <w:p w14:paraId="1BFDD1F5">
            <w:pPr>
              <w:spacing w:line="360" w:lineRule="auto"/>
              <w:jc w:val="center"/>
              <w:rPr>
                <w:rFonts w:ascii="宋体" w:hAnsi="宋体"/>
                <w:sz w:val="21"/>
                <w:szCs w:val="21"/>
              </w:rPr>
            </w:pPr>
            <w:r>
              <w:rPr>
                <w:rFonts w:ascii="宋体" w:hAnsi="宋体"/>
                <w:sz w:val="21"/>
                <w:szCs w:val="21"/>
              </w:rPr>
              <w:t>账号</w:t>
            </w:r>
          </w:p>
        </w:tc>
        <w:tc>
          <w:tcPr>
            <w:tcW w:w="6429" w:type="dxa"/>
            <w:gridSpan w:val="6"/>
            <w:vAlign w:val="center"/>
          </w:tcPr>
          <w:p w14:paraId="3FD17AEE">
            <w:pPr>
              <w:spacing w:line="360" w:lineRule="auto"/>
              <w:jc w:val="center"/>
              <w:rPr>
                <w:rFonts w:ascii="宋体" w:hAnsi="宋体"/>
                <w:sz w:val="21"/>
                <w:szCs w:val="21"/>
              </w:rPr>
            </w:pPr>
          </w:p>
        </w:tc>
      </w:tr>
      <w:tr w14:paraId="48D00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2594" w:type="dxa"/>
            <w:gridSpan w:val="2"/>
            <w:vAlign w:val="center"/>
          </w:tcPr>
          <w:p w14:paraId="4EF267C1">
            <w:pPr>
              <w:spacing w:line="360" w:lineRule="auto"/>
              <w:jc w:val="center"/>
              <w:rPr>
                <w:rFonts w:ascii="宋体" w:hAnsi="宋体"/>
                <w:sz w:val="21"/>
                <w:szCs w:val="21"/>
              </w:rPr>
            </w:pPr>
            <w:r>
              <w:rPr>
                <w:rFonts w:ascii="宋体" w:hAnsi="宋体"/>
                <w:sz w:val="21"/>
                <w:szCs w:val="21"/>
              </w:rPr>
              <w:t>经营范围</w:t>
            </w:r>
          </w:p>
        </w:tc>
        <w:tc>
          <w:tcPr>
            <w:tcW w:w="6429" w:type="dxa"/>
            <w:gridSpan w:val="6"/>
            <w:vAlign w:val="center"/>
          </w:tcPr>
          <w:p w14:paraId="79318FA8">
            <w:pPr>
              <w:spacing w:line="360" w:lineRule="auto"/>
              <w:jc w:val="center"/>
              <w:rPr>
                <w:rFonts w:ascii="宋体" w:hAnsi="宋体"/>
                <w:sz w:val="21"/>
                <w:szCs w:val="21"/>
              </w:rPr>
            </w:pPr>
          </w:p>
        </w:tc>
      </w:tr>
      <w:tr w14:paraId="77E0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4" w:hRule="atLeast"/>
          <w:jc w:val="center"/>
        </w:trPr>
        <w:tc>
          <w:tcPr>
            <w:tcW w:w="2594" w:type="dxa"/>
            <w:gridSpan w:val="2"/>
            <w:vAlign w:val="center"/>
          </w:tcPr>
          <w:p w14:paraId="4FD5D62E">
            <w:pPr>
              <w:spacing w:line="360" w:lineRule="auto"/>
              <w:jc w:val="center"/>
              <w:rPr>
                <w:rFonts w:ascii="宋体" w:hAnsi="宋体"/>
                <w:sz w:val="21"/>
                <w:szCs w:val="21"/>
              </w:rPr>
            </w:pPr>
            <w:r>
              <w:rPr>
                <w:rFonts w:ascii="宋体" w:hAnsi="宋体"/>
                <w:sz w:val="21"/>
                <w:szCs w:val="21"/>
              </w:rPr>
              <w:t>备注</w:t>
            </w:r>
          </w:p>
        </w:tc>
        <w:tc>
          <w:tcPr>
            <w:tcW w:w="6429" w:type="dxa"/>
            <w:gridSpan w:val="6"/>
            <w:vAlign w:val="center"/>
          </w:tcPr>
          <w:p w14:paraId="5E18F64C">
            <w:pPr>
              <w:spacing w:line="360" w:lineRule="auto"/>
              <w:jc w:val="center"/>
              <w:rPr>
                <w:rFonts w:ascii="宋体" w:hAnsi="宋体"/>
                <w:sz w:val="21"/>
                <w:szCs w:val="21"/>
              </w:rPr>
            </w:pPr>
          </w:p>
        </w:tc>
      </w:tr>
    </w:tbl>
    <w:p w14:paraId="2D64CDF8">
      <w:pPr>
        <w:rPr>
          <w:sz w:val="21"/>
          <w:szCs w:val="21"/>
        </w:rPr>
      </w:pPr>
      <w:bookmarkStart w:id="709" w:name="_Toc128391206"/>
      <w:bookmarkStart w:id="710" w:name="_Toc128391562"/>
      <w:bookmarkStart w:id="711" w:name="_Toc134505104"/>
      <w:bookmarkStart w:id="712" w:name="_Toc128397559"/>
    </w:p>
    <w:p w14:paraId="57A611C2">
      <w:pPr>
        <w:rPr>
          <w:sz w:val="21"/>
          <w:szCs w:val="21"/>
        </w:rPr>
      </w:pPr>
    </w:p>
    <w:p w14:paraId="6ABCFF63">
      <w:pPr>
        <w:rPr>
          <w:sz w:val="21"/>
          <w:szCs w:val="21"/>
        </w:rPr>
      </w:pPr>
    </w:p>
    <w:p w14:paraId="7DD6B514">
      <w:pPr>
        <w:rPr>
          <w:sz w:val="21"/>
          <w:szCs w:val="21"/>
        </w:rPr>
      </w:pPr>
    </w:p>
    <w:bookmarkEnd w:id="709"/>
    <w:bookmarkEnd w:id="710"/>
    <w:bookmarkEnd w:id="711"/>
    <w:bookmarkEnd w:id="712"/>
    <w:p w14:paraId="46B5877E">
      <w:pPr>
        <w:pStyle w:val="13"/>
        <w:tabs>
          <w:tab w:val="left" w:pos="6400"/>
        </w:tabs>
        <w:adjustRightInd w:val="0"/>
        <w:snapToGrid w:val="0"/>
        <w:spacing w:line="360" w:lineRule="auto"/>
        <w:ind w:left="0" w:leftChars="0"/>
        <w:rPr>
          <w:rFonts w:ascii="宋体" w:hAnsi="宋体"/>
          <w:b/>
          <w:sz w:val="21"/>
          <w:szCs w:val="21"/>
        </w:rPr>
      </w:pPr>
    </w:p>
    <w:p w14:paraId="12E78F4F">
      <w:pPr>
        <w:pStyle w:val="13"/>
        <w:tabs>
          <w:tab w:val="left" w:pos="6400"/>
        </w:tabs>
        <w:adjustRightInd w:val="0"/>
        <w:snapToGrid w:val="0"/>
        <w:spacing w:line="360" w:lineRule="auto"/>
        <w:ind w:left="0" w:leftChars="0" w:firstLine="2851" w:firstLineChars="1364"/>
        <w:rPr>
          <w:rFonts w:ascii="宋体" w:hAnsi="宋体" w:cs="宋体"/>
          <w:b/>
          <w:bCs/>
          <w:sz w:val="21"/>
          <w:szCs w:val="21"/>
        </w:rPr>
      </w:pPr>
    </w:p>
    <w:p w14:paraId="0D29DC8F">
      <w:pPr>
        <w:widowControl/>
        <w:spacing w:line="360" w:lineRule="auto"/>
        <w:jc w:val="center"/>
        <w:outlineLvl w:val="1"/>
        <w:rPr>
          <w:rFonts w:hint="eastAsia" w:eastAsia="黑体"/>
          <w:b w:val="0"/>
          <w:bCs w:val="0"/>
          <w:sz w:val="21"/>
          <w:szCs w:val="21"/>
          <w:lang w:eastAsia="zh-CN"/>
        </w:rPr>
      </w:pPr>
    </w:p>
    <w:p w14:paraId="5B63838A">
      <w:pPr>
        <w:widowControl/>
        <w:spacing w:line="360" w:lineRule="auto"/>
        <w:jc w:val="center"/>
        <w:outlineLvl w:val="1"/>
        <w:rPr>
          <w:rFonts w:hint="eastAsia" w:eastAsia="黑体"/>
          <w:b w:val="0"/>
          <w:bCs w:val="0"/>
          <w:sz w:val="21"/>
          <w:szCs w:val="21"/>
          <w:lang w:eastAsia="zh-CN"/>
        </w:rPr>
      </w:pPr>
    </w:p>
    <w:p w14:paraId="607B7DB1">
      <w:pPr>
        <w:pStyle w:val="28"/>
        <w:rPr>
          <w:rFonts w:hint="eastAsia" w:eastAsia="黑体"/>
          <w:b w:val="0"/>
          <w:bCs w:val="0"/>
          <w:sz w:val="21"/>
          <w:szCs w:val="21"/>
          <w:lang w:eastAsia="zh-CN"/>
        </w:rPr>
      </w:pPr>
    </w:p>
    <w:p w14:paraId="02495774">
      <w:pPr>
        <w:pStyle w:val="29"/>
        <w:ind w:left="0" w:leftChars="0" w:firstLine="0" w:firstLineChars="0"/>
        <w:rPr>
          <w:rFonts w:hint="eastAsia"/>
          <w:sz w:val="21"/>
          <w:szCs w:val="21"/>
          <w:lang w:eastAsia="zh-CN"/>
        </w:rPr>
      </w:pPr>
    </w:p>
    <w:p w14:paraId="03D6121D">
      <w:pPr>
        <w:widowControl/>
        <w:spacing w:line="360" w:lineRule="auto"/>
        <w:jc w:val="center"/>
        <w:outlineLvl w:val="1"/>
        <w:rPr>
          <w:rFonts w:hint="eastAsia" w:eastAsia="黑体"/>
          <w:b w:val="0"/>
          <w:bCs w:val="0"/>
          <w:sz w:val="21"/>
          <w:szCs w:val="21"/>
          <w:lang w:eastAsia="zh-CN"/>
        </w:rPr>
      </w:pPr>
    </w:p>
    <w:p w14:paraId="47C011ED">
      <w:pPr>
        <w:widowControl/>
        <w:spacing w:line="360" w:lineRule="auto"/>
        <w:jc w:val="center"/>
        <w:outlineLvl w:val="1"/>
        <w:rPr>
          <w:rFonts w:ascii="宋体" w:hAnsi="宋体" w:cs="宋体"/>
          <w:b/>
          <w:bCs/>
          <w:color w:val="000000" w:themeColor="text1"/>
          <w:kern w:val="0"/>
          <w:sz w:val="21"/>
          <w:szCs w:val="21"/>
        </w:rPr>
      </w:pPr>
      <w:r>
        <w:rPr>
          <w:rFonts w:hint="eastAsia" w:eastAsia="黑体"/>
          <w:b w:val="0"/>
          <w:bCs w:val="0"/>
          <w:sz w:val="21"/>
          <w:szCs w:val="21"/>
          <w:lang w:eastAsia="zh-CN"/>
        </w:rPr>
        <w:t>六</w:t>
      </w:r>
      <w:r>
        <w:rPr>
          <w:rFonts w:hint="eastAsia" w:eastAsia="黑体"/>
          <w:b w:val="0"/>
          <w:bCs w:val="0"/>
          <w:sz w:val="21"/>
          <w:szCs w:val="21"/>
        </w:rPr>
        <w:t>、</w:t>
      </w:r>
      <w:r>
        <w:rPr>
          <w:rFonts w:hint="eastAsia" w:ascii="宋体" w:hAnsi="宋体" w:cs="宋体"/>
          <w:b/>
          <w:bCs/>
          <w:color w:val="000000" w:themeColor="text1"/>
          <w:kern w:val="0"/>
          <w:sz w:val="21"/>
          <w:szCs w:val="21"/>
        </w:rPr>
        <w:t>施工组织设计</w:t>
      </w:r>
    </w:p>
    <w:p w14:paraId="146B9D81">
      <w:pPr>
        <w:autoSpaceDE w:val="0"/>
        <w:autoSpaceDN w:val="0"/>
        <w:adjustRightInd w:val="0"/>
        <w:spacing w:line="480" w:lineRule="auto"/>
        <w:jc w:val="center"/>
        <w:rPr>
          <w:rFonts w:eastAsia="黑体"/>
          <w:b/>
          <w:bCs/>
          <w:sz w:val="21"/>
          <w:szCs w:val="21"/>
        </w:rPr>
      </w:pPr>
    </w:p>
    <w:p w14:paraId="7B1357CE">
      <w:pPr>
        <w:ind w:firstLine="4180" w:firstLineChars="2000"/>
        <w:rPr>
          <w:rFonts w:ascii="宋体" w:hAnsi="宋体" w:cs="宋体"/>
          <w:bCs/>
          <w:sz w:val="21"/>
          <w:szCs w:val="21"/>
        </w:rPr>
      </w:pPr>
      <w:r>
        <w:rPr>
          <w:rFonts w:hint="eastAsia" w:ascii="宋体" w:hAnsi="宋体" w:cs="宋体"/>
          <w:bCs/>
          <w:color w:val="000000"/>
          <w:sz w:val="21"/>
          <w:szCs w:val="21"/>
        </w:rPr>
        <w:t>（格式自拟</w:t>
      </w:r>
      <w:r>
        <w:rPr>
          <w:rFonts w:hint="eastAsia" w:ascii="宋体" w:hAnsi="宋体" w:cs="宋体"/>
          <w:bCs/>
          <w:sz w:val="21"/>
          <w:szCs w:val="21"/>
        </w:rPr>
        <w:t>）</w:t>
      </w:r>
    </w:p>
    <w:p w14:paraId="31D5ED01">
      <w:pPr>
        <w:ind w:firstLine="4180" w:firstLineChars="2000"/>
        <w:rPr>
          <w:rFonts w:ascii="宋体" w:hAnsi="宋体" w:cs="宋体"/>
          <w:bCs/>
          <w:sz w:val="21"/>
          <w:szCs w:val="21"/>
        </w:rPr>
      </w:pPr>
    </w:p>
    <w:p w14:paraId="73290831">
      <w:pPr>
        <w:ind w:firstLine="4180" w:firstLineChars="2000"/>
        <w:rPr>
          <w:rFonts w:ascii="宋体" w:hAnsi="宋体" w:cs="宋体"/>
          <w:bCs/>
          <w:sz w:val="21"/>
          <w:szCs w:val="21"/>
        </w:rPr>
      </w:pPr>
    </w:p>
    <w:p w14:paraId="1D6F838E">
      <w:pPr>
        <w:spacing w:line="400" w:lineRule="exact"/>
        <w:rPr>
          <w:rFonts w:ascii="宋体" w:hAnsi="宋体" w:cs="宋体"/>
          <w:color w:val="000000" w:themeColor="text1"/>
          <w:sz w:val="21"/>
          <w:szCs w:val="21"/>
        </w:rPr>
      </w:pPr>
    </w:p>
    <w:p w14:paraId="1EFB073A">
      <w:pPr>
        <w:widowControl/>
        <w:wordWrap w:val="0"/>
        <w:spacing w:line="390" w:lineRule="atLeast"/>
        <w:jc w:val="center"/>
        <w:rPr>
          <w:rFonts w:ascii="宋体" w:hAnsi="宋体" w:cs="宋体"/>
          <w:bCs/>
          <w:color w:val="000000" w:themeColor="text1"/>
          <w:sz w:val="21"/>
          <w:szCs w:val="21"/>
        </w:rPr>
      </w:pPr>
    </w:p>
    <w:p w14:paraId="234D6B3F">
      <w:pPr>
        <w:spacing w:line="400" w:lineRule="exact"/>
        <w:rPr>
          <w:rFonts w:ascii="宋体" w:hAnsi="宋体" w:cs="宋体"/>
          <w:color w:val="000000" w:themeColor="text1"/>
          <w:sz w:val="21"/>
          <w:szCs w:val="21"/>
        </w:rPr>
      </w:pPr>
    </w:p>
    <w:p w14:paraId="57E428FA">
      <w:pPr>
        <w:widowControl/>
        <w:spacing w:line="360" w:lineRule="auto"/>
        <w:rPr>
          <w:rFonts w:ascii="宋体" w:hAnsi="宋体" w:cs="宋体"/>
          <w:color w:val="000000" w:themeColor="text1"/>
          <w:kern w:val="0"/>
          <w:sz w:val="21"/>
          <w:szCs w:val="21"/>
        </w:rPr>
      </w:pPr>
    </w:p>
    <w:p w14:paraId="1A0337F4">
      <w:pPr>
        <w:widowControl/>
        <w:spacing w:line="360" w:lineRule="auto"/>
        <w:rPr>
          <w:rFonts w:ascii="宋体" w:hAnsi="宋体" w:cs="宋体"/>
          <w:color w:val="000000" w:themeColor="text1"/>
          <w:kern w:val="0"/>
          <w:sz w:val="21"/>
          <w:szCs w:val="21"/>
        </w:rPr>
      </w:pPr>
    </w:p>
    <w:p w14:paraId="28C05D33">
      <w:pPr>
        <w:widowControl/>
        <w:spacing w:line="360" w:lineRule="auto"/>
        <w:rPr>
          <w:rFonts w:ascii="宋体" w:hAnsi="宋体" w:cs="宋体"/>
          <w:color w:val="000000" w:themeColor="text1"/>
          <w:kern w:val="0"/>
          <w:sz w:val="21"/>
          <w:szCs w:val="21"/>
        </w:rPr>
      </w:pPr>
    </w:p>
    <w:p w14:paraId="21FBB2ED">
      <w:pPr>
        <w:widowControl/>
        <w:spacing w:line="360" w:lineRule="auto"/>
        <w:rPr>
          <w:rFonts w:ascii="宋体" w:hAnsi="宋体" w:cs="宋体"/>
          <w:color w:val="000000" w:themeColor="text1"/>
          <w:kern w:val="0"/>
          <w:sz w:val="21"/>
          <w:szCs w:val="21"/>
        </w:rPr>
      </w:pPr>
    </w:p>
    <w:p w14:paraId="50E2F200">
      <w:pPr>
        <w:widowControl/>
        <w:spacing w:line="360" w:lineRule="auto"/>
        <w:rPr>
          <w:rFonts w:ascii="宋体" w:hAnsi="宋体" w:cs="宋体"/>
          <w:color w:val="000000" w:themeColor="text1"/>
          <w:kern w:val="0"/>
          <w:sz w:val="21"/>
          <w:szCs w:val="21"/>
        </w:rPr>
      </w:pPr>
    </w:p>
    <w:p w14:paraId="6E073B34">
      <w:pPr>
        <w:widowControl/>
        <w:spacing w:line="360" w:lineRule="auto"/>
        <w:rPr>
          <w:rFonts w:ascii="宋体" w:hAnsi="宋体" w:cs="宋体"/>
          <w:color w:val="000000" w:themeColor="text1"/>
          <w:kern w:val="0"/>
          <w:sz w:val="21"/>
          <w:szCs w:val="21"/>
        </w:rPr>
      </w:pPr>
    </w:p>
    <w:p w14:paraId="08AD1ABE">
      <w:pPr>
        <w:widowControl/>
        <w:spacing w:line="360" w:lineRule="auto"/>
        <w:rPr>
          <w:rFonts w:ascii="宋体" w:hAnsi="宋体" w:cs="宋体"/>
          <w:color w:val="000000" w:themeColor="text1"/>
          <w:kern w:val="0"/>
          <w:sz w:val="21"/>
          <w:szCs w:val="21"/>
        </w:rPr>
      </w:pPr>
    </w:p>
    <w:p w14:paraId="5F543230">
      <w:pPr>
        <w:widowControl/>
        <w:spacing w:line="360" w:lineRule="auto"/>
        <w:rPr>
          <w:rFonts w:ascii="宋体" w:hAnsi="宋体" w:cs="宋体"/>
          <w:color w:val="000000" w:themeColor="text1"/>
          <w:kern w:val="0"/>
          <w:sz w:val="21"/>
          <w:szCs w:val="21"/>
        </w:rPr>
      </w:pPr>
    </w:p>
    <w:p w14:paraId="2224F0FA">
      <w:pPr>
        <w:widowControl/>
        <w:spacing w:line="360" w:lineRule="auto"/>
        <w:rPr>
          <w:rFonts w:ascii="宋体" w:hAnsi="宋体" w:cs="宋体"/>
          <w:color w:val="000000" w:themeColor="text1"/>
          <w:kern w:val="0"/>
          <w:sz w:val="21"/>
          <w:szCs w:val="21"/>
        </w:rPr>
      </w:pPr>
    </w:p>
    <w:p w14:paraId="761CF632">
      <w:pPr>
        <w:widowControl/>
        <w:spacing w:line="360" w:lineRule="auto"/>
        <w:rPr>
          <w:rFonts w:ascii="宋体" w:hAnsi="宋体" w:cs="宋体"/>
          <w:color w:val="000000" w:themeColor="text1"/>
          <w:kern w:val="0"/>
          <w:sz w:val="21"/>
          <w:szCs w:val="21"/>
        </w:rPr>
      </w:pPr>
    </w:p>
    <w:p w14:paraId="3DB31EB6">
      <w:pPr>
        <w:widowControl/>
        <w:spacing w:line="360" w:lineRule="auto"/>
        <w:rPr>
          <w:rFonts w:ascii="宋体" w:hAnsi="宋体" w:cs="宋体"/>
          <w:color w:val="000000" w:themeColor="text1"/>
          <w:kern w:val="0"/>
          <w:sz w:val="21"/>
          <w:szCs w:val="21"/>
        </w:rPr>
      </w:pPr>
    </w:p>
    <w:p w14:paraId="557C0FB1">
      <w:pPr>
        <w:widowControl/>
        <w:spacing w:line="360" w:lineRule="auto"/>
        <w:rPr>
          <w:rFonts w:ascii="宋体" w:hAnsi="宋体" w:cs="宋体"/>
          <w:color w:val="000000" w:themeColor="text1"/>
          <w:kern w:val="0"/>
          <w:sz w:val="21"/>
          <w:szCs w:val="21"/>
        </w:rPr>
      </w:pPr>
    </w:p>
    <w:p w14:paraId="19D29518">
      <w:pPr>
        <w:widowControl/>
        <w:spacing w:line="360" w:lineRule="auto"/>
        <w:rPr>
          <w:rFonts w:ascii="宋体" w:hAnsi="宋体" w:cs="宋体"/>
          <w:color w:val="000000" w:themeColor="text1"/>
          <w:kern w:val="0"/>
          <w:sz w:val="21"/>
          <w:szCs w:val="21"/>
        </w:rPr>
      </w:pPr>
    </w:p>
    <w:p w14:paraId="67057697">
      <w:pPr>
        <w:widowControl/>
        <w:spacing w:line="360" w:lineRule="auto"/>
        <w:rPr>
          <w:rFonts w:ascii="宋体" w:hAnsi="宋体" w:cs="宋体"/>
          <w:color w:val="000000" w:themeColor="text1"/>
          <w:kern w:val="0"/>
          <w:sz w:val="21"/>
          <w:szCs w:val="21"/>
        </w:rPr>
      </w:pPr>
    </w:p>
    <w:p w14:paraId="076EF3CA">
      <w:pPr>
        <w:widowControl/>
        <w:spacing w:line="360" w:lineRule="auto"/>
        <w:rPr>
          <w:rFonts w:ascii="宋体" w:hAnsi="宋体" w:cs="宋体"/>
          <w:color w:val="000000" w:themeColor="text1"/>
          <w:kern w:val="0"/>
          <w:sz w:val="21"/>
          <w:szCs w:val="21"/>
        </w:rPr>
      </w:pPr>
    </w:p>
    <w:p w14:paraId="257C0209">
      <w:pPr>
        <w:widowControl/>
        <w:spacing w:line="360" w:lineRule="auto"/>
        <w:rPr>
          <w:rFonts w:ascii="宋体" w:hAnsi="宋体" w:cs="宋体"/>
          <w:color w:val="000000" w:themeColor="text1"/>
          <w:kern w:val="0"/>
          <w:sz w:val="21"/>
          <w:szCs w:val="21"/>
        </w:rPr>
      </w:pPr>
    </w:p>
    <w:p w14:paraId="01733B11">
      <w:pPr>
        <w:widowControl/>
        <w:spacing w:line="360" w:lineRule="auto"/>
        <w:rPr>
          <w:rFonts w:ascii="宋体" w:hAnsi="宋体" w:cs="宋体"/>
          <w:color w:val="000000" w:themeColor="text1"/>
          <w:kern w:val="0"/>
          <w:sz w:val="21"/>
          <w:szCs w:val="21"/>
        </w:rPr>
      </w:pPr>
    </w:p>
    <w:p w14:paraId="4D1853F6">
      <w:pPr>
        <w:widowControl/>
        <w:spacing w:line="360" w:lineRule="auto"/>
        <w:rPr>
          <w:rFonts w:ascii="宋体" w:hAnsi="宋体" w:cs="宋体"/>
          <w:color w:val="000000" w:themeColor="text1"/>
          <w:kern w:val="0"/>
          <w:sz w:val="21"/>
          <w:szCs w:val="21"/>
        </w:rPr>
      </w:pPr>
    </w:p>
    <w:p w14:paraId="05696FCB">
      <w:pPr>
        <w:widowControl/>
        <w:spacing w:line="360" w:lineRule="auto"/>
        <w:rPr>
          <w:rFonts w:ascii="宋体" w:hAnsi="宋体" w:cs="宋体"/>
          <w:color w:val="000000" w:themeColor="text1"/>
          <w:kern w:val="0"/>
          <w:sz w:val="21"/>
          <w:szCs w:val="21"/>
        </w:rPr>
      </w:pPr>
    </w:p>
    <w:p w14:paraId="4EED54A1">
      <w:pPr>
        <w:widowControl/>
        <w:spacing w:line="360" w:lineRule="auto"/>
        <w:rPr>
          <w:rFonts w:ascii="宋体" w:hAnsi="宋体" w:cs="宋体"/>
          <w:color w:val="000000" w:themeColor="text1"/>
          <w:kern w:val="0"/>
          <w:sz w:val="21"/>
          <w:szCs w:val="21"/>
        </w:rPr>
      </w:pPr>
    </w:p>
    <w:p w14:paraId="751867D3">
      <w:pPr>
        <w:widowControl/>
        <w:spacing w:line="360" w:lineRule="auto"/>
        <w:rPr>
          <w:rFonts w:ascii="宋体" w:hAnsi="宋体" w:cs="宋体"/>
          <w:color w:val="000000" w:themeColor="text1"/>
          <w:kern w:val="0"/>
          <w:sz w:val="21"/>
          <w:szCs w:val="21"/>
        </w:rPr>
      </w:pPr>
    </w:p>
    <w:p w14:paraId="0ABBD10C">
      <w:pPr>
        <w:widowControl/>
        <w:spacing w:line="360" w:lineRule="auto"/>
        <w:rPr>
          <w:rFonts w:ascii="宋体" w:hAnsi="宋体" w:cs="宋体"/>
          <w:color w:val="000000" w:themeColor="text1"/>
          <w:kern w:val="0"/>
          <w:sz w:val="21"/>
          <w:szCs w:val="21"/>
        </w:rPr>
      </w:pPr>
    </w:p>
    <w:p w14:paraId="2DEBDAD5">
      <w:pPr>
        <w:widowControl/>
        <w:spacing w:line="360" w:lineRule="auto"/>
        <w:rPr>
          <w:rFonts w:ascii="宋体" w:hAnsi="宋体" w:cs="宋体"/>
          <w:color w:val="000000" w:themeColor="text1"/>
          <w:kern w:val="0"/>
          <w:sz w:val="21"/>
          <w:szCs w:val="21"/>
        </w:rPr>
      </w:pPr>
    </w:p>
    <w:p w14:paraId="69B3BED1">
      <w:pPr>
        <w:widowControl/>
        <w:spacing w:line="360" w:lineRule="auto"/>
        <w:ind w:firstLine="3957" w:firstLineChars="1893"/>
        <w:outlineLvl w:val="1"/>
        <w:rPr>
          <w:rFonts w:ascii="宋体" w:hAnsi="宋体" w:cs="宋体"/>
          <w:b/>
          <w:bCs/>
          <w:color w:val="000000" w:themeColor="text1"/>
          <w:kern w:val="0"/>
          <w:sz w:val="21"/>
          <w:szCs w:val="21"/>
        </w:rPr>
      </w:pPr>
      <w:bookmarkStart w:id="713" w:name="_Toc24828"/>
      <w:bookmarkStart w:id="714" w:name="_Toc13826"/>
      <w:r>
        <w:rPr>
          <w:rFonts w:hint="eastAsia" w:ascii="宋体" w:hAnsi="宋体" w:cs="宋体"/>
          <w:b/>
          <w:bCs/>
          <w:color w:val="000000" w:themeColor="text1"/>
          <w:kern w:val="0"/>
          <w:sz w:val="21"/>
          <w:szCs w:val="21"/>
          <w:lang w:eastAsia="zh-CN"/>
        </w:rPr>
        <w:t>七</w:t>
      </w:r>
      <w:r>
        <w:rPr>
          <w:rFonts w:hint="eastAsia" w:ascii="宋体" w:hAnsi="宋体" w:cs="宋体"/>
          <w:b/>
          <w:bCs/>
          <w:color w:val="000000" w:themeColor="text1"/>
          <w:kern w:val="0"/>
          <w:sz w:val="21"/>
          <w:szCs w:val="21"/>
        </w:rPr>
        <w:t>、项目管理机构</w:t>
      </w:r>
      <w:bookmarkEnd w:id="713"/>
      <w:bookmarkEnd w:id="714"/>
    </w:p>
    <w:p w14:paraId="1A1C4003">
      <w:pPr>
        <w:jc w:val="center"/>
        <w:rPr>
          <w:rFonts w:ascii="宋体" w:hAnsi="宋体" w:cs="宋体"/>
          <w:color w:val="000000" w:themeColor="text1"/>
          <w:sz w:val="21"/>
          <w:szCs w:val="21"/>
        </w:rPr>
      </w:pPr>
      <w:r>
        <w:rPr>
          <w:rFonts w:hint="eastAsia" w:ascii="宋体" w:hAnsi="宋体" w:cs="宋体"/>
          <w:color w:val="000000" w:themeColor="text1"/>
          <w:sz w:val="21"/>
          <w:szCs w:val="21"/>
        </w:rPr>
        <w:t>（一）项目管理机构组成表</w:t>
      </w:r>
    </w:p>
    <w:p w14:paraId="6A5FE98D">
      <w:pPr>
        <w:spacing w:line="360" w:lineRule="auto"/>
        <w:rPr>
          <w:rFonts w:ascii="宋体" w:hAnsi="宋体" w:cs="宋体"/>
          <w:color w:val="000000" w:themeColor="text1"/>
          <w:sz w:val="21"/>
          <w:szCs w:val="21"/>
        </w:rPr>
      </w:pPr>
    </w:p>
    <w:tbl>
      <w:tblPr>
        <w:tblStyle w:val="30"/>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1"/>
        <w:gridCol w:w="970"/>
        <w:gridCol w:w="1080"/>
        <w:gridCol w:w="1260"/>
        <w:gridCol w:w="1260"/>
        <w:gridCol w:w="1260"/>
        <w:gridCol w:w="1080"/>
        <w:gridCol w:w="1399"/>
      </w:tblGrid>
      <w:tr w14:paraId="0DE9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051" w:type="dxa"/>
            <w:vMerge w:val="restart"/>
            <w:vAlign w:val="center"/>
          </w:tcPr>
          <w:p w14:paraId="21B0C22D">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职务</w:t>
            </w:r>
          </w:p>
        </w:tc>
        <w:tc>
          <w:tcPr>
            <w:tcW w:w="970" w:type="dxa"/>
            <w:vMerge w:val="restart"/>
            <w:vAlign w:val="center"/>
          </w:tcPr>
          <w:p w14:paraId="6C990F65">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姓名</w:t>
            </w:r>
          </w:p>
        </w:tc>
        <w:tc>
          <w:tcPr>
            <w:tcW w:w="1080" w:type="dxa"/>
            <w:vMerge w:val="restart"/>
            <w:vAlign w:val="center"/>
          </w:tcPr>
          <w:p w14:paraId="591AF6BE">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职称</w:t>
            </w:r>
          </w:p>
        </w:tc>
        <w:tc>
          <w:tcPr>
            <w:tcW w:w="4860" w:type="dxa"/>
            <w:gridSpan w:val="4"/>
            <w:vAlign w:val="center"/>
          </w:tcPr>
          <w:p w14:paraId="32284609">
            <w:pPr>
              <w:spacing w:line="360" w:lineRule="auto"/>
              <w:ind w:right="-267" w:rightChars="-128"/>
              <w:jc w:val="center"/>
              <w:rPr>
                <w:rFonts w:ascii="宋体" w:hAnsi="宋体" w:cs="宋体"/>
                <w:color w:val="000000" w:themeColor="text1"/>
                <w:sz w:val="21"/>
                <w:szCs w:val="21"/>
              </w:rPr>
            </w:pPr>
            <w:r>
              <w:rPr>
                <w:rFonts w:hint="eastAsia" w:ascii="宋体" w:hAnsi="宋体" w:cs="宋体"/>
                <w:color w:val="000000" w:themeColor="text1"/>
                <w:sz w:val="21"/>
                <w:szCs w:val="21"/>
              </w:rPr>
              <w:t>执业或职业资格证明</w:t>
            </w:r>
          </w:p>
        </w:tc>
        <w:tc>
          <w:tcPr>
            <w:tcW w:w="1399" w:type="dxa"/>
            <w:vAlign w:val="center"/>
          </w:tcPr>
          <w:p w14:paraId="798B4247">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备注</w:t>
            </w:r>
          </w:p>
        </w:tc>
      </w:tr>
      <w:tr w14:paraId="19E37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051" w:type="dxa"/>
            <w:vMerge w:val="continue"/>
          </w:tcPr>
          <w:p w14:paraId="6AA5D002">
            <w:pPr>
              <w:spacing w:line="360" w:lineRule="auto"/>
              <w:rPr>
                <w:rFonts w:ascii="宋体" w:hAnsi="宋体" w:cs="宋体"/>
                <w:color w:val="000000" w:themeColor="text1"/>
                <w:sz w:val="21"/>
                <w:szCs w:val="21"/>
              </w:rPr>
            </w:pPr>
          </w:p>
        </w:tc>
        <w:tc>
          <w:tcPr>
            <w:tcW w:w="970" w:type="dxa"/>
            <w:vMerge w:val="continue"/>
          </w:tcPr>
          <w:p w14:paraId="7F43220F">
            <w:pPr>
              <w:spacing w:line="360" w:lineRule="auto"/>
              <w:rPr>
                <w:rFonts w:ascii="宋体" w:hAnsi="宋体" w:cs="宋体"/>
                <w:color w:val="000000" w:themeColor="text1"/>
                <w:sz w:val="21"/>
                <w:szCs w:val="21"/>
              </w:rPr>
            </w:pPr>
          </w:p>
        </w:tc>
        <w:tc>
          <w:tcPr>
            <w:tcW w:w="1080" w:type="dxa"/>
            <w:vMerge w:val="continue"/>
          </w:tcPr>
          <w:p w14:paraId="69040421">
            <w:pPr>
              <w:spacing w:line="360" w:lineRule="auto"/>
              <w:rPr>
                <w:rFonts w:ascii="宋体" w:hAnsi="宋体" w:cs="宋体"/>
                <w:color w:val="000000" w:themeColor="text1"/>
                <w:sz w:val="21"/>
                <w:szCs w:val="21"/>
              </w:rPr>
            </w:pPr>
          </w:p>
        </w:tc>
        <w:tc>
          <w:tcPr>
            <w:tcW w:w="1260" w:type="dxa"/>
            <w:vAlign w:val="center"/>
          </w:tcPr>
          <w:p w14:paraId="750067FE">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证书名称</w:t>
            </w:r>
          </w:p>
        </w:tc>
        <w:tc>
          <w:tcPr>
            <w:tcW w:w="1260" w:type="dxa"/>
            <w:vAlign w:val="center"/>
          </w:tcPr>
          <w:p w14:paraId="32E6ADDD">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级别</w:t>
            </w:r>
          </w:p>
        </w:tc>
        <w:tc>
          <w:tcPr>
            <w:tcW w:w="1260" w:type="dxa"/>
            <w:vAlign w:val="center"/>
          </w:tcPr>
          <w:p w14:paraId="21653B86">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证号</w:t>
            </w:r>
          </w:p>
        </w:tc>
        <w:tc>
          <w:tcPr>
            <w:tcW w:w="1080" w:type="dxa"/>
            <w:vAlign w:val="center"/>
          </w:tcPr>
          <w:p w14:paraId="6D09B4C0">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专业</w:t>
            </w:r>
          </w:p>
        </w:tc>
        <w:tc>
          <w:tcPr>
            <w:tcW w:w="1399" w:type="dxa"/>
          </w:tcPr>
          <w:p w14:paraId="5A2C7B86">
            <w:pPr>
              <w:spacing w:line="360" w:lineRule="auto"/>
              <w:rPr>
                <w:rFonts w:ascii="宋体" w:hAnsi="宋体" w:cs="宋体"/>
                <w:color w:val="000000" w:themeColor="text1"/>
                <w:sz w:val="21"/>
                <w:szCs w:val="21"/>
              </w:rPr>
            </w:pPr>
          </w:p>
        </w:tc>
      </w:tr>
      <w:tr w14:paraId="745AD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51" w:type="dxa"/>
            <w:vAlign w:val="center"/>
          </w:tcPr>
          <w:p w14:paraId="574137B2">
            <w:pPr>
              <w:autoSpaceDE w:val="0"/>
              <w:autoSpaceDN w:val="0"/>
              <w:adjustRightInd w:val="0"/>
              <w:spacing w:line="420" w:lineRule="exact"/>
              <w:jc w:val="center"/>
              <w:rPr>
                <w:rFonts w:ascii="宋体" w:hAnsi="宋体" w:cs="宋体"/>
                <w:color w:val="000000" w:themeColor="text1"/>
                <w:kern w:val="0"/>
                <w:sz w:val="21"/>
                <w:szCs w:val="21"/>
              </w:rPr>
            </w:pPr>
          </w:p>
        </w:tc>
        <w:tc>
          <w:tcPr>
            <w:tcW w:w="970" w:type="dxa"/>
          </w:tcPr>
          <w:p w14:paraId="656F3567">
            <w:pPr>
              <w:spacing w:line="360" w:lineRule="auto"/>
              <w:rPr>
                <w:rFonts w:ascii="宋体" w:hAnsi="宋体" w:cs="宋体"/>
                <w:color w:val="000000" w:themeColor="text1"/>
                <w:sz w:val="21"/>
                <w:szCs w:val="21"/>
              </w:rPr>
            </w:pPr>
          </w:p>
        </w:tc>
        <w:tc>
          <w:tcPr>
            <w:tcW w:w="1080" w:type="dxa"/>
          </w:tcPr>
          <w:p w14:paraId="05A56300">
            <w:pPr>
              <w:spacing w:line="360" w:lineRule="auto"/>
              <w:rPr>
                <w:rFonts w:ascii="宋体" w:hAnsi="宋体" w:cs="宋体"/>
                <w:color w:val="000000" w:themeColor="text1"/>
                <w:sz w:val="21"/>
                <w:szCs w:val="21"/>
              </w:rPr>
            </w:pPr>
          </w:p>
        </w:tc>
        <w:tc>
          <w:tcPr>
            <w:tcW w:w="1260" w:type="dxa"/>
          </w:tcPr>
          <w:p w14:paraId="08FCBE9F">
            <w:pPr>
              <w:spacing w:line="360" w:lineRule="auto"/>
              <w:rPr>
                <w:rFonts w:ascii="宋体" w:hAnsi="宋体" w:cs="宋体"/>
                <w:color w:val="000000" w:themeColor="text1"/>
                <w:sz w:val="21"/>
                <w:szCs w:val="21"/>
              </w:rPr>
            </w:pPr>
          </w:p>
        </w:tc>
        <w:tc>
          <w:tcPr>
            <w:tcW w:w="1260" w:type="dxa"/>
          </w:tcPr>
          <w:p w14:paraId="0E115C3C">
            <w:pPr>
              <w:spacing w:line="360" w:lineRule="auto"/>
              <w:rPr>
                <w:rFonts w:ascii="宋体" w:hAnsi="宋体" w:cs="宋体"/>
                <w:color w:val="000000" w:themeColor="text1"/>
                <w:sz w:val="21"/>
                <w:szCs w:val="21"/>
              </w:rPr>
            </w:pPr>
          </w:p>
        </w:tc>
        <w:tc>
          <w:tcPr>
            <w:tcW w:w="1260" w:type="dxa"/>
          </w:tcPr>
          <w:p w14:paraId="28B408BD">
            <w:pPr>
              <w:spacing w:line="360" w:lineRule="auto"/>
              <w:rPr>
                <w:rFonts w:ascii="宋体" w:hAnsi="宋体" w:cs="宋体"/>
                <w:color w:val="000000" w:themeColor="text1"/>
                <w:sz w:val="21"/>
                <w:szCs w:val="21"/>
              </w:rPr>
            </w:pPr>
          </w:p>
        </w:tc>
        <w:tc>
          <w:tcPr>
            <w:tcW w:w="1080" w:type="dxa"/>
          </w:tcPr>
          <w:p w14:paraId="016A7394">
            <w:pPr>
              <w:spacing w:line="360" w:lineRule="auto"/>
              <w:rPr>
                <w:rFonts w:ascii="宋体" w:hAnsi="宋体" w:cs="宋体"/>
                <w:color w:val="000000" w:themeColor="text1"/>
                <w:sz w:val="21"/>
                <w:szCs w:val="21"/>
              </w:rPr>
            </w:pPr>
          </w:p>
        </w:tc>
        <w:tc>
          <w:tcPr>
            <w:tcW w:w="1399" w:type="dxa"/>
          </w:tcPr>
          <w:p w14:paraId="04AAC131">
            <w:pPr>
              <w:spacing w:line="360" w:lineRule="auto"/>
              <w:rPr>
                <w:rFonts w:ascii="宋体" w:hAnsi="宋体" w:cs="宋体"/>
                <w:color w:val="000000" w:themeColor="text1"/>
                <w:sz w:val="21"/>
                <w:szCs w:val="21"/>
              </w:rPr>
            </w:pPr>
          </w:p>
        </w:tc>
      </w:tr>
      <w:tr w14:paraId="14151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51" w:type="dxa"/>
            <w:vAlign w:val="center"/>
          </w:tcPr>
          <w:p w14:paraId="2925E286">
            <w:pPr>
              <w:autoSpaceDE w:val="0"/>
              <w:autoSpaceDN w:val="0"/>
              <w:adjustRightInd w:val="0"/>
              <w:spacing w:line="420" w:lineRule="exact"/>
              <w:jc w:val="center"/>
              <w:rPr>
                <w:rFonts w:ascii="宋体" w:hAnsi="宋体" w:cs="宋体"/>
                <w:color w:val="000000" w:themeColor="text1"/>
                <w:kern w:val="0"/>
                <w:sz w:val="21"/>
                <w:szCs w:val="21"/>
              </w:rPr>
            </w:pPr>
          </w:p>
        </w:tc>
        <w:tc>
          <w:tcPr>
            <w:tcW w:w="970" w:type="dxa"/>
          </w:tcPr>
          <w:p w14:paraId="1AED29E5">
            <w:pPr>
              <w:spacing w:line="360" w:lineRule="auto"/>
              <w:rPr>
                <w:rFonts w:ascii="宋体" w:hAnsi="宋体" w:cs="宋体"/>
                <w:color w:val="000000" w:themeColor="text1"/>
                <w:sz w:val="21"/>
                <w:szCs w:val="21"/>
              </w:rPr>
            </w:pPr>
          </w:p>
        </w:tc>
        <w:tc>
          <w:tcPr>
            <w:tcW w:w="1080" w:type="dxa"/>
          </w:tcPr>
          <w:p w14:paraId="6730B2C6">
            <w:pPr>
              <w:spacing w:line="360" w:lineRule="auto"/>
              <w:rPr>
                <w:rFonts w:ascii="宋体" w:hAnsi="宋体" w:cs="宋体"/>
                <w:color w:val="000000" w:themeColor="text1"/>
                <w:sz w:val="21"/>
                <w:szCs w:val="21"/>
              </w:rPr>
            </w:pPr>
          </w:p>
        </w:tc>
        <w:tc>
          <w:tcPr>
            <w:tcW w:w="1260" w:type="dxa"/>
          </w:tcPr>
          <w:p w14:paraId="66810F99">
            <w:pPr>
              <w:spacing w:line="360" w:lineRule="auto"/>
              <w:rPr>
                <w:rFonts w:ascii="宋体" w:hAnsi="宋体" w:cs="宋体"/>
                <w:color w:val="000000" w:themeColor="text1"/>
                <w:sz w:val="21"/>
                <w:szCs w:val="21"/>
              </w:rPr>
            </w:pPr>
          </w:p>
        </w:tc>
        <w:tc>
          <w:tcPr>
            <w:tcW w:w="1260" w:type="dxa"/>
          </w:tcPr>
          <w:p w14:paraId="2AC704F5">
            <w:pPr>
              <w:spacing w:line="360" w:lineRule="auto"/>
              <w:rPr>
                <w:rFonts w:ascii="宋体" w:hAnsi="宋体" w:cs="宋体"/>
                <w:color w:val="000000" w:themeColor="text1"/>
                <w:sz w:val="21"/>
                <w:szCs w:val="21"/>
              </w:rPr>
            </w:pPr>
          </w:p>
        </w:tc>
        <w:tc>
          <w:tcPr>
            <w:tcW w:w="1260" w:type="dxa"/>
          </w:tcPr>
          <w:p w14:paraId="00BE1FAD">
            <w:pPr>
              <w:spacing w:line="360" w:lineRule="auto"/>
              <w:rPr>
                <w:rFonts w:ascii="宋体" w:hAnsi="宋体" w:cs="宋体"/>
                <w:color w:val="000000" w:themeColor="text1"/>
                <w:sz w:val="21"/>
                <w:szCs w:val="21"/>
              </w:rPr>
            </w:pPr>
          </w:p>
        </w:tc>
        <w:tc>
          <w:tcPr>
            <w:tcW w:w="1080" w:type="dxa"/>
          </w:tcPr>
          <w:p w14:paraId="533FFC19">
            <w:pPr>
              <w:spacing w:line="360" w:lineRule="auto"/>
              <w:rPr>
                <w:rFonts w:ascii="宋体" w:hAnsi="宋体" w:cs="宋体"/>
                <w:color w:val="000000" w:themeColor="text1"/>
                <w:sz w:val="21"/>
                <w:szCs w:val="21"/>
              </w:rPr>
            </w:pPr>
          </w:p>
        </w:tc>
        <w:tc>
          <w:tcPr>
            <w:tcW w:w="1399" w:type="dxa"/>
          </w:tcPr>
          <w:p w14:paraId="65641A39">
            <w:pPr>
              <w:spacing w:line="360" w:lineRule="auto"/>
              <w:rPr>
                <w:rFonts w:ascii="宋体" w:hAnsi="宋体" w:cs="宋体"/>
                <w:color w:val="000000" w:themeColor="text1"/>
                <w:sz w:val="21"/>
                <w:szCs w:val="21"/>
              </w:rPr>
            </w:pPr>
          </w:p>
        </w:tc>
      </w:tr>
      <w:tr w14:paraId="3DEDC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51" w:type="dxa"/>
            <w:vAlign w:val="center"/>
          </w:tcPr>
          <w:p w14:paraId="50D43D68">
            <w:pPr>
              <w:autoSpaceDE w:val="0"/>
              <w:autoSpaceDN w:val="0"/>
              <w:adjustRightInd w:val="0"/>
              <w:spacing w:line="420" w:lineRule="exact"/>
              <w:jc w:val="center"/>
              <w:rPr>
                <w:rFonts w:ascii="宋体" w:hAnsi="宋体" w:cs="宋体"/>
                <w:color w:val="000000" w:themeColor="text1"/>
                <w:kern w:val="0"/>
                <w:sz w:val="21"/>
                <w:szCs w:val="21"/>
              </w:rPr>
            </w:pPr>
          </w:p>
        </w:tc>
        <w:tc>
          <w:tcPr>
            <w:tcW w:w="970" w:type="dxa"/>
          </w:tcPr>
          <w:p w14:paraId="5AB56714">
            <w:pPr>
              <w:spacing w:line="360" w:lineRule="auto"/>
              <w:rPr>
                <w:rFonts w:ascii="宋体" w:hAnsi="宋体" w:cs="宋体"/>
                <w:color w:val="000000" w:themeColor="text1"/>
                <w:sz w:val="21"/>
                <w:szCs w:val="21"/>
              </w:rPr>
            </w:pPr>
          </w:p>
        </w:tc>
        <w:tc>
          <w:tcPr>
            <w:tcW w:w="1080" w:type="dxa"/>
          </w:tcPr>
          <w:p w14:paraId="0DEE53DF">
            <w:pPr>
              <w:spacing w:line="360" w:lineRule="auto"/>
              <w:rPr>
                <w:rFonts w:ascii="宋体" w:hAnsi="宋体" w:cs="宋体"/>
                <w:color w:val="000000" w:themeColor="text1"/>
                <w:sz w:val="21"/>
                <w:szCs w:val="21"/>
              </w:rPr>
            </w:pPr>
          </w:p>
        </w:tc>
        <w:tc>
          <w:tcPr>
            <w:tcW w:w="1260" w:type="dxa"/>
          </w:tcPr>
          <w:p w14:paraId="3DCF96E6">
            <w:pPr>
              <w:spacing w:line="360" w:lineRule="auto"/>
              <w:rPr>
                <w:rFonts w:ascii="宋体" w:hAnsi="宋体" w:cs="宋体"/>
                <w:color w:val="000000" w:themeColor="text1"/>
                <w:sz w:val="21"/>
                <w:szCs w:val="21"/>
              </w:rPr>
            </w:pPr>
          </w:p>
        </w:tc>
        <w:tc>
          <w:tcPr>
            <w:tcW w:w="1260" w:type="dxa"/>
          </w:tcPr>
          <w:p w14:paraId="717DC253">
            <w:pPr>
              <w:spacing w:line="360" w:lineRule="auto"/>
              <w:rPr>
                <w:rFonts w:ascii="宋体" w:hAnsi="宋体" w:cs="宋体"/>
                <w:color w:val="000000" w:themeColor="text1"/>
                <w:sz w:val="21"/>
                <w:szCs w:val="21"/>
              </w:rPr>
            </w:pPr>
          </w:p>
        </w:tc>
        <w:tc>
          <w:tcPr>
            <w:tcW w:w="1260" w:type="dxa"/>
          </w:tcPr>
          <w:p w14:paraId="3F5514CF">
            <w:pPr>
              <w:spacing w:line="360" w:lineRule="auto"/>
              <w:rPr>
                <w:rFonts w:ascii="宋体" w:hAnsi="宋体" w:cs="宋体"/>
                <w:color w:val="000000" w:themeColor="text1"/>
                <w:sz w:val="21"/>
                <w:szCs w:val="21"/>
              </w:rPr>
            </w:pPr>
          </w:p>
        </w:tc>
        <w:tc>
          <w:tcPr>
            <w:tcW w:w="1080" w:type="dxa"/>
          </w:tcPr>
          <w:p w14:paraId="21D9E511">
            <w:pPr>
              <w:spacing w:line="360" w:lineRule="auto"/>
              <w:rPr>
                <w:rFonts w:ascii="宋体" w:hAnsi="宋体" w:cs="宋体"/>
                <w:color w:val="000000" w:themeColor="text1"/>
                <w:sz w:val="21"/>
                <w:szCs w:val="21"/>
              </w:rPr>
            </w:pPr>
          </w:p>
        </w:tc>
        <w:tc>
          <w:tcPr>
            <w:tcW w:w="1399" w:type="dxa"/>
          </w:tcPr>
          <w:p w14:paraId="0FFAAC36">
            <w:pPr>
              <w:spacing w:line="360" w:lineRule="auto"/>
              <w:rPr>
                <w:rFonts w:ascii="宋体" w:hAnsi="宋体" w:cs="宋体"/>
                <w:color w:val="000000" w:themeColor="text1"/>
                <w:sz w:val="21"/>
                <w:szCs w:val="21"/>
              </w:rPr>
            </w:pPr>
          </w:p>
        </w:tc>
      </w:tr>
      <w:tr w14:paraId="0539D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51" w:type="dxa"/>
            <w:vAlign w:val="center"/>
          </w:tcPr>
          <w:p w14:paraId="14F52C36">
            <w:pPr>
              <w:autoSpaceDE w:val="0"/>
              <w:autoSpaceDN w:val="0"/>
              <w:adjustRightInd w:val="0"/>
              <w:spacing w:line="420" w:lineRule="exact"/>
              <w:jc w:val="center"/>
              <w:rPr>
                <w:rFonts w:ascii="宋体" w:hAnsi="宋体" w:cs="宋体"/>
                <w:color w:val="000000" w:themeColor="text1"/>
                <w:kern w:val="0"/>
                <w:sz w:val="21"/>
                <w:szCs w:val="21"/>
              </w:rPr>
            </w:pPr>
          </w:p>
        </w:tc>
        <w:tc>
          <w:tcPr>
            <w:tcW w:w="970" w:type="dxa"/>
          </w:tcPr>
          <w:p w14:paraId="634182C1">
            <w:pPr>
              <w:spacing w:line="360" w:lineRule="auto"/>
              <w:rPr>
                <w:rFonts w:ascii="宋体" w:hAnsi="宋体" w:cs="宋体"/>
                <w:color w:val="000000" w:themeColor="text1"/>
                <w:sz w:val="21"/>
                <w:szCs w:val="21"/>
              </w:rPr>
            </w:pPr>
          </w:p>
        </w:tc>
        <w:tc>
          <w:tcPr>
            <w:tcW w:w="1080" w:type="dxa"/>
          </w:tcPr>
          <w:p w14:paraId="59672444">
            <w:pPr>
              <w:spacing w:line="360" w:lineRule="auto"/>
              <w:rPr>
                <w:rFonts w:ascii="宋体" w:hAnsi="宋体" w:cs="宋体"/>
                <w:color w:val="000000" w:themeColor="text1"/>
                <w:sz w:val="21"/>
                <w:szCs w:val="21"/>
              </w:rPr>
            </w:pPr>
          </w:p>
        </w:tc>
        <w:tc>
          <w:tcPr>
            <w:tcW w:w="1260" w:type="dxa"/>
          </w:tcPr>
          <w:p w14:paraId="56D70C80">
            <w:pPr>
              <w:spacing w:line="360" w:lineRule="auto"/>
              <w:rPr>
                <w:rFonts w:ascii="宋体" w:hAnsi="宋体" w:cs="宋体"/>
                <w:color w:val="000000" w:themeColor="text1"/>
                <w:sz w:val="21"/>
                <w:szCs w:val="21"/>
              </w:rPr>
            </w:pPr>
          </w:p>
        </w:tc>
        <w:tc>
          <w:tcPr>
            <w:tcW w:w="1260" w:type="dxa"/>
          </w:tcPr>
          <w:p w14:paraId="0A578E07">
            <w:pPr>
              <w:spacing w:line="360" w:lineRule="auto"/>
              <w:rPr>
                <w:rFonts w:ascii="宋体" w:hAnsi="宋体" w:cs="宋体"/>
                <w:color w:val="000000" w:themeColor="text1"/>
                <w:sz w:val="21"/>
                <w:szCs w:val="21"/>
              </w:rPr>
            </w:pPr>
          </w:p>
        </w:tc>
        <w:tc>
          <w:tcPr>
            <w:tcW w:w="1260" w:type="dxa"/>
          </w:tcPr>
          <w:p w14:paraId="45633AE2">
            <w:pPr>
              <w:spacing w:line="360" w:lineRule="auto"/>
              <w:rPr>
                <w:rFonts w:ascii="宋体" w:hAnsi="宋体" w:cs="宋体"/>
                <w:color w:val="000000" w:themeColor="text1"/>
                <w:sz w:val="21"/>
                <w:szCs w:val="21"/>
              </w:rPr>
            </w:pPr>
          </w:p>
        </w:tc>
        <w:tc>
          <w:tcPr>
            <w:tcW w:w="1080" w:type="dxa"/>
          </w:tcPr>
          <w:p w14:paraId="78425D0D">
            <w:pPr>
              <w:spacing w:line="360" w:lineRule="auto"/>
              <w:rPr>
                <w:rFonts w:ascii="宋体" w:hAnsi="宋体" w:cs="宋体"/>
                <w:color w:val="000000" w:themeColor="text1"/>
                <w:sz w:val="21"/>
                <w:szCs w:val="21"/>
              </w:rPr>
            </w:pPr>
          </w:p>
        </w:tc>
        <w:tc>
          <w:tcPr>
            <w:tcW w:w="1399" w:type="dxa"/>
          </w:tcPr>
          <w:p w14:paraId="0176E19E">
            <w:pPr>
              <w:spacing w:line="360" w:lineRule="auto"/>
              <w:rPr>
                <w:rFonts w:ascii="宋体" w:hAnsi="宋体" w:cs="宋体"/>
                <w:color w:val="000000" w:themeColor="text1"/>
                <w:sz w:val="21"/>
                <w:szCs w:val="21"/>
              </w:rPr>
            </w:pPr>
          </w:p>
        </w:tc>
      </w:tr>
      <w:tr w14:paraId="6D340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51" w:type="dxa"/>
            <w:vAlign w:val="center"/>
          </w:tcPr>
          <w:p w14:paraId="0AD095B2">
            <w:pPr>
              <w:autoSpaceDE w:val="0"/>
              <w:autoSpaceDN w:val="0"/>
              <w:adjustRightInd w:val="0"/>
              <w:spacing w:line="420" w:lineRule="exact"/>
              <w:jc w:val="center"/>
              <w:rPr>
                <w:rFonts w:ascii="宋体" w:hAnsi="宋体" w:cs="宋体"/>
                <w:color w:val="000000" w:themeColor="text1"/>
                <w:kern w:val="0"/>
                <w:sz w:val="21"/>
                <w:szCs w:val="21"/>
              </w:rPr>
            </w:pPr>
          </w:p>
        </w:tc>
        <w:tc>
          <w:tcPr>
            <w:tcW w:w="970" w:type="dxa"/>
          </w:tcPr>
          <w:p w14:paraId="38133A9F">
            <w:pPr>
              <w:spacing w:line="360" w:lineRule="auto"/>
              <w:rPr>
                <w:rFonts w:ascii="宋体" w:hAnsi="宋体" w:cs="宋体"/>
                <w:color w:val="000000" w:themeColor="text1"/>
                <w:sz w:val="21"/>
                <w:szCs w:val="21"/>
              </w:rPr>
            </w:pPr>
          </w:p>
        </w:tc>
        <w:tc>
          <w:tcPr>
            <w:tcW w:w="1080" w:type="dxa"/>
          </w:tcPr>
          <w:p w14:paraId="536EF688">
            <w:pPr>
              <w:spacing w:line="360" w:lineRule="auto"/>
              <w:rPr>
                <w:rFonts w:ascii="宋体" w:hAnsi="宋体" w:cs="宋体"/>
                <w:color w:val="000000" w:themeColor="text1"/>
                <w:sz w:val="21"/>
                <w:szCs w:val="21"/>
              </w:rPr>
            </w:pPr>
          </w:p>
        </w:tc>
        <w:tc>
          <w:tcPr>
            <w:tcW w:w="1260" w:type="dxa"/>
          </w:tcPr>
          <w:p w14:paraId="056B8FE3">
            <w:pPr>
              <w:spacing w:line="360" w:lineRule="auto"/>
              <w:rPr>
                <w:rFonts w:ascii="宋体" w:hAnsi="宋体" w:cs="宋体"/>
                <w:color w:val="000000" w:themeColor="text1"/>
                <w:sz w:val="21"/>
                <w:szCs w:val="21"/>
              </w:rPr>
            </w:pPr>
          </w:p>
        </w:tc>
        <w:tc>
          <w:tcPr>
            <w:tcW w:w="1260" w:type="dxa"/>
          </w:tcPr>
          <w:p w14:paraId="062B03DB">
            <w:pPr>
              <w:spacing w:line="360" w:lineRule="auto"/>
              <w:rPr>
                <w:rFonts w:ascii="宋体" w:hAnsi="宋体" w:cs="宋体"/>
                <w:color w:val="000000" w:themeColor="text1"/>
                <w:sz w:val="21"/>
                <w:szCs w:val="21"/>
              </w:rPr>
            </w:pPr>
          </w:p>
        </w:tc>
        <w:tc>
          <w:tcPr>
            <w:tcW w:w="1260" w:type="dxa"/>
          </w:tcPr>
          <w:p w14:paraId="26190B0D">
            <w:pPr>
              <w:spacing w:line="360" w:lineRule="auto"/>
              <w:rPr>
                <w:rFonts w:ascii="宋体" w:hAnsi="宋体" w:cs="宋体"/>
                <w:color w:val="000000" w:themeColor="text1"/>
                <w:sz w:val="21"/>
                <w:szCs w:val="21"/>
              </w:rPr>
            </w:pPr>
          </w:p>
        </w:tc>
        <w:tc>
          <w:tcPr>
            <w:tcW w:w="1080" w:type="dxa"/>
          </w:tcPr>
          <w:p w14:paraId="042F3559">
            <w:pPr>
              <w:spacing w:line="360" w:lineRule="auto"/>
              <w:rPr>
                <w:rFonts w:ascii="宋体" w:hAnsi="宋体" w:cs="宋体"/>
                <w:color w:val="000000" w:themeColor="text1"/>
                <w:sz w:val="21"/>
                <w:szCs w:val="21"/>
              </w:rPr>
            </w:pPr>
          </w:p>
        </w:tc>
        <w:tc>
          <w:tcPr>
            <w:tcW w:w="1399" w:type="dxa"/>
          </w:tcPr>
          <w:p w14:paraId="7C497654">
            <w:pPr>
              <w:spacing w:line="360" w:lineRule="auto"/>
              <w:rPr>
                <w:rFonts w:ascii="宋体" w:hAnsi="宋体" w:cs="宋体"/>
                <w:color w:val="000000" w:themeColor="text1"/>
                <w:sz w:val="21"/>
                <w:szCs w:val="21"/>
              </w:rPr>
            </w:pPr>
          </w:p>
        </w:tc>
      </w:tr>
      <w:tr w14:paraId="33C4F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51" w:type="dxa"/>
            <w:vAlign w:val="center"/>
          </w:tcPr>
          <w:p w14:paraId="084CA92E">
            <w:pPr>
              <w:autoSpaceDE w:val="0"/>
              <w:autoSpaceDN w:val="0"/>
              <w:adjustRightInd w:val="0"/>
              <w:spacing w:line="420" w:lineRule="exact"/>
              <w:jc w:val="center"/>
              <w:rPr>
                <w:rFonts w:ascii="宋体" w:hAnsi="宋体" w:cs="宋体"/>
                <w:color w:val="000000" w:themeColor="text1"/>
                <w:kern w:val="0"/>
                <w:sz w:val="21"/>
                <w:szCs w:val="21"/>
              </w:rPr>
            </w:pPr>
          </w:p>
        </w:tc>
        <w:tc>
          <w:tcPr>
            <w:tcW w:w="970" w:type="dxa"/>
          </w:tcPr>
          <w:p w14:paraId="697F19B1">
            <w:pPr>
              <w:spacing w:line="360" w:lineRule="auto"/>
              <w:rPr>
                <w:rFonts w:ascii="宋体" w:hAnsi="宋体" w:cs="宋体"/>
                <w:color w:val="000000" w:themeColor="text1"/>
                <w:sz w:val="21"/>
                <w:szCs w:val="21"/>
              </w:rPr>
            </w:pPr>
          </w:p>
        </w:tc>
        <w:tc>
          <w:tcPr>
            <w:tcW w:w="1080" w:type="dxa"/>
          </w:tcPr>
          <w:p w14:paraId="11F1A2D4">
            <w:pPr>
              <w:spacing w:line="360" w:lineRule="auto"/>
              <w:rPr>
                <w:rFonts w:ascii="宋体" w:hAnsi="宋体" w:cs="宋体"/>
                <w:color w:val="000000" w:themeColor="text1"/>
                <w:sz w:val="21"/>
                <w:szCs w:val="21"/>
              </w:rPr>
            </w:pPr>
          </w:p>
        </w:tc>
        <w:tc>
          <w:tcPr>
            <w:tcW w:w="1260" w:type="dxa"/>
          </w:tcPr>
          <w:p w14:paraId="2BFE74A0">
            <w:pPr>
              <w:spacing w:line="360" w:lineRule="auto"/>
              <w:rPr>
                <w:rFonts w:ascii="宋体" w:hAnsi="宋体" w:cs="宋体"/>
                <w:color w:val="000000" w:themeColor="text1"/>
                <w:sz w:val="21"/>
                <w:szCs w:val="21"/>
              </w:rPr>
            </w:pPr>
          </w:p>
        </w:tc>
        <w:tc>
          <w:tcPr>
            <w:tcW w:w="1260" w:type="dxa"/>
          </w:tcPr>
          <w:p w14:paraId="27184BD9">
            <w:pPr>
              <w:spacing w:line="360" w:lineRule="auto"/>
              <w:rPr>
                <w:rFonts w:ascii="宋体" w:hAnsi="宋体" w:cs="宋体"/>
                <w:color w:val="000000" w:themeColor="text1"/>
                <w:sz w:val="21"/>
                <w:szCs w:val="21"/>
              </w:rPr>
            </w:pPr>
          </w:p>
        </w:tc>
        <w:tc>
          <w:tcPr>
            <w:tcW w:w="1260" w:type="dxa"/>
          </w:tcPr>
          <w:p w14:paraId="194E35AC">
            <w:pPr>
              <w:spacing w:line="360" w:lineRule="auto"/>
              <w:rPr>
                <w:rFonts w:ascii="宋体" w:hAnsi="宋体" w:cs="宋体"/>
                <w:color w:val="000000" w:themeColor="text1"/>
                <w:sz w:val="21"/>
                <w:szCs w:val="21"/>
              </w:rPr>
            </w:pPr>
          </w:p>
        </w:tc>
        <w:tc>
          <w:tcPr>
            <w:tcW w:w="1080" w:type="dxa"/>
          </w:tcPr>
          <w:p w14:paraId="1CFE127D">
            <w:pPr>
              <w:spacing w:line="360" w:lineRule="auto"/>
              <w:rPr>
                <w:rFonts w:ascii="宋体" w:hAnsi="宋体" w:cs="宋体"/>
                <w:color w:val="000000" w:themeColor="text1"/>
                <w:sz w:val="21"/>
                <w:szCs w:val="21"/>
              </w:rPr>
            </w:pPr>
          </w:p>
        </w:tc>
        <w:tc>
          <w:tcPr>
            <w:tcW w:w="1399" w:type="dxa"/>
          </w:tcPr>
          <w:p w14:paraId="22E0A97D">
            <w:pPr>
              <w:spacing w:line="360" w:lineRule="auto"/>
              <w:rPr>
                <w:rFonts w:ascii="宋体" w:hAnsi="宋体" w:cs="宋体"/>
                <w:color w:val="000000" w:themeColor="text1"/>
                <w:sz w:val="21"/>
                <w:szCs w:val="21"/>
              </w:rPr>
            </w:pPr>
          </w:p>
        </w:tc>
      </w:tr>
      <w:tr w14:paraId="72804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51" w:type="dxa"/>
            <w:vAlign w:val="center"/>
          </w:tcPr>
          <w:p w14:paraId="56CCB1FE">
            <w:pPr>
              <w:autoSpaceDE w:val="0"/>
              <w:autoSpaceDN w:val="0"/>
              <w:adjustRightInd w:val="0"/>
              <w:spacing w:line="420" w:lineRule="exact"/>
              <w:jc w:val="center"/>
              <w:rPr>
                <w:rFonts w:ascii="宋体" w:hAnsi="宋体" w:cs="宋体"/>
                <w:color w:val="000000" w:themeColor="text1"/>
                <w:kern w:val="0"/>
                <w:sz w:val="21"/>
                <w:szCs w:val="21"/>
              </w:rPr>
            </w:pPr>
          </w:p>
        </w:tc>
        <w:tc>
          <w:tcPr>
            <w:tcW w:w="970" w:type="dxa"/>
          </w:tcPr>
          <w:p w14:paraId="61F1FD0B">
            <w:pPr>
              <w:spacing w:line="360" w:lineRule="auto"/>
              <w:rPr>
                <w:rFonts w:ascii="宋体" w:hAnsi="宋体" w:cs="宋体"/>
                <w:color w:val="000000" w:themeColor="text1"/>
                <w:sz w:val="21"/>
                <w:szCs w:val="21"/>
              </w:rPr>
            </w:pPr>
          </w:p>
        </w:tc>
        <w:tc>
          <w:tcPr>
            <w:tcW w:w="1080" w:type="dxa"/>
          </w:tcPr>
          <w:p w14:paraId="66A46577">
            <w:pPr>
              <w:spacing w:line="360" w:lineRule="auto"/>
              <w:rPr>
                <w:rFonts w:ascii="宋体" w:hAnsi="宋体" w:cs="宋体"/>
                <w:color w:val="000000" w:themeColor="text1"/>
                <w:sz w:val="21"/>
                <w:szCs w:val="21"/>
              </w:rPr>
            </w:pPr>
          </w:p>
        </w:tc>
        <w:tc>
          <w:tcPr>
            <w:tcW w:w="1260" w:type="dxa"/>
          </w:tcPr>
          <w:p w14:paraId="78E933CD">
            <w:pPr>
              <w:spacing w:line="360" w:lineRule="auto"/>
              <w:rPr>
                <w:rFonts w:ascii="宋体" w:hAnsi="宋体" w:cs="宋体"/>
                <w:color w:val="000000" w:themeColor="text1"/>
                <w:sz w:val="21"/>
                <w:szCs w:val="21"/>
              </w:rPr>
            </w:pPr>
          </w:p>
        </w:tc>
        <w:tc>
          <w:tcPr>
            <w:tcW w:w="1260" w:type="dxa"/>
          </w:tcPr>
          <w:p w14:paraId="4E49BAB8">
            <w:pPr>
              <w:spacing w:line="360" w:lineRule="auto"/>
              <w:rPr>
                <w:rFonts w:ascii="宋体" w:hAnsi="宋体" w:cs="宋体"/>
                <w:color w:val="000000" w:themeColor="text1"/>
                <w:sz w:val="21"/>
                <w:szCs w:val="21"/>
              </w:rPr>
            </w:pPr>
          </w:p>
        </w:tc>
        <w:tc>
          <w:tcPr>
            <w:tcW w:w="1260" w:type="dxa"/>
          </w:tcPr>
          <w:p w14:paraId="61D1A9AC">
            <w:pPr>
              <w:spacing w:line="360" w:lineRule="auto"/>
              <w:rPr>
                <w:rFonts w:ascii="宋体" w:hAnsi="宋体" w:cs="宋体"/>
                <w:color w:val="000000" w:themeColor="text1"/>
                <w:sz w:val="21"/>
                <w:szCs w:val="21"/>
              </w:rPr>
            </w:pPr>
          </w:p>
        </w:tc>
        <w:tc>
          <w:tcPr>
            <w:tcW w:w="1080" w:type="dxa"/>
          </w:tcPr>
          <w:p w14:paraId="1B5569C8">
            <w:pPr>
              <w:spacing w:line="360" w:lineRule="auto"/>
              <w:rPr>
                <w:rFonts w:ascii="宋体" w:hAnsi="宋体" w:cs="宋体"/>
                <w:color w:val="000000" w:themeColor="text1"/>
                <w:sz w:val="21"/>
                <w:szCs w:val="21"/>
              </w:rPr>
            </w:pPr>
          </w:p>
        </w:tc>
        <w:tc>
          <w:tcPr>
            <w:tcW w:w="1399" w:type="dxa"/>
          </w:tcPr>
          <w:p w14:paraId="60CC7D17">
            <w:pPr>
              <w:spacing w:line="360" w:lineRule="auto"/>
              <w:rPr>
                <w:rFonts w:ascii="宋体" w:hAnsi="宋体" w:cs="宋体"/>
                <w:color w:val="000000" w:themeColor="text1"/>
                <w:sz w:val="21"/>
                <w:szCs w:val="21"/>
              </w:rPr>
            </w:pPr>
          </w:p>
        </w:tc>
      </w:tr>
      <w:tr w14:paraId="70282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51" w:type="dxa"/>
          </w:tcPr>
          <w:p w14:paraId="640A7042">
            <w:pPr>
              <w:spacing w:line="360" w:lineRule="auto"/>
              <w:rPr>
                <w:rFonts w:ascii="宋体" w:hAnsi="宋体" w:cs="宋体"/>
                <w:color w:val="000000" w:themeColor="text1"/>
                <w:sz w:val="21"/>
                <w:szCs w:val="21"/>
              </w:rPr>
            </w:pPr>
          </w:p>
        </w:tc>
        <w:tc>
          <w:tcPr>
            <w:tcW w:w="970" w:type="dxa"/>
          </w:tcPr>
          <w:p w14:paraId="678AFD8D">
            <w:pPr>
              <w:spacing w:line="360" w:lineRule="auto"/>
              <w:rPr>
                <w:rFonts w:ascii="宋体" w:hAnsi="宋体" w:cs="宋体"/>
                <w:color w:val="000000" w:themeColor="text1"/>
                <w:sz w:val="21"/>
                <w:szCs w:val="21"/>
              </w:rPr>
            </w:pPr>
          </w:p>
        </w:tc>
        <w:tc>
          <w:tcPr>
            <w:tcW w:w="1080" w:type="dxa"/>
          </w:tcPr>
          <w:p w14:paraId="53E0E4F5">
            <w:pPr>
              <w:spacing w:line="360" w:lineRule="auto"/>
              <w:rPr>
                <w:rFonts w:ascii="宋体" w:hAnsi="宋体" w:cs="宋体"/>
                <w:color w:val="000000" w:themeColor="text1"/>
                <w:sz w:val="21"/>
                <w:szCs w:val="21"/>
              </w:rPr>
            </w:pPr>
          </w:p>
        </w:tc>
        <w:tc>
          <w:tcPr>
            <w:tcW w:w="1260" w:type="dxa"/>
          </w:tcPr>
          <w:p w14:paraId="27CC9107">
            <w:pPr>
              <w:spacing w:line="360" w:lineRule="auto"/>
              <w:rPr>
                <w:rFonts w:ascii="宋体" w:hAnsi="宋体" w:cs="宋体"/>
                <w:color w:val="000000" w:themeColor="text1"/>
                <w:sz w:val="21"/>
                <w:szCs w:val="21"/>
              </w:rPr>
            </w:pPr>
          </w:p>
        </w:tc>
        <w:tc>
          <w:tcPr>
            <w:tcW w:w="1260" w:type="dxa"/>
          </w:tcPr>
          <w:p w14:paraId="53831DFB">
            <w:pPr>
              <w:spacing w:line="360" w:lineRule="auto"/>
              <w:rPr>
                <w:rFonts w:ascii="宋体" w:hAnsi="宋体" w:cs="宋体"/>
                <w:color w:val="000000" w:themeColor="text1"/>
                <w:sz w:val="21"/>
                <w:szCs w:val="21"/>
              </w:rPr>
            </w:pPr>
          </w:p>
        </w:tc>
        <w:tc>
          <w:tcPr>
            <w:tcW w:w="1260" w:type="dxa"/>
          </w:tcPr>
          <w:p w14:paraId="282770F8">
            <w:pPr>
              <w:spacing w:line="360" w:lineRule="auto"/>
              <w:rPr>
                <w:rFonts w:ascii="宋体" w:hAnsi="宋体" w:cs="宋体"/>
                <w:color w:val="000000" w:themeColor="text1"/>
                <w:sz w:val="21"/>
                <w:szCs w:val="21"/>
              </w:rPr>
            </w:pPr>
          </w:p>
        </w:tc>
        <w:tc>
          <w:tcPr>
            <w:tcW w:w="1080" w:type="dxa"/>
          </w:tcPr>
          <w:p w14:paraId="596EA259">
            <w:pPr>
              <w:spacing w:line="360" w:lineRule="auto"/>
              <w:rPr>
                <w:rFonts w:ascii="宋体" w:hAnsi="宋体" w:cs="宋体"/>
                <w:color w:val="000000" w:themeColor="text1"/>
                <w:sz w:val="21"/>
                <w:szCs w:val="21"/>
              </w:rPr>
            </w:pPr>
          </w:p>
        </w:tc>
        <w:tc>
          <w:tcPr>
            <w:tcW w:w="1399" w:type="dxa"/>
          </w:tcPr>
          <w:p w14:paraId="5EA03A11">
            <w:pPr>
              <w:spacing w:line="360" w:lineRule="auto"/>
              <w:rPr>
                <w:rFonts w:ascii="宋体" w:hAnsi="宋体" w:cs="宋体"/>
                <w:color w:val="000000" w:themeColor="text1"/>
                <w:sz w:val="21"/>
                <w:szCs w:val="21"/>
              </w:rPr>
            </w:pPr>
          </w:p>
        </w:tc>
      </w:tr>
      <w:tr w14:paraId="4EAB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51" w:type="dxa"/>
          </w:tcPr>
          <w:p w14:paraId="0A4AC1D8">
            <w:pPr>
              <w:spacing w:line="360" w:lineRule="auto"/>
              <w:rPr>
                <w:rFonts w:ascii="宋体" w:hAnsi="宋体" w:cs="宋体"/>
                <w:color w:val="000000" w:themeColor="text1"/>
                <w:sz w:val="21"/>
                <w:szCs w:val="21"/>
              </w:rPr>
            </w:pPr>
          </w:p>
        </w:tc>
        <w:tc>
          <w:tcPr>
            <w:tcW w:w="970" w:type="dxa"/>
          </w:tcPr>
          <w:p w14:paraId="70F060BD">
            <w:pPr>
              <w:spacing w:line="360" w:lineRule="auto"/>
              <w:rPr>
                <w:rFonts w:ascii="宋体" w:hAnsi="宋体" w:cs="宋体"/>
                <w:color w:val="000000" w:themeColor="text1"/>
                <w:sz w:val="21"/>
                <w:szCs w:val="21"/>
              </w:rPr>
            </w:pPr>
          </w:p>
        </w:tc>
        <w:tc>
          <w:tcPr>
            <w:tcW w:w="1080" w:type="dxa"/>
          </w:tcPr>
          <w:p w14:paraId="6189D8E1">
            <w:pPr>
              <w:spacing w:line="360" w:lineRule="auto"/>
              <w:rPr>
                <w:rFonts w:ascii="宋体" w:hAnsi="宋体" w:cs="宋体"/>
                <w:color w:val="000000" w:themeColor="text1"/>
                <w:sz w:val="21"/>
                <w:szCs w:val="21"/>
              </w:rPr>
            </w:pPr>
          </w:p>
        </w:tc>
        <w:tc>
          <w:tcPr>
            <w:tcW w:w="1260" w:type="dxa"/>
          </w:tcPr>
          <w:p w14:paraId="6654DE8E">
            <w:pPr>
              <w:spacing w:line="360" w:lineRule="auto"/>
              <w:rPr>
                <w:rFonts w:ascii="宋体" w:hAnsi="宋体" w:cs="宋体"/>
                <w:color w:val="000000" w:themeColor="text1"/>
                <w:sz w:val="21"/>
                <w:szCs w:val="21"/>
              </w:rPr>
            </w:pPr>
          </w:p>
        </w:tc>
        <w:tc>
          <w:tcPr>
            <w:tcW w:w="1260" w:type="dxa"/>
          </w:tcPr>
          <w:p w14:paraId="71C320EC">
            <w:pPr>
              <w:spacing w:line="360" w:lineRule="auto"/>
              <w:rPr>
                <w:rFonts w:ascii="宋体" w:hAnsi="宋体" w:cs="宋体"/>
                <w:color w:val="000000" w:themeColor="text1"/>
                <w:sz w:val="21"/>
                <w:szCs w:val="21"/>
              </w:rPr>
            </w:pPr>
          </w:p>
        </w:tc>
        <w:tc>
          <w:tcPr>
            <w:tcW w:w="1260" w:type="dxa"/>
          </w:tcPr>
          <w:p w14:paraId="5C1C26A0">
            <w:pPr>
              <w:spacing w:line="360" w:lineRule="auto"/>
              <w:rPr>
                <w:rFonts w:ascii="宋体" w:hAnsi="宋体" w:cs="宋体"/>
                <w:color w:val="000000" w:themeColor="text1"/>
                <w:sz w:val="21"/>
                <w:szCs w:val="21"/>
              </w:rPr>
            </w:pPr>
          </w:p>
        </w:tc>
        <w:tc>
          <w:tcPr>
            <w:tcW w:w="1080" w:type="dxa"/>
          </w:tcPr>
          <w:p w14:paraId="1EDD9E26">
            <w:pPr>
              <w:spacing w:line="360" w:lineRule="auto"/>
              <w:rPr>
                <w:rFonts w:ascii="宋体" w:hAnsi="宋体" w:cs="宋体"/>
                <w:color w:val="000000" w:themeColor="text1"/>
                <w:sz w:val="21"/>
                <w:szCs w:val="21"/>
              </w:rPr>
            </w:pPr>
          </w:p>
        </w:tc>
        <w:tc>
          <w:tcPr>
            <w:tcW w:w="1399" w:type="dxa"/>
          </w:tcPr>
          <w:p w14:paraId="0DA7CA68">
            <w:pPr>
              <w:spacing w:line="360" w:lineRule="auto"/>
              <w:rPr>
                <w:rFonts w:ascii="宋体" w:hAnsi="宋体" w:cs="宋体"/>
                <w:color w:val="000000" w:themeColor="text1"/>
                <w:sz w:val="21"/>
                <w:szCs w:val="21"/>
              </w:rPr>
            </w:pPr>
          </w:p>
        </w:tc>
      </w:tr>
      <w:tr w14:paraId="65B73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51" w:type="dxa"/>
          </w:tcPr>
          <w:p w14:paraId="167C01FB">
            <w:pPr>
              <w:spacing w:line="360" w:lineRule="auto"/>
              <w:rPr>
                <w:rFonts w:hint="default"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w:t>
            </w:r>
          </w:p>
        </w:tc>
        <w:tc>
          <w:tcPr>
            <w:tcW w:w="970" w:type="dxa"/>
          </w:tcPr>
          <w:p w14:paraId="0AC4788A">
            <w:pPr>
              <w:spacing w:line="360" w:lineRule="auto"/>
              <w:rPr>
                <w:rFonts w:ascii="宋体" w:hAnsi="宋体" w:cs="宋体"/>
                <w:color w:val="000000" w:themeColor="text1"/>
                <w:sz w:val="21"/>
                <w:szCs w:val="21"/>
              </w:rPr>
            </w:pPr>
          </w:p>
        </w:tc>
        <w:tc>
          <w:tcPr>
            <w:tcW w:w="1080" w:type="dxa"/>
          </w:tcPr>
          <w:p w14:paraId="67B3553E">
            <w:pPr>
              <w:spacing w:line="360" w:lineRule="auto"/>
              <w:rPr>
                <w:rFonts w:ascii="宋体" w:hAnsi="宋体" w:cs="宋体"/>
                <w:color w:val="000000" w:themeColor="text1"/>
                <w:sz w:val="21"/>
                <w:szCs w:val="21"/>
              </w:rPr>
            </w:pPr>
          </w:p>
        </w:tc>
        <w:tc>
          <w:tcPr>
            <w:tcW w:w="1260" w:type="dxa"/>
          </w:tcPr>
          <w:p w14:paraId="043A85B4">
            <w:pPr>
              <w:spacing w:line="360" w:lineRule="auto"/>
              <w:rPr>
                <w:rFonts w:ascii="宋体" w:hAnsi="宋体" w:cs="宋体"/>
                <w:color w:val="000000" w:themeColor="text1"/>
                <w:sz w:val="21"/>
                <w:szCs w:val="21"/>
              </w:rPr>
            </w:pPr>
          </w:p>
        </w:tc>
        <w:tc>
          <w:tcPr>
            <w:tcW w:w="1260" w:type="dxa"/>
          </w:tcPr>
          <w:p w14:paraId="4673D4AC">
            <w:pPr>
              <w:spacing w:line="360" w:lineRule="auto"/>
              <w:rPr>
                <w:rFonts w:ascii="宋体" w:hAnsi="宋体" w:cs="宋体"/>
                <w:color w:val="000000" w:themeColor="text1"/>
                <w:sz w:val="21"/>
                <w:szCs w:val="21"/>
              </w:rPr>
            </w:pPr>
          </w:p>
        </w:tc>
        <w:tc>
          <w:tcPr>
            <w:tcW w:w="1260" w:type="dxa"/>
          </w:tcPr>
          <w:p w14:paraId="001A0E76">
            <w:pPr>
              <w:spacing w:line="360" w:lineRule="auto"/>
              <w:rPr>
                <w:rFonts w:ascii="宋体" w:hAnsi="宋体" w:cs="宋体"/>
                <w:color w:val="000000" w:themeColor="text1"/>
                <w:sz w:val="21"/>
                <w:szCs w:val="21"/>
              </w:rPr>
            </w:pPr>
          </w:p>
        </w:tc>
        <w:tc>
          <w:tcPr>
            <w:tcW w:w="1080" w:type="dxa"/>
          </w:tcPr>
          <w:p w14:paraId="24A9BA77">
            <w:pPr>
              <w:spacing w:line="360" w:lineRule="auto"/>
              <w:rPr>
                <w:rFonts w:ascii="宋体" w:hAnsi="宋体" w:cs="宋体"/>
                <w:color w:val="000000" w:themeColor="text1"/>
                <w:sz w:val="21"/>
                <w:szCs w:val="21"/>
              </w:rPr>
            </w:pPr>
          </w:p>
        </w:tc>
        <w:tc>
          <w:tcPr>
            <w:tcW w:w="1399" w:type="dxa"/>
          </w:tcPr>
          <w:p w14:paraId="1175D139">
            <w:pPr>
              <w:spacing w:line="360" w:lineRule="auto"/>
              <w:rPr>
                <w:rFonts w:ascii="宋体" w:hAnsi="宋体" w:cs="宋体"/>
                <w:color w:val="000000" w:themeColor="text1"/>
                <w:sz w:val="21"/>
                <w:szCs w:val="21"/>
              </w:rPr>
            </w:pPr>
          </w:p>
        </w:tc>
      </w:tr>
    </w:tbl>
    <w:p w14:paraId="426D242E">
      <w:pPr>
        <w:widowControl/>
        <w:spacing w:line="360" w:lineRule="auto"/>
        <w:jc w:val="center"/>
        <w:rPr>
          <w:rFonts w:hint="eastAsia" w:ascii="宋体" w:hAnsi="宋体" w:cs="宋体"/>
          <w:b/>
          <w:bCs/>
          <w:color w:val="000000" w:themeColor="text1"/>
          <w:kern w:val="0"/>
          <w:sz w:val="21"/>
          <w:szCs w:val="21"/>
        </w:rPr>
      </w:pPr>
    </w:p>
    <w:p w14:paraId="3B6CFCF7">
      <w:pPr>
        <w:widowControl/>
        <w:spacing w:line="360" w:lineRule="auto"/>
        <w:jc w:val="center"/>
        <w:rPr>
          <w:rFonts w:hint="eastAsia" w:ascii="宋体" w:hAnsi="宋体" w:cs="宋体"/>
          <w:b/>
          <w:bCs/>
          <w:color w:val="000000" w:themeColor="text1"/>
          <w:kern w:val="0"/>
          <w:sz w:val="21"/>
          <w:szCs w:val="21"/>
        </w:rPr>
      </w:pPr>
    </w:p>
    <w:p w14:paraId="3621EC2D">
      <w:pPr>
        <w:widowControl/>
        <w:spacing w:line="360" w:lineRule="auto"/>
        <w:jc w:val="center"/>
        <w:rPr>
          <w:rFonts w:hint="eastAsia" w:ascii="宋体" w:hAnsi="宋体" w:cs="宋体"/>
          <w:b/>
          <w:bCs/>
          <w:color w:val="000000" w:themeColor="text1"/>
          <w:kern w:val="0"/>
          <w:sz w:val="21"/>
          <w:szCs w:val="21"/>
        </w:rPr>
      </w:pPr>
    </w:p>
    <w:p w14:paraId="4CA7D25B">
      <w:pPr>
        <w:widowControl/>
        <w:spacing w:line="360" w:lineRule="auto"/>
        <w:jc w:val="center"/>
        <w:rPr>
          <w:rFonts w:hint="eastAsia" w:ascii="宋体" w:hAnsi="宋体" w:cs="宋体"/>
          <w:b/>
          <w:bCs/>
          <w:color w:val="000000" w:themeColor="text1"/>
          <w:kern w:val="0"/>
          <w:sz w:val="21"/>
          <w:szCs w:val="21"/>
        </w:rPr>
      </w:pPr>
    </w:p>
    <w:p w14:paraId="222BED12">
      <w:pPr>
        <w:widowControl/>
        <w:spacing w:line="360" w:lineRule="auto"/>
        <w:jc w:val="center"/>
        <w:rPr>
          <w:rFonts w:hint="eastAsia" w:ascii="宋体" w:hAnsi="宋体" w:cs="宋体"/>
          <w:b/>
          <w:bCs/>
          <w:color w:val="000000" w:themeColor="text1"/>
          <w:kern w:val="0"/>
          <w:sz w:val="21"/>
          <w:szCs w:val="21"/>
        </w:rPr>
      </w:pPr>
    </w:p>
    <w:p w14:paraId="554B3FDC">
      <w:pPr>
        <w:widowControl/>
        <w:spacing w:line="360" w:lineRule="auto"/>
        <w:jc w:val="center"/>
        <w:rPr>
          <w:rFonts w:hint="eastAsia" w:ascii="宋体" w:hAnsi="宋体" w:cs="宋体"/>
          <w:b/>
          <w:bCs/>
          <w:color w:val="000000" w:themeColor="text1"/>
          <w:kern w:val="0"/>
          <w:sz w:val="21"/>
          <w:szCs w:val="21"/>
        </w:rPr>
      </w:pPr>
    </w:p>
    <w:p w14:paraId="1C201A63">
      <w:pPr>
        <w:widowControl/>
        <w:spacing w:line="360" w:lineRule="auto"/>
        <w:jc w:val="center"/>
        <w:rPr>
          <w:rFonts w:hint="eastAsia" w:ascii="宋体" w:hAnsi="宋体" w:cs="宋体"/>
          <w:b/>
          <w:bCs/>
          <w:color w:val="000000" w:themeColor="text1"/>
          <w:kern w:val="0"/>
          <w:sz w:val="21"/>
          <w:szCs w:val="21"/>
        </w:rPr>
      </w:pPr>
    </w:p>
    <w:p w14:paraId="20390863">
      <w:pPr>
        <w:widowControl/>
        <w:spacing w:line="360" w:lineRule="auto"/>
        <w:jc w:val="center"/>
        <w:rPr>
          <w:rFonts w:hint="eastAsia" w:ascii="宋体" w:hAnsi="宋体" w:cs="宋体"/>
          <w:b/>
          <w:bCs/>
          <w:color w:val="000000" w:themeColor="text1"/>
          <w:kern w:val="0"/>
          <w:sz w:val="21"/>
          <w:szCs w:val="21"/>
        </w:rPr>
      </w:pPr>
    </w:p>
    <w:p w14:paraId="4A4EBC98">
      <w:pPr>
        <w:widowControl/>
        <w:spacing w:line="360" w:lineRule="auto"/>
        <w:jc w:val="center"/>
        <w:rPr>
          <w:rFonts w:hint="eastAsia" w:ascii="宋体" w:hAnsi="宋体" w:cs="宋体"/>
          <w:b/>
          <w:bCs/>
          <w:color w:val="000000" w:themeColor="text1"/>
          <w:kern w:val="0"/>
          <w:sz w:val="21"/>
          <w:szCs w:val="21"/>
        </w:rPr>
      </w:pPr>
    </w:p>
    <w:p w14:paraId="3E4EE86F">
      <w:pPr>
        <w:widowControl/>
        <w:spacing w:line="360" w:lineRule="auto"/>
        <w:jc w:val="center"/>
        <w:rPr>
          <w:rFonts w:hint="eastAsia" w:ascii="宋体" w:hAnsi="宋体" w:cs="宋体"/>
          <w:b/>
          <w:bCs/>
          <w:color w:val="000000" w:themeColor="text1"/>
          <w:kern w:val="0"/>
          <w:sz w:val="21"/>
          <w:szCs w:val="21"/>
        </w:rPr>
      </w:pPr>
    </w:p>
    <w:p w14:paraId="5F8AF63A">
      <w:pPr>
        <w:pStyle w:val="28"/>
        <w:rPr>
          <w:rFonts w:hint="eastAsia" w:ascii="宋体" w:hAnsi="宋体" w:cs="宋体"/>
          <w:b/>
          <w:bCs/>
          <w:color w:val="000000" w:themeColor="text1"/>
          <w:kern w:val="0"/>
          <w:sz w:val="21"/>
          <w:szCs w:val="21"/>
        </w:rPr>
      </w:pPr>
    </w:p>
    <w:p w14:paraId="2C823FC4">
      <w:pPr>
        <w:widowControl/>
        <w:spacing w:line="360" w:lineRule="auto"/>
        <w:jc w:val="center"/>
        <w:rPr>
          <w:rFonts w:hint="eastAsia" w:ascii="宋体" w:hAnsi="宋体" w:cs="宋体"/>
          <w:b/>
          <w:bCs/>
          <w:color w:val="000000" w:themeColor="text1"/>
          <w:kern w:val="0"/>
          <w:sz w:val="21"/>
          <w:szCs w:val="21"/>
        </w:rPr>
      </w:pPr>
      <w:r>
        <w:rPr>
          <w:rFonts w:hint="eastAsia" w:ascii="宋体" w:hAnsi="宋体" w:cs="宋体"/>
          <w:b/>
          <w:bCs/>
          <w:color w:val="000000" w:themeColor="text1"/>
          <w:kern w:val="0"/>
          <w:sz w:val="21"/>
          <w:szCs w:val="21"/>
        </w:rPr>
        <w:t>（二）主要人员简历表</w:t>
      </w:r>
    </w:p>
    <w:p w14:paraId="73F0997D">
      <w:pPr>
        <w:spacing w:line="420" w:lineRule="exact"/>
        <w:rPr>
          <w:rFonts w:hint="eastAsia" w:ascii="宋体" w:hAnsi="宋体"/>
          <w:szCs w:val="21"/>
        </w:rPr>
      </w:pPr>
      <w:r>
        <w:rPr>
          <w:rFonts w:hint="eastAsia" w:ascii="宋体" w:hAnsi="宋体"/>
          <w:szCs w:val="21"/>
        </w:rPr>
        <w:t>附1：项目经理简历表</w:t>
      </w:r>
    </w:p>
    <w:p w14:paraId="4C6322B0">
      <w:pPr>
        <w:spacing w:line="420" w:lineRule="exact"/>
        <w:rPr>
          <w:rFonts w:hint="eastAsia" w:ascii="宋体" w:hAnsi="宋体"/>
          <w:szCs w:val="21"/>
        </w:rPr>
      </w:pPr>
      <w:r>
        <w:rPr>
          <w:rFonts w:hint="eastAsia" w:ascii="宋体" w:hAnsi="宋体"/>
          <w:szCs w:val="21"/>
        </w:rPr>
        <w:t xml:space="preserve">    项目经理应附建造师注册证书、安全生产考核合格证书、身份证、</w:t>
      </w:r>
      <w:r>
        <w:rPr>
          <w:rFonts w:hint="eastAsia" w:ascii="宋体" w:hAnsi="宋体"/>
          <w:szCs w:val="21"/>
          <w:lang w:eastAsia="zh-CN"/>
        </w:rPr>
        <w:t>劳动合同、</w:t>
      </w:r>
      <w:r>
        <w:rPr>
          <w:rFonts w:hint="eastAsia" w:ascii="宋体" w:hAnsi="宋体"/>
          <w:szCs w:val="21"/>
        </w:rPr>
        <w:t>养老保险证明及未担任其他在施建设工程项目项目经理的</w:t>
      </w:r>
      <w:r>
        <w:rPr>
          <w:rFonts w:hint="eastAsia" w:ascii="宋体" w:hAnsi="宋体" w:eastAsia="宋体" w:cs="Times New Roman"/>
          <w:szCs w:val="21"/>
        </w:rPr>
        <w:t>承诺书。</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035"/>
        <w:gridCol w:w="1134"/>
        <w:gridCol w:w="1275"/>
        <w:gridCol w:w="1843"/>
        <w:gridCol w:w="2126"/>
      </w:tblGrid>
      <w:tr w14:paraId="11037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4FDDF640">
            <w:pPr>
              <w:jc w:val="center"/>
              <w:rPr>
                <w:rFonts w:hint="eastAsia" w:ascii="宋体" w:hAnsi="宋体"/>
                <w:szCs w:val="21"/>
              </w:rPr>
            </w:pPr>
            <w:r>
              <w:rPr>
                <w:rFonts w:hint="eastAsia" w:ascii="宋体" w:hAnsi="宋体"/>
                <w:szCs w:val="21"/>
              </w:rPr>
              <w:t>姓  名</w:t>
            </w:r>
          </w:p>
        </w:tc>
        <w:tc>
          <w:tcPr>
            <w:tcW w:w="1035" w:type="dxa"/>
            <w:noWrap w:val="0"/>
            <w:vAlign w:val="center"/>
          </w:tcPr>
          <w:p w14:paraId="10745DC9">
            <w:pPr>
              <w:jc w:val="center"/>
              <w:rPr>
                <w:rFonts w:hint="eastAsia" w:ascii="宋体" w:hAnsi="宋体"/>
                <w:szCs w:val="21"/>
              </w:rPr>
            </w:pPr>
          </w:p>
        </w:tc>
        <w:tc>
          <w:tcPr>
            <w:tcW w:w="1134" w:type="dxa"/>
            <w:noWrap w:val="0"/>
            <w:vAlign w:val="center"/>
          </w:tcPr>
          <w:p w14:paraId="7229DDBF">
            <w:pPr>
              <w:jc w:val="center"/>
              <w:rPr>
                <w:rFonts w:hint="eastAsia" w:ascii="宋体" w:hAnsi="宋体"/>
                <w:szCs w:val="21"/>
              </w:rPr>
            </w:pPr>
            <w:r>
              <w:rPr>
                <w:rFonts w:hint="eastAsia" w:ascii="宋体" w:hAnsi="宋体"/>
                <w:szCs w:val="21"/>
              </w:rPr>
              <w:t>年  龄</w:t>
            </w:r>
          </w:p>
        </w:tc>
        <w:tc>
          <w:tcPr>
            <w:tcW w:w="1275" w:type="dxa"/>
            <w:noWrap w:val="0"/>
            <w:vAlign w:val="center"/>
          </w:tcPr>
          <w:p w14:paraId="5CE3352D">
            <w:pPr>
              <w:jc w:val="center"/>
              <w:rPr>
                <w:rFonts w:hint="eastAsia" w:ascii="宋体" w:hAnsi="宋体"/>
                <w:szCs w:val="21"/>
              </w:rPr>
            </w:pPr>
          </w:p>
        </w:tc>
        <w:tc>
          <w:tcPr>
            <w:tcW w:w="1843" w:type="dxa"/>
            <w:noWrap w:val="0"/>
            <w:vAlign w:val="center"/>
          </w:tcPr>
          <w:p w14:paraId="7EC21719">
            <w:pPr>
              <w:jc w:val="center"/>
              <w:rPr>
                <w:rFonts w:hint="eastAsia" w:ascii="宋体" w:hAnsi="宋体"/>
                <w:szCs w:val="21"/>
              </w:rPr>
            </w:pPr>
            <w:r>
              <w:rPr>
                <w:rFonts w:hint="eastAsia" w:ascii="宋体" w:hAnsi="宋体"/>
                <w:szCs w:val="21"/>
              </w:rPr>
              <w:t>学历</w:t>
            </w:r>
          </w:p>
        </w:tc>
        <w:tc>
          <w:tcPr>
            <w:tcW w:w="2126" w:type="dxa"/>
            <w:noWrap w:val="0"/>
            <w:vAlign w:val="center"/>
          </w:tcPr>
          <w:p w14:paraId="33C9941B">
            <w:pPr>
              <w:jc w:val="center"/>
              <w:rPr>
                <w:rFonts w:hint="eastAsia" w:ascii="宋体" w:hAnsi="宋体"/>
                <w:szCs w:val="21"/>
              </w:rPr>
            </w:pPr>
          </w:p>
        </w:tc>
      </w:tr>
      <w:tr w14:paraId="32D4E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3D79FA12">
            <w:pPr>
              <w:jc w:val="center"/>
              <w:rPr>
                <w:rFonts w:hint="eastAsia" w:ascii="宋体" w:hAnsi="宋体"/>
                <w:szCs w:val="21"/>
              </w:rPr>
            </w:pPr>
            <w:r>
              <w:rPr>
                <w:rFonts w:hint="eastAsia" w:ascii="宋体" w:hAnsi="宋体"/>
                <w:szCs w:val="21"/>
              </w:rPr>
              <w:t>职  称</w:t>
            </w:r>
          </w:p>
        </w:tc>
        <w:tc>
          <w:tcPr>
            <w:tcW w:w="1035" w:type="dxa"/>
            <w:noWrap w:val="0"/>
            <w:vAlign w:val="center"/>
          </w:tcPr>
          <w:p w14:paraId="61CB8C17">
            <w:pPr>
              <w:jc w:val="center"/>
              <w:rPr>
                <w:rFonts w:hint="eastAsia" w:ascii="宋体" w:hAnsi="宋体"/>
                <w:szCs w:val="21"/>
              </w:rPr>
            </w:pPr>
          </w:p>
        </w:tc>
        <w:tc>
          <w:tcPr>
            <w:tcW w:w="1134" w:type="dxa"/>
            <w:noWrap w:val="0"/>
            <w:vAlign w:val="center"/>
          </w:tcPr>
          <w:p w14:paraId="0A9D5FB9">
            <w:pPr>
              <w:jc w:val="center"/>
              <w:rPr>
                <w:rFonts w:hint="eastAsia" w:ascii="宋体" w:hAnsi="宋体"/>
                <w:szCs w:val="21"/>
              </w:rPr>
            </w:pPr>
            <w:r>
              <w:rPr>
                <w:rFonts w:hint="eastAsia" w:ascii="宋体" w:hAnsi="宋体"/>
                <w:szCs w:val="21"/>
              </w:rPr>
              <w:t>职  务</w:t>
            </w:r>
          </w:p>
        </w:tc>
        <w:tc>
          <w:tcPr>
            <w:tcW w:w="1275" w:type="dxa"/>
            <w:noWrap w:val="0"/>
            <w:vAlign w:val="center"/>
          </w:tcPr>
          <w:p w14:paraId="04BFA865">
            <w:pPr>
              <w:jc w:val="center"/>
              <w:rPr>
                <w:rFonts w:hint="eastAsia" w:ascii="宋体" w:hAnsi="宋体"/>
                <w:szCs w:val="21"/>
              </w:rPr>
            </w:pPr>
          </w:p>
        </w:tc>
        <w:tc>
          <w:tcPr>
            <w:tcW w:w="1843" w:type="dxa"/>
            <w:noWrap w:val="0"/>
            <w:vAlign w:val="center"/>
          </w:tcPr>
          <w:p w14:paraId="5E399351">
            <w:pPr>
              <w:jc w:val="center"/>
              <w:rPr>
                <w:rFonts w:hint="eastAsia" w:ascii="宋体" w:hAnsi="宋体"/>
                <w:szCs w:val="21"/>
              </w:rPr>
            </w:pPr>
            <w:r>
              <w:rPr>
                <w:rFonts w:hint="eastAsia" w:ascii="宋体" w:hAnsi="宋体"/>
                <w:szCs w:val="21"/>
              </w:rPr>
              <w:t>拟在本工程任职</w:t>
            </w:r>
          </w:p>
        </w:tc>
        <w:tc>
          <w:tcPr>
            <w:tcW w:w="2126" w:type="dxa"/>
            <w:noWrap w:val="0"/>
            <w:vAlign w:val="center"/>
          </w:tcPr>
          <w:p w14:paraId="4AA0C89C">
            <w:pPr>
              <w:jc w:val="center"/>
              <w:rPr>
                <w:rFonts w:hint="eastAsia" w:ascii="宋体" w:hAnsi="宋体"/>
                <w:szCs w:val="21"/>
              </w:rPr>
            </w:pPr>
            <w:r>
              <w:rPr>
                <w:rFonts w:hint="eastAsia" w:ascii="宋体" w:hAnsi="宋体"/>
                <w:szCs w:val="21"/>
              </w:rPr>
              <w:t>项目经理</w:t>
            </w:r>
          </w:p>
        </w:tc>
      </w:tr>
      <w:tr w14:paraId="3CAFC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008C397B">
            <w:pPr>
              <w:jc w:val="center"/>
              <w:rPr>
                <w:rFonts w:hint="eastAsia" w:ascii="宋体" w:hAnsi="宋体"/>
                <w:szCs w:val="21"/>
              </w:rPr>
            </w:pPr>
            <w:r>
              <w:rPr>
                <w:rFonts w:hint="eastAsia" w:ascii="宋体" w:hAnsi="宋体"/>
                <w:szCs w:val="21"/>
              </w:rPr>
              <w:t>注册建造师执业资格等级</w:t>
            </w:r>
          </w:p>
        </w:tc>
        <w:tc>
          <w:tcPr>
            <w:tcW w:w="1275" w:type="dxa"/>
            <w:noWrap w:val="0"/>
            <w:vAlign w:val="center"/>
          </w:tcPr>
          <w:p w14:paraId="51ED09F0">
            <w:pPr>
              <w:jc w:val="center"/>
              <w:rPr>
                <w:rFonts w:hint="eastAsia" w:ascii="宋体" w:hAnsi="宋体"/>
                <w:szCs w:val="21"/>
              </w:rPr>
            </w:pPr>
            <w:r>
              <w:rPr>
                <w:rFonts w:hint="eastAsia" w:ascii="宋体" w:hAnsi="宋体"/>
                <w:szCs w:val="21"/>
              </w:rPr>
              <w:t xml:space="preserve">      级</w:t>
            </w:r>
          </w:p>
        </w:tc>
        <w:tc>
          <w:tcPr>
            <w:tcW w:w="1843" w:type="dxa"/>
            <w:noWrap w:val="0"/>
            <w:vAlign w:val="center"/>
          </w:tcPr>
          <w:p w14:paraId="7D3FA59E">
            <w:pPr>
              <w:jc w:val="center"/>
              <w:rPr>
                <w:rFonts w:hint="eastAsia" w:ascii="宋体" w:hAnsi="宋体"/>
                <w:szCs w:val="21"/>
              </w:rPr>
            </w:pPr>
            <w:r>
              <w:rPr>
                <w:rFonts w:hint="eastAsia" w:ascii="宋体" w:hAnsi="宋体"/>
                <w:szCs w:val="21"/>
              </w:rPr>
              <w:t>建造师专业</w:t>
            </w:r>
          </w:p>
        </w:tc>
        <w:tc>
          <w:tcPr>
            <w:tcW w:w="2126" w:type="dxa"/>
            <w:noWrap w:val="0"/>
            <w:vAlign w:val="center"/>
          </w:tcPr>
          <w:p w14:paraId="26000760">
            <w:pPr>
              <w:jc w:val="center"/>
              <w:rPr>
                <w:rFonts w:hint="eastAsia" w:ascii="宋体" w:hAnsi="宋体"/>
                <w:szCs w:val="21"/>
              </w:rPr>
            </w:pPr>
          </w:p>
        </w:tc>
      </w:tr>
      <w:tr w14:paraId="3C9BE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1814DF9F">
            <w:pPr>
              <w:jc w:val="center"/>
              <w:rPr>
                <w:rFonts w:hint="eastAsia" w:ascii="宋体" w:hAnsi="宋体" w:eastAsia="宋体"/>
                <w:szCs w:val="21"/>
                <w:lang w:eastAsia="zh-CN"/>
              </w:rPr>
            </w:pPr>
            <w:r>
              <w:rPr>
                <w:rFonts w:hint="eastAsia" w:ascii="宋体" w:hAnsi="宋体"/>
                <w:szCs w:val="21"/>
              </w:rPr>
              <w:t>安全生产考核合格证书</w:t>
            </w:r>
            <w:r>
              <w:rPr>
                <w:rFonts w:hint="eastAsia" w:ascii="宋体" w:hAnsi="宋体"/>
                <w:szCs w:val="21"/>
                <w:lang w:eastAsia="zh-CN"/>
              </w:rPr>
              <w:t>编号</w:t>
            </w:r>
          </w:p>
        </w:tc>
        <w:tc>
          <w:tcPr>
            <w:tcW w:w="5244" w:type="dxa"/>
            <w:gridSpan w:val="3"/>
            <w:noWrap w:val="0"/>
            <w:vAlign w:val="center"/>
          </w:tcPr>
          <w:p w14:paraId="1F7200C8">
            <w:pPr>
              <w:jc w:val="center"/>
              <w:rPr>
                <w:rFonts w:hint="eastAsia" w:ascii="宋体" w:hAnsi="宋体"/>
                <w:szCs w:val="21"/>
              </w:rPr>
            </w:pPr>
          </w:p>
        </w:tc>
      </w:tr>
      <w:tr w14:paraId="2D56A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4DD31F75">
            <w:pPr>
              <w:jc w:val="center"/>
              <w:rPr>
                <w:rFonts w:hint="eastAsia" w:ascii="宋体" w:hAnsi="宋体"/>
                <w:szCs w:val="21"/>
              </w:rPr>
            </w:pPr>
            <w:r>
              <w:rPr>
                <w:rFonts w:hint="eastAsia" w:ascii="宋体" w:hAnsi="宋体"/>
                <w:szCs w:val="21"/>
              </w:rPr>
              <w:t>毕业学校</w:t>
            </w:r>
          </w:p>
        </w:tc>
        <w:tc>
          <w:tcPr>
            <w:tcW w:w="7413" w:type="dxa"/>
            <w:gridSpan w:val="5"/>
            <w:noWrap w:val="0"/>
            <w:vAlign w:val="center"/>
          </w:tcPr>
          <w:p w14:paraId="04B16ED1">
            <w:pPr>
              <w:ind w:firstLine="1045" w:firstLineChars="500"/>
              <w:rPr>
                <w:rFonts w:hint="eastAsia" w:ascii="宋体" w:hAnsi="宋体"/>
                <w:szCs w:val="21"/>
              </w:rPr>
            </w:pPr>
            <w:r>
              <w:rPr>
                <w:rFonts w:hint="eastAsia" w:ascii="宋体" w:hAnsi="宋体"/>
                <w:szCs w:val="21"/>
              </w:rPr>
              <w:t>年毕业于                  学校            专业</w:t>
            </w:r>
          </w:p>
        </w:tc>
      </w:tr>
      <w:tr w14:paraId="2E0E7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5" w:type="dxa"/>
            <w:gridSpan w:val="6"/>
            <w:noWrap w:val="0"/>
            <w:vAlign w:val="center"/>
          </w:tcPr>
          <w:p w14:paraId="671687C5">
            <w:pPr>
              <w:jc w:val="center"/>
              <w:rPr>
                <w:rFonts w:hint="eastAsia" w:ascii="宋体" w:hAnsi="宋体"/>
                <w:szCs w:val="21"/>
              </w:rPr>
            </w:pPr>
            <w:r>
              <w:rPr>
                <w:rFonts w:hint="eastAsia" w:ascii="宋体" w:hAnsi="宋体"/>
                <w:szCs w:val="21"/>
              </w:rPr>
              <w:t>主要工作经历</w:t>
            </w:r>
          </w:p>
        </w:tc>
      </w:tr>
      <w:tr w14:paraId="77A15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56032608">
            <w:pPr>
              <w:jc w:val="center"/>
              <w:rPr>
                <w:rFonts w:hint="eastAsia" w:ascii="宋体" w:hAnsi="宋体"/>
                <w:szCs w:val="21"/>
              </w:rPr>
            </w:pPr>
            <w:r>
              <w:rPr>
                <w:rFonts w:hint="eastAsia" w:ascii="宋体" w:hAnsi="宋体"/>
                <w:szCs w:val="21"/>
              </w:rPr>
              <w:t>时  间</w:t>
            </w:r>
          </w:p>
        </w:tc>
        <w:tc>
          <w:tcPr>
            <w:tcW w:w="3444" w:type="dxa"/>
            <w:gridSpan w:val="3"/>
            <w:noWrap w:val="0"/>
            <w:vAlign w:val="center"/>
          </w:tcPr>
          <w:p w14:paraId="327F292F">
            <w:pPr>
              <w:jc w:val="center"/>
              <w:rPr>
                <w:rFonts w:hint="eastAsia" w:ascii="宋体" w:hAnsi="宋体"/>
                <w:szCs w:val="21"/>
              </w:rPr>
            </w:pPr>
            <w:r>
              <w:rPr>
                <w:rFonts w:hint="eastAsia" w:ascii="宋体" w:hAnsi="宋体"/>
                <w:szCs w:val="21"/>
              </w:rPr>
              <w:t>参加过的类似项目名称</w:t>
            </w:r>
          </w:p>
        </w:tc>
        <w:tc>
          <w:tcPr>
            <w:tcW w:w="1843" w:type="dxa"/>
            <w:noWrap w:val="0"/>
            <w:vAlign w:val="center"/>
          </w:tcPr>
          <w:p w14:paraId="230C36E0">
            <w:pPr>
              <w:jc w:val="center"/>
              <w:rPr>
                <w:rFonts w:hint="eastAsia" w:ascii="宋体" w:hAnsi="宋体"/>
                <w:szCs w:val="21"/>
              </w:rPr>
            </w:pPr>
            <w:r>
              <w:rPr>
                <w:rFonts w:hint="eastAsia" w:ascii="宋体" w:hAnsi="宋体"/>
                <w:szCs w:val="21"/>
              </w:rPr>
              <w:t>工程概况说明</w:t>
            </w:r>
          </w:p>
        </w:tc>
        <w:tc>
          <w:tcPr>
            <w:tcW w:w="2126" w:type="dxa"/>
            <w:noWrap w:val="0"/>
            <w:vAlign w:val="center"/>
          </w:tcPr>
          <w:p w14:paraId="2BF55D9F">
            <w:pPr>
              <w:jc w:val="center"/>
              <w:rPr>
                <w:rFonts w:hint="eastAsia" w:ascii="宋体" w:hAnsi="宋体"/>
                <w:szCs w:val="21"/>
              </w:rPr>
            </w:pPr>
            <w:r>
              <w:rPr>
                <w:rFonts w:hint="eastAsia" w:ascii="宋体" w:hAnsi="宋体"/>
                <w:szCs w:val="21"/>
              </w:rPr>
              <w:t>发包人及联系电话</w:t>
            </w:r>
          </w:p>
        </w:tc>
      </w:tr>
      <w:tr w14:paraId="6EC6E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1C871464">
            <w:pPr>
              <w:jc w:val="center"/>
              <w:rPr>
                <w:rFonts w:hint="eastAsia" w:ascii="宋体" w:hAnsi="宋体"/>
                <w:szCs w:val="21"/>
              </w:rPr>
            </w:pPr>
          </w:p>
        </w:tc>
        <w:tc>
          <w:tcPr>
            <w:tcW w:w="3444" w:type="dxa"/>
            <w:gridSpan w:val="3"/>
            <w:noWrap w:val="0"/>
            <w:vAlign w:val="center"/>
          </w:tcPr>
          <w:p w14:paraId="60A09648">
            <w:pPr>
              <w:jc w:val="center"/>
              <w:rPr>
                <w:rFonts w:hint="eastAsia" w:ascii="宋体" w:hAnsi="宋体"/>
                <w:szCs w:val="21"/>
              </w:rPr>
            </w:pPr>
          </w:p>
        </w:tc>
        <w:tc>
          <w:tcPr>
            <w:tcW w:w="1843" w:type="dxa"/>
            <w:noWrap w:val="0"/>
            <w:vAlign w:val="center"/>
          </w:tcPr>
          <w:p w14:paraId="17CDDB54">
            <w:pPr>
              <w:jc w:val="center"/>
              <w:rPr>
                <w:rFonts w:hint="eastAsia" w:ascii="宋体" w:hAnsi="宋体"/>
                <w:szCs w:val="21"/>
              </w:rPr>
            </w:pPr>
          </w:p>
        </w:tc>
        <w:tc>
          <w:tcPr>
            <w:tcW w:w="2126" w:type="dxa"/>
            <w:noWrap w:val="0"/>
            <w:vAlign w:val="center"/>
          </w:tcPr>
          <w:p w14:paraId="61A56506">
            <w:pPr>
              <w:jc w:val="center"/>
              <w:rPr>
                <w:rFonts w:hint="eastAsia" w:ascii="宋体" w:hAnsi="宋体"/>
                <w:szCs w:val="21"/>
              </w:rPr>
            </w:pPr>
          </w:p>
        </w:tc>
      </w:tr>
      <w:tr w14:paraId="5F946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49E85D7C">
            <w:pPr>
              <w:jc w:val="center"/>
              <w:rPr>
                <w:rFonts w:hint="eastAsia" w:ascii="宋体" w:hAnsi="宋体"/>
                <w:szCs w:val="21"/>
              </w:rPr>
            </w:pPr>
          </w:p>
        </w:tc>
        <w:tc>
          <w:tcPr>
            <w:tcW w:w="3444" w:type="dxa"/>
            <w:gridSpan w:val="3"/>
            <w:noWrap w:val="0"/>
            <w:vAlign w:val="center"/>
          </w:tcPr>
          <w:p w14:paraId="003CA230">
            <w:pPr>
              <w:jc w:val="center"/>
              <w:rPr>
                <w:rFonts w:hint="eastAsia" w:ascii="宋体" w:hAnsi="宋体"/>
                <w:szCs w:val="21"/>
              </w:rPr>
            </w:pPr>
          </w:p>
        </w:tc>
        <w:tc>
          <w:tcPr>
            <w:tcW w:w="1843" w:type="dxa"/>
            <w:noWrap w:val="0"/>
            <w:vAlign w:val="center"/>
          </w:tcPr>
          <w:p w14:paraId="5F77E709">
            <w:pPr>
              <w:jc w:val="center"/>
              <w:rPr>
                <w:rFonts w:hint="eastAsia" w:ascii="宋体" w:hAnsi="宋体"/>
                <w:szCs w:val="21"/>
              </w:rPr>
            </w:pPr>
          </w:p>
        </w:tc>
        <w:tc>
          <w:tcPr>
            <w:tcW w:w="2126" w:type="dxa"/>
            <w:noWrap w:val="0"/>
            <w:vAlign w:val="center"/>
          </w:tcPr>
          <w:p w14:paraId="1FE296E6">
            <w:pPr>
              <w:jc w:val="center"/>
              <w:rPr>
                <w:rFonts w:hint="eastAsia" w:ascii="宋体" w:hAnsi="宋体"/>
                <w:szCs w:val="21"/>
              </w:rPr>
            </w:pPr>
          </w:p>
        </w:tc>
      </w:tr>
      <w:tr w14:paraId="2653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69506B5B">
            <w:pPr>
              <w:jc w:val="center"/>
              <w:rPr>
                <w:rFonts w:hint="eastAsia" w:ascii="宋体" w:hAnsi="宋体"/>
                <w:szCs w:val="21"/>
              </w:rPr>
            </w:pPr>
          </w:p>
        </w:tc>
        <w:tc>
          <w:tcPr>
            <w:tcW w:w="3444" w:type="dxa"/>
            <w:gridSpan w:val="3"/>
            <w:noWrap w:val="0"/>
            <w:vAlign w:val="center"/>
          </w:tcPr>
          <w:p w14:paraId="44B9C462">
            <w:pPr>
              <w:jc w:val="center"/>
              <w:rPr>
                <w:rFonts w:hint="eastAsia" w:ascii="宋体" w:hAnsi="宋体"/>
                <w:szCs w:val="21"/>
              </w:rPr>
            </w:pPr>
          </w:p>
        </w:tc>
        <w:tc>
          <w:tcPr>
            <w:tcW w:w="1843" w:type="dxa"/>
            <w:noWrap w:val="0"/>
            <w:vAlign w:val="center"/>
          </w:tcPr>
          <w:p w14:paraId="5B8E9CE7">
            <w:pPr>
              <w:jc w:val="center"/>
              <w:rPr>
                <w:rFonts w:hint="eastAsia" w:ascii="宋体" w:hAnsi="宋体"/>
                <w:szCs w:val="21"/>
              </w:rPr>
            </w:pPr>
          </w:p>
        </w:tc>
        <w:tc>
          <w:tcPr>
            <w:tcW w:w="2126" w:type="dxa"/>
            <w:noWrap w:val="0"/>
            <w:vAlign w:val="center"/>
          </w:tcPr>
          <w:p w14:paraId="748BB547">
            <w:pPr>
              <w:jc w:val="center"/>
              <w:rPr>
                <w:rFonts w:hint="eastAsia" w:ascii="宋体" w:hAnsi="宋体"/>
                <w:szCs w:val="21"/>
              </w:rPr>
            </w:pPr>
          </w:p>
        </w:tc>
      </w:tr>
      <w:tr w14:paraId="3F04D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038270CE">
            <w:pPr>
              <w:jc w:val="center"/>
              <w:rPr>
                <w:rFonts w:hint="eastAsia" w:ascii="宋体" w:hAnsi="宋体"/>
                <w:szCs w:val="21"/>
              </w:rPr>
            </w:pPr>
          </w:p>
        </w:tc>
        <w:tc>
          <w:tcPr>
            <w:tcW w:w="3444" w:type="dxa"/>
            <w:gridSpan w:val="3"/>
            <w:noWrap w:val="0"/>
            <w:vAlign w:val="center"/>
          </w:tcPr>
          <w:p w14:paraId="1716D18B">
            <w:pPr>
              <w:jc w:val="center"/>
              <w:rPr>
                <w:rFonts w:hint="eastAsia" w:ascii="宋体" w:hAnsi="宋体"/>
                <w:szCs w:val="21"/>
              </w:rPr>
            </w:pPr>
          </w:p>
        </w:tc>
        <w:tc>
          <w:tcPr>
            <w:tcW w:w="1843" w:type="dxa"/>
            <w:noWrap w:val="0"/>
            <w:vAlign w:val="center"/>
          </w:tcPr>
          <w:p w14:paraId="6A6772E7">
            <w:pPr>
              <w:jc w:val="center"/>
              <w:rPr>
                <w:rFonts w:hint="eastAsia" w:ascii="宋体" w:hAnsi="宋体"/>
                <w:szCs w:val="21"/>
              </w:rPr>
            </w:pPr>
          </w:p>
        </w:tc>
        <w:tc>
          <w:tcPr>
            <w:tcW w:w="2126" w:type="dxa"/>
            <w:noWrap w:val="0"/>
            <w:vAlign w:val="center"/>
          </w:tcPr>
          <w:p w14:paraId="3F99465B">
            <w:pPr>
              <w:jc w:val="center"/>
              <w:rPr>
                <w:rFonts w:hint="eastAsia" w:ascii="宋体" w:hAnsi="宋体"/>
                <w:szCs w:val="21"/>
              </w:rPr>
            </w:pPr>
          </w:p>
        </w:tc>
      </w:tr>
      <w:tr w14:paraId="7BD4C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5AB26F2E">
            <w:pPr>
              <w:jc w:val="center"/>
              <w:rPr>
                <w:rFonts w:hint="eastAsia" w:ascii="宋体" w:hAnsi="宋体"/>
                <w:szCs w:val="21"/>
              </w:rPr>
            </w:pPr>
          </w:p>
        </w:tc>
        <w:tc>
          <w:tcPr>
            <w:tcW w:w="3444" w:type="dxa"/>
            <w:gridSpan w:val="3"/>
            <w:noWrap w:val="0"/>
            <w:vAlign w:val="center"/>
          </w:tcPr>
          <w:p w14:paraId="4D6E0B6E">
            <w:pPr>
              <w:jc w:val="center"/>
              <w:rPr>
                <w:rFonts w:hint="eastAsia" w:ascii="宋体" w:hAnsi="宋体"/>
                <w:szCs w:val="21"/>
              </w:rPr>
            </w:pPr>
          </w:p>
        </w:tc>
        <w:tc>
          <w:tcPr>
            <w:tcW w:w="1843" w:type="dxa"/>
            <w:noWrap w:val="0"/>
            <w:vAlign w:val="center"/>
          </w:tcPr>
          <w:p w14:paraId="229E07B2">
            <w:pPr>
              <w:jc w:val="center"/>
              <w:rPr>
                <w:rFonts w:hint="eastAsia" w:ascii="宋体" w:hAnsi="宋体"/>
                <w:szCs w:val="21"/>
              </w:rPr>
            </w:pPr>
          </w:p>
        </w:tc>
        <w:tc>
          <w:tcPr>
            <w:tcW w:w="2126" w:type="dxa"/>
            <w:noWrap w:val="0"/>
            <w:vAlign w:val="center"/>
          </w:tcPr>
          <w:p w14:paraId="785748AC">
            <w:pPr>
              <w:jc w:val="center"/>
              <w:rPr>
                <w:rFonts w:hint="eastAsia" w:ascii="宋体" w:hAnsi="宋体"/>
                <w:szCs w:val="21"/>
              </w:rPr>
            </w:pPr>
          </w:p>
        </w:tc>
      </w:tr>
      <w:tr w14:paraId="451EB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1151710C">
            <w:pPr>
              <w:jc w:val="center"/>
              <w:rPr>
                <w:rFonts w:hint="eastAsia" w:ascii="宋体" w:hAnsi="宋体"/>
                <w:szCs w:val="21"/>
              </w:rPr>
            </w:pPr>
          </w:p>
        </w:tc>
        <w:tc>
          <w:tcPr>
            <w:tcW w:w="3444" w:type="dxa"/>
            <w:gridSpan w:val="3"/>
            <w:noWrap w:val="0"/>
            <w:vAlign w:val="center"/>
          </w:tcPr>
          <w:p w14:paraId="50CA9A4D">
            <w:pPr>
              <w:jc w:val="center"/>
              <w:rPr>
                <w:rFonts w:hint="eastAsia" w:ascii="宋体" w:hAnsi="宋体"/>
                <w:szCs w:val="21"/>
              </w:rPr>
            </w:pPr>
          </w:p>
        </w:tc>
        <w:tc>
          <w:tcPr>
            <w:tcW w:w="1843" w:type="dxa"/>
            <w:noWrap w:val="0"/>
            <w:vAlign w:val="center"/>
          </w:tcPr>
          <w:p w14:paraId="15593640">
            <w:pPr>
              <w:jc w:val="center"/>
              <w:rPr>
                <w:rFonts w:hint="eastAsia" w:ascii="宋体" w:hAnsi="宋体"/>
                <w:szCs w:val="21"/>
              </w:rPr>
            </w:pPr>
          </w:p>
        </w:tc>
        <w:tc>
          <w:tcPr>
            <w:tcW w:w="2126" w:type="dxa"/>
            <w:noWrap w:val="0"/>
            <w:vAlign w:val="center"/>
          </w:tcPr>
          <w:p w14:paraId="649D9B7C">
            <w:pPr>
              <w:jc w:val="center"/>
              <w:rPr>
                <w:rFonts w:hint="eastAsia" w:ascii="宋体" w:hAnsi="宋体"/>
                <w:szCs w:val="21"/>
              </w:rPr>
            </w:pPr>
          </w:p>
        </w:tc>
      </w:tr>
    </w:tbl>
    <w:p w14:paraId="4EBA7CF0">
      <w:pPr>
        <w:spacing w:line="420" w:lineRule="exact"/>
        <w:rPr>
          <w:rFonts w:ascii="宋体" w:hAnsi="宋体"/>
          <w:szCs w:val="21"/>
        </w:rPr>
      </w:pPr>
    </w:p>
    <w:p w14:paraId="2789C847">
      <w:pPr>
        <w:spacing w:line="420" w:lineRule="exact"/>
        <w:rPr>
          <w:rFonts w:hint="eastAsia" w:ascii="宋体" w:hAnsi="宋体"/>
          <w:szCs w:val="21"/>
        </w:rPr>
      </w:pPr>
      <w:r>
        <w:rPr>
          <w:rFonts w:ascii="宋体" w:hAnsi="宋体"/>
          <w:szCs w:val="21"/>
        </w:rPr>
        <w:br w:type="page"/>
      </w:r>
      <w:r>
        <w:rPr>
          <w:rFonts w:hint="eastAsia" w:ascii="宋体" w:hAnsi="宋体"/>
          <w:szCs w:val="21"/>
        </w:rPr>
        <w:t>附2：主要项目管理人员简历表</w:t>
      </w:r>
    </w:p>
    <w:p w14:paraId="4AE2FA4E">
      <w:pPr>
        <w:spacing w:line="420" w:lineRule="exact"/>
        <w:rPr>
          <w:rFonts w:hint="eastAsia" w:ascii="宋体" w:hAnsi="宋体"/>
          <w:szCs w:val="21"/>
        </w:rPr>
      </w:pPr>
      <w:r>
        <w:rPr>
          <w:rFonts w:hint="eastAsia" w:ascii="宋体" w:hAnsi="宋体"/>
          <w:szCs w:val="21"/>
        </w:rPr>
        <w:t xml:space="preserve">   </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2"/>
        <w:gridCol w:w="1493"/>
        <w:gridCol w:w="1358"/>
        <w:gridCol w:w="679"/>
        <w:gridCol w:w="369"/>
        <w:gridCol w:w="989"/>
        <w:gridCol w:w="524"/>
        <w:gridCol w:w="1514"/>
      </w:tblGrid>
      <w:tr w14:paraId="139F6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 w:hRule="atLeast"/>
          <w:jc w:val="center"/>
        </w:trPr>
        <w:tc>
          <w:tcPr>
            <w:tcW w:w="1392" w:type="dxa"/>
            <w:noWrap w:val="0"/>
            <w:vAlign w:val="top"/>
          </w:tcPr>
          <w:p w14:paraId="38AA5E43">
            <w:pPr>
              <w:spacing w:line="640" w:lineRule="exact"/>
              <w:rPr>
                <w:rFonts w:hint="eastAsia" w:ascii="宋体" w:hAnsi="宋体"/>
                <w:szCs w:val="21"/>
              </w:rPr>
            </w:pPr>
            <w:r>
              <w:rPr>
                <w:rFonts w:hint="eastAsia" w:ascii="宋体" w:hAnsi="宋体"/>
                <w:szCs w:val="21"/>
              </w:rPr>
              <w:t>姓名</w:t>
            </w:r>
          </w:p>
        </w:tc>
        <w:tc>
          <w:tcPr>
            <w:tcW w:w="1493" w:type="dxa"/>
            <w:noWrap w:val="0"/>
            <w:vAlign w:val="top"/>
          </w:tcPr>
          <w:p w14:paraId="0F685AB4">
            <w:pPr>
              <w:spacing w:line="640" w:lineRule="exact"/>
              <w:rPr>
                <w:rFonts w:hint="eastAsia" w:ascii="宋体" w:hAnsi="宋体"/>
                <w:szCs w:val="21"/>
              </w:rPr>
            </w:pPr>
          </w:p>
        </w:tc>
        <w:tc>
          <w:tcPr>
            <w:tcW w:w="1358" w:type="dxa"/>
            <w:noWrap w:val="0"/>
            <w:vAlign w:val="top"/>
          </w:tcPr>
          <w:p w14:paraId="64C3C115">
            <w:pPr>
              <w:spacing w:line="640" w:lineRule="exact"/>
              <w:rPr>
                <w:rFonts w:hint="eastAsia" w:ascii="宋体" w:hAnsi="宋体"/>
                <w:szCs w:val="21"/>
              </w:rPr>
            </w:pPr>
            <w:r>
              <w:rPr>
                <w:rFonts w:hint="eastAsia" w:ascii="宋体" w:hAnsi="宋体"/>
                <w:szCs w:val="21"/>
              </w:rPr>
              <w:t>年 龄</w:t>
            </w:r>
          </w:p>
        </w:tc>
        <w:tc>
          <w:tcPr>
            <w:tcW w:w="1048" w:type="dxa"/>
            <w:gridSpan w:val="2"/>
            <w:noWrap w:val="0"/>
            <w:vAlign w:val="top"/>
          </w:tcPr>
          <w:p w14:paraId="75CE4D15">
            <w:pPr>
              <w:spacing w:line="640" w:lineRule="exact"/>
              <w:rPr>
                <w:rFonts w:hint="eastAsia" w:ascii="宋体" w:hAnsi="宋体"/>
                <w:szCs w:val="21"/>
              </w:rPr>
            </w:pPr>
          </w:p>
        </w:tc>
        <w:tc>
          <w:tcPr>
            <w:tcW w:w="1513" w:type="dxa"/>
            <w:gridSpan w:val="2"/>
            <w:noWrap w:val="0"/>
            <w:vAlign w:val="top"/>
          </w:tcPr>
          <w:p w14:paraId="70C31843">
            <w:pPr>
              <w:spacing w:line="640" w:lineRule="exact"/>
              <w:rPr>
                <w:rFonts w:hint="eastAsia" w:ascii="宋体" w:hAnsi="宋体" w:eastAsia="宋体"/>
                <w:szCs w:val="21"/>
                <w:lang w:eastAsia="zh-CN"/>
              </w:rPr>
            </w:pPr>
            <w:r>
              <w:rPr>
                <w:rFonts w:hint="eastAsia" w:ascii="宋体" w:hAnsi="宋体"/>
                <w:szCs w:val="21"/>
                <w:lang w:eastAsia="zh-CN"/>
              </w:rPr>
              <w:t>性别</w:t>
            </w:r>
          </w:p>
        </w:tc>
        <w:tc>
          <w:tcPr>
            <w:tcW w:w="1514" w:type="dxa"/>
            <w:noWrap w:val="0"/>
            <w:vAlign w:val="top"/>
          </w:tcPr>
          <w:p w14:paraId="34CB1ED6">
            <w:pPr>
              <w:spacing w:line="640" w:lineRule="exact"/>
              <w:rPr>
                <w:rFonts w:hint="eastAsia" w:ascii="宋体" w:hAnsi="宋体"/>
                <w:szCs w:val="21"/>
              </w:rPr>
            </w:pPr>
          </w:p>
        </w:tc>
      </w:tr>
      <w:tr w14:paraId="1FA15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 w:hRule="atLeast"/>
          <w:jc w:val="center"/>
        </w:trPr>
        <w:tc>
          <w:tcPr>
            <w:tcW w:w="1392" w:type="dxa"/>
            <w:noWrap w:val="0"/>
            <w:vAlign w:val="top"/>
          </w:tcPr>
          <w:p w14:paraId="7D69D4F9">
            <w:pPr>
              <w:spacing w:line="640" w:lineRule="exact"/>
              <w:rPr>
                <w:rFonts w:hint="eastAsia" w:ascii="宋体" w:hAnsi="宋体"/>
                <w:szCs w:val="21"/>
              </w:rPr>
            </w:pPr>
            <w:r>
              <w:rPr>
                <w:rFonts w:hint="eastAsia" w:ascii="宋体" w:hAnsi="宋体"/>
                <w:szCs w:val="21"/>
                <w:lang w:eastAsia="zh-CN"/>
              </w:rPr>
              <w:t>专业</w:t>
            </w:r>
            <w:r>
              <w:rPr>
                <w:rFonts w:hint="eastAsia" w:ascii="宋体" w:hAnsi="宋体"/>
                <w:szCs w:val="21"/>
              </w:rPr>
              <w:t>职称</w:t>
            </w:r>
          </w:p>
        </w:tc>
        <w:tc>
          <w:tcPr>
            <w:tcW w:w="1493" w:type="dxa"/>
            <w:noWrap w:val="0"/>
            <w:vAlign w:val="top"/>
          </w:tcPr>
          <w:p w14:paraId="63BD1C59">
            <w:pPr>
              <w:spacing w:line="640" w:lineRule="exact"/>
              <w:rPr>
                <w:rFonts w:hint="eastAsia" w:ascii="宋体" w:hAnsi="宋体"/>
                <w:szCs w:val="21"/>
              </w:rPr>
            </w:pPr>
          </w:p>
        </w:tc>
        <w:tc>
          <w:tcPr>
            <w:tcW w:w="1358" w:type="dxa"/>
            <w:noWrap w:val="0"/>
            <w:vAlign w:val="top"/>
          </w:tcPr>
          <w:p w14:paraId="084579FB">
            <w:pPr>
              <w:spacing w:line="640" w:lineRule="exact"/>
              <w:rPr>
                <w:rFonts w:hint="eastAsia" w:ascii="宋体" w:hAnsi="宋体"/>
                <w:szCs w:val="21"/>
              </w:rPr>
            </w:pPr>
            <w:r>
              <w:rPr>
                <w:rFonts w:hint="eastAsia" w:ascii="宋体" w:hAnsi="宋体"/>
                <w:szCs w:val="21"/>
              </w:rPr>
              <w:t>职 务</w:t>
            </w:r>
          </w:p>
        </w:tc>
        <w:tc>
          <w:tcPr>
            <w:tcW w:w="1048" w:type="dxa"/>
            <w:gridSpan w:val="2"/>
            <w:noWrap w:val="0"/>
            <w:vAlign w:val="top"/>
          </w:tcPr>
          <w:p w14:paraId="1561AF19">
            <w:pPr>
              <w:spacing w:line="640" w:lineRule="exact"/>
              <w:rPr>
                <w:rFonts w:hint="eastAsia" w:ascii="宋体" w:hAnsi="宋体"/>
                <w:szCs w:val="21"/>
              </w:rPr>
            </w:pPr>
          </w:p>
        </w:tc>
        <w:tc>
          <w:tcPr>
            <w:tcW w:w="1513" w:type="dxa"/>
            <w:gridSpan w:val="2"/>
            <w:noWrap w:val="0"/>
            <w:vAlign w:val="top"/>
          </w:tcPr>
          <w:p w14:paraId="5136F1CF">
            <w:pPr>
              <w:spacing w:line="240" w:lineRule="auto"/>
              <w:rPr>
                <w:rFonts w:hint="eastAsia" w:ascii="宋体" w:hAnsi="宋体" w:eastAsia="宋体"/>
                <w:szCs w:val="21"/>
                <w:lang w:eastAsia="zh-CN"/>
              </w:rPr>
            </w:pPr>
            <w:r>
              <w:rPr>
                <w:rFonts w:hint="eastAsia" w:ascii="宋体" w:hAnsi="宋体"/>
                <w:szCs w:val="21"/>
                <w:lang w:eastAsia="zh-CN"/>
              </w:rPr>
              <w:t>拟任岗位名称</w:t>
            </w:r>
          </w:p>
        </w:tc>
        <w:tc>
          <w:tcPr>
            <w:tcW w:w="1514" w:type="dxa"/>
            <w:noWrap w:val="0"/>
            <w:vAlign w:val="top"/>
          </w:tcPr>
          <w:p w14:paraId="1ABA893D">
            <w:pPr>
              <w:spacing w:line="640" w:lineRule="exact"/>
              <w:rPr>
                <w:rFonts w:hint="eastAsia" w:ascii="宋体" w:hAnsi="宋体"/>
                <w:szCs w:val="21"/>
              </w:rPr>
            </w:pPr>
          </w:p>
        </w:tc>
      </w:tr>
      <w:tr w14:paraId="5BBF3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 w:hRule="atLeast"/>
          <w:jc w:val="center"/>
        </w:trPr>
        <w:tc>
          <w:tcPr>
            <w:tcW w:w="1392" w:type="dxa"/>
            <w:noWrap w:val="0"/>
            <w:vAlign w:val="top"/>
          </w:tcPr>
          <w:p w14:paraId="16B4B8C7">
            <w:pPr>
              <w:spacing w:line="640" w:lineRule="exact"/>
              <w:rPr>
                <w:rFonts w:hint="eastAsia" w:ascii="宋体" w:hAnsi="宋体"/>
                <w:szCs w:val="21"/>
              </w:rPr>
            </w:pPr>
            <w:r>
              <w:rPr>
                <w:rFonts w:hint="eastAsia" w:ascii="宋体" w:hAnsi="宋体"/>
                <w:szCs w:val="21"/>
              </w:rPr>
              <w:t>毕业学校</w:t>
            </w:r>
          </w:p>
        </w:tc>
        <w:tc>
          <w:tcPr>
            <w:tcW w:w="6926" w:type="dxa"/>
            <w:gridSpan w:val="7"/>
            <w:noWrap w:val="0"/>
            <w:vAlign w:val="top"/>
          </w:tcPr>
          <w:p w14:paraId="4B78E577">
            <w:pPr>
              <w:spacing w:line="640" w:lineRule="exact"/>
              <w:rPr>
                <w:rFonts w:hint="eastAsia" w:ascii="宋体" w:hAnsi="宋体"/>
                <w:szCs w:val="21"/>
              </w:rPr>
            </w:pPr>
            <w:r>
              <w:rPr>
                <w:rFonts w:hint="eastAsia" w:ascii="宋体" w:hAnsi="宋体"/>
                <w:szCs w:val="21"/>
              </w:rPr>
              <w:t xml:space="preserve">      年毕业于                          学校         专业</w:t>
            </w:r>
          </w:p>
        </w:tc>
      </w:tr>
      <w:tr w14:paraId="64DEE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8318" w:type="dxa"/>
            <w:gridSpan w:val="8"/>
            <w:noWrap w:val="0"/>
            <w:vAlign w:val="top"/>
          </w:tcPr>
          <w:p w14:paraId="33EAF504">
            <w:pPr>
              <w:spacing w:line="640" w:lineRule="exact"/>
              <w:rPr>
                <w:rFonts w:hint="eastAsia" w:ascii="宋体" w:hAnsi="宋体"/>
                <w:szCs w:val="21"/>
              </w:rPr>
            </w:pPr>
            <w:r>
              <w:rPr>
                <w:rFonts w:hint="eastAsia" w:ascii="宋体" w:hAnsi="宋体"/>
                <w:szCs w:val="21"/>
              </w:rPr>
              <w:t>主要工作经历</w:t>
            </w:r>
          </w:p>
        </w:tc>
      </w:tr>
      <w:tr w14:paraId="00B26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1392" w:type="dxa"/>
            <w:noWrap w:val="0"/>
            <w:vAlign w:val="top"/>
          </w:tcPr>
          <w:p w14:paraId="3B7044D8">
            <w:pPr>
              <w:rPr>
                <w:rFonts w:hint="eastAsia" w:ascii="宋体" w:hAnsi="宋体"/>
                <w:szCs w:val="21"/>
              </w:rPr>
            </w:pPr>
          </w:p>
          <w:p w14:paraId="276EA066">
            <w:pPr>
              <w:rPr>
                <w:rFonts w:hint="eastAsia" w:ascii="宋体" w:hAnsi="宋体"/>
                <w:szCs w:val="21"/>
              </w:rPr>
            </w:pPr>
            <w:r>
              <w:rPr>
                <w:rFonts w:hint="eastAsia" w:ascii="宋体" w:hAnsi="宋体"/>
                <w:szCs w:val="21"/>
              </w:rPr>
              <w:t>时间</w:t>
            </w:r>
          </w:p>
        </w:tc>
        <w:tc>
          <w:tcPr>
            <w:tcW w:w="3530" w:type="dxa"/>
            <w:gridSpan w:val="3"/>
            <w:noWrap w:val="0"/>
            <w:vAlign w:val="top"/>
          </w:tcPr>
          <w:p w14:paraId="2F718850">
            <w:pPr>
              <w:spacing w:line="640" w:lineRule="exact"/>
              <w:rPr>
                <w:rFonts w:hint="eastAsia" w:ascii="宋体" w:hAnsi="宋体"/>
                <w:szCs w:val="21"/>
              </w:rPr>
            </w:pPr>
            <w:r>
              <w:rPr>
                <w:rFonts w:hint="eastAsia" w:ascii="宋体" w:hAnsi="宋体"/>
                <w:szCs w:val="21"/>
              </w:rPr>
              <w:t>参加过的类似项目</w:t>
            </w:r>
          </w:p>
        </w:tc>
        <w:tc>
          <w:tcPr>
            <w:tcW w:w="1358" w:type="dxa"/>
            <w:gridSpan w:val="2"/>
            <w:noWrap w:val="0"/>
            <w:vAlign w:val="top"/>
          </w:tcPr>
          <w:p w14:paraId="068CC69C">
            <w:pPr>
              <w:spacing w:line="640" w:lineRule="exact"/>
              <w:rPr>
                <w:rFonts w:hint="eastAsia" w:ascii="宋体" w:hAnsi="宋体"/>
                <w:szCs w:val="21"/>
              </w:rPr>
            </w:pPr>
            <w:r>
              <w:rPr>
                <w:rFonts w:hint="eastAsia" w:ascii="宋体" w:hAnsi="宋体"/>
                <w:szCs w:val="21"/>
              </w:rPr>
              <w:t>担任职务</w:t>
            </w:r>
          </w:p>
        </w:tc>
        <w:tc>
          <w:tcPr>
            <w:tcW w:w="2038" w:type="dxa"/>
            <w:gridSpan w:val="2"/>
            <w:noWrap w:val="0"/>
            <w:vAlign w:val="top"/>
          </w:tcPr>
          <w:p w14:paraId="6ED1244F">
            <w:pPr>
              <w:spacing w:line="640" w:lineRule="exact"/>
              <w:rPr>
                <w:rFonts w:hint="eastAsia" w:ascii="宋体" w:hAnsi="宋体"/>
                <w:szCs w:val="21"/>
              </w:rPr>
            </w:pPr>
            <w:r>
              <w:rPr>
                <w:rFonts w:hint="eastAsia" w:ascii="宋体" w:hAnsi="宋体"/>
                <w:szCs w:val="21"/>
              </w:rPr>
              <w:t>发包人及联系电话</w:t>
            </w:r>
          </w:p>
        </w:tc>
      </w:tr>
      <w:tr w14:paraId="18C80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1392" w:type="dxa"/>
            <w:noWrap w:val="0"/>
            <w:vAlign w:val="top"/>
          </w:tcPr>
          <w:p w14:paraId="7B0EEE7C">
            <w:pPr>
              <w:rPr>
                <w:rFonts w:hint="eastAsia" w:ascii="宋体" w:hAnsi="宋体"/>
                <w:szCs w:val="21"/>
              </w:rPr>
            </w:pPr>
          </w:p>
        </w:tc>
        <w:tc>
          <w:tcPr>
            <w:tcW w:w="3530" w:type="dxa"/>
            <w:gridSpan w:val="3"/>
            <w:noWrap w:val="0"/>
            <w:vAlign w:val="top"/>
          </w:tcPr>
          <w:p w14:paraId="4C263DEE">
            <w:pPr>
              <w:spacing w:line="640" w:lineRule="exact"/>
              <w:rPr>
                <w:rFonts w:hint="eastAsia" w:ascii="宋体" w:hAnsi="宋体"/>
                <w:szCs w:val="21"/>
              </w:rPr>
            </w:pPr>
          </w:p>
        </w:tc>
        <w:tc>
          <w:tcPr>
            <w:tcW w:w="1358" w:type="dxa"/>
            <w:gridSpan w:val="2"/>
            <w:noWrap w:val="0"/>
            <w:vAlign w:val="top"/>
          </w:tcPr>
          <w:p w14:paraId="611FA72E">
            <w:pPr>
              <w:spacing w:line="640" w:lineRule="exact"/>
              <w:rPr>
                <w:rFonts w:hint="eastAsia" w:ascii="宋体" w:hAnsi="宋体"/>
                <w:szCs w:val="21"/>
              </w:rPr>
            </w:pPr>
          </w:p>
        </w:tc>
        <w:tc>
          <w:tcPr>
            <w:tcW w:w="2038" w:type="dxa"/>
            <w:gridSpan w:val="2"/>
            <w:noWrap w:val="0"/>
            <w:vAlign w:val="top"/>
          </w:tcPr>
          <w:p w14:paraId="1EF6E002">
            <w:pPr>
              <w:spacing w:line="640" w:lineRule="exact"/>
              <w:rPr>
                <w:rFonts w:hint="eastAsia" w:ascii="宋体" w:hAnsi="宋体"/>
                <w:szCs w:val="21"/>
              </w:rPr>
            </w:pPr>
          </w:p>
        </w:tc>
      </w:tr>
      <w:tr w14:paraId="4D5B0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1392" w:type="dxa"/>
            <w:noWrap w:val="0"/>
            <w:vAlign w:val="top"/>
          </w:tcPr>
          <w:p w14:paraId="77C01F82">
            <w:pPr>
              <w:rPr>
                <w:rFonts w:hint="eastAsia" w:ascii="宋体" w:hAnsi="宋体"/>
                <w:szCs w:val="21"/>
              </w:rPr>
            </w:pPr>
          </w:p>
        </w:tc>
        <w:tc>
          <w:tcPr>
            <w:tcW w:w="3530" w:type="dxa"/>
            <w:gridSpan w:val="3"/>
            <w:noWrap w:val="0"/>
            <w:vAlign w:val="top"/>
          </w:tcPr>
          <w:p w14:paraId="62E740EB">
            <w:pPr>
              <w:spacing w:line="640" w:lineRule="exact"/>
              <w:rPr>
                <w:rFonts w:hint="eastAsia" w:ascii="宋体" w:hAnsi="宋体"/>
                <w:szCs w:val="21"/>
              </w:rPr>
            </w:pPr>
          </w:p>
        </w:tc>
        <w:tc>
          <w:tcPr>
            <w:tcW w:w="1358" w:type="dxa"/>
            <w:gridSpan w:val="2"/>
            <w:noWrap w:val="0"/>
            <w:vAlign w:val="top"/>
          </w:tcPr>
          <w:p w14:paraId="241DB8E3">
            <w:pPr>
              <w:spacing w:line="640" w:lineRule="exact"/>
              <w:rPr>
                <w:rFonts w:hint="eastAsia" w:ascii="宋体" w:hAnsi="宋体"/>
                <w:szCs w:val="21"/>
              </w:rPr>
            </w:pPr>
          </w:p>
        </w:tc>
        <w:tc>
          <w:tcPr>
            <w:tcW w:w="2038" w:type="dxa"/>
            <w:gridSpan w:val="2"/>
            <w:noWrap w:val="0"/>
            <w:vAlign w:val="top"/>
          </w:tcPr>
          <w:p w14:paraId="61E24ECC">
            <w:pPr>
              <w:spacing w:line="640" w:lineRule="exact"/>
              <w:rPr>
                <w:rFonts w:hint="eastAsia" w:ascii="宋体" w:hAnsi="宋体"/>
                <w:szCs w:val="21"/>
              </w:rPr>
            </w:pPr>
          </w:p>
        </w:tc>
      </w:tr>
      <w:tr w14:paraId="36844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1392" w:type="dxa"/>
            <w:noWrap w:val="0"/>
            <w:vAlign w:val="top"/>
          </w:tcPr>
          <w:p w14:paraId="70FC3CF3">
            <w:pPr>
              <w:rPr>
                <w:rFonts w:hint="eastAsia" w:ascii="宋体" w:hAnsi="宋体"/>
                <w:szCs w:val="21"/>
              </w:rPr>
            </w:pPr>
          </w:p>
        </w:tc>
        <w:tc>
          <w:tcPr>
            <w:tcW w:w="3530" w:type="dxa"/>
            <w:gridSpan w:val="3"/>
            <w:noWrap w:val="0"/>
            <w:vAlign w:val="top"/>
          </w:tcPr>
          <w:p w14:paraId="5E365F83">
            <w:pPr>
              <w:spacing w:line="640" w:lineRule="exact"/>
              <w:rPr>
                <w:rFonts w:hint="eastAsia" w:ascii="宋体" w:hAnsi="宋体"/>
                <w:szCs w:val="21"/>
              </w:rPr>
            </w:pPr>
          </w:p>
        </w:tc>
        <w:tc>
          <w:tcPr>
            <w:tcW w:w="1358" w:type="dxa"/>
            <w:gridSpan w:val="2"/>
            <w:noWrap w:val="0"/>
            <w:vAlign w:val="top"/>
          </w:tcPr>
          <w:p w14:paraId="70E66A55">
            <w:pPr>
              <w:spacing w:line="640" w:lineRule="exact"/>
              <w:rPr>
                <w:rFonts w:hint="eastAsia" w:ascii="宋体" w:hAnsi="宋体"/>
                <w:szCs w:val="21"/>
              </w:rPr>
            </w:pPr>
          </w:p>
        </w:tc>
        <w:tc>
          <w:tcPr>
            <w:tcW w:w="2038" w:type="dxa"/>
            <w:gridSpan w:val="2"/>
            <w:noWrap w:val="0"/>
            <w:vAlign w:val="top"/>
          </w:tcPr>
          <w:p w14:paraId="26400E74">
            <w:pPr>
              <w:spacing w:line="640" w:lineRule="exact"/>
              <w:rPr>
                <w:rFonts w:hint="eastAsia" w:ascii="宋体" w:hAnsi="宋体"/>
                <w:szCs w:val="21"/>
              </w:rPr>
            </w:pPr>
          </w:p>
        </w:tc>
      </w:tr>
      <w:tr w14:paraId="4FEF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1392" w:type="dxa"/>
            <w:noWrap w:val="0"/>
            <w:vAlign w:val="top"/>
          </w:tcPr>
          <w:p w14:paraId="57635ADF">
            <w:pPr>
              <w:rPr>
                <w:rFonts w:hint="eastAsia" w:ascii="宋体" w:hAnsi="宋体"/>
                <w:szCs w:val="21"/>
              </w:rPr>
            </w:pPr>
          </w:p>
        </w:tc>
        <w:tc>
          <w:tcPr>
            <w:tcW w:w="3530" w:type="dxa"/>
            <w:gridSpan w:val="3"/>
            <w:noWrap w:val="0"/>
            <w:vAlign w:val="top"/>
          </w:tcPr>
          <w:p w14:paraId="7A6048EE">
            <w:pPr>
              <w:spacing w:line="640" w:lineRule="exact"/>
              <w:rPr>
                <w:rFonts w:hint="eastAsia" w:ascii="宋体" w:hAnsi="宋体"/>
                <w:szCs w:val="21"/>
              </w:rPr>
            </w:pPr>
          </w:p>
        </w:tc>
        <w:tc>
          <w:tcPr>
            <w:tcW w:w="1358" w:type="dxa"/>
            <w:gridSpan w:val="2"/>
            <w:noWrap w:val="0"/>
            <w:vAlign w:val="top"/>
          </w:tcPr>
          <w:p w14:paraId="18307DC8">
            <w:pPr>
              <w:spacing w:line="640" w:lineRule="exact"/>
              <w:rPr>
                <w:rFonts w:hint="eastAsia" w:ascii="宋体" w:hAnsi="宋体"/>
                <w:szCs w:val="21"/>
              </w:rPr>
            </w:pPr>
          </w:p>
        </w:tc>
        <w:tc>
          <w:tcPr>
            <w:tcW w:w="2038" w:type="dxa"/>
            <w:gridSpan w:val="2"/>
            <w:noWrap w:val="0"/>
            <w:vAlign w:val="top"/>
          </w:tcPr>
          <w:p w14:paraId="4483A154">
            <w:pPr>
              <w:spacing w:line="640" w:lineRule="exact"/>
              <w:rPr>
                <w:rFonts w:hint="eastAsia" w:ascii="宋体" w:hAnsi="宋体"/>
                <w:szCs w:val="21"/>
              </w:rPr>
            </w:pPr>
          </w:p>
        </w:tc>
      </w:tr>
      <w:tr w14:paraId="2998C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1392" w:type="dxa"/>
            <w:noWrap w:val="0"/>
            <w:vAlign w:val="top"/>
          </w:tcPr>
          <w:p w14:paraId="2796083D">
            <w:pPr>
              <w:rPr>
                <w:rFonts w:hint="default" w:ascii="宋体" w:hAnsi="宋体" w:eastAsia="宋体"/>
                <w:szCs w:val="21"/>
                <w:lang w:val="en-US" w:eastAsia="zh-CN"/>
              </w:rPr>
            </w:pPr>
            <w:r>
              <w:rPr>
                <w:rFonts w:hint="eastAsia" w:ascii="宋体" w:hAnsi="宋体"/>
                <w:szCs w:val="21"/>
                <w:lang w:val="en-US" w:eastAsia="zh-CN"/>
              </w:rPr>
              <w:t>...</w:t>
            </w:r>
          </w:p>
        </w:tc>
        <w:tc>
          <w:tcPr>
            <w:tcW w:w="3530" w:type="dxa"/>
            <w:gridSpan w:val="3"/>
            <w:noWrap w:val="0"/>
            <w:vAlign w:val="top"/>
          </w:tcPr>
          <w:p w14:paraId="4659B537">
            <w:pPr>
              <w:spacing w:line="640" w:lineRule="exact"/>
              <w:rPr>
                <w:rFonts w:hint="eastAsia" w:ascii="宋体" w:hAnsi="宋体"/>
                <w:szCs w:val="21"/>
              </w:rPr>
            </w:pPr>
          </w:p>
        </w:tc>
        <w:tc>
          <w:tcPr>
            <w:tcW w:w="1358" w:type="dxa"/>
            <w:gridSpan w:val="2"/>
            <w:noWrap w:val="0"/>
            <w:vAlign w:val="top"/>
          </w:tcPr>
          <w:p w14:paraId="68619BBD">
            <w:pPr>
              <w:spacing w:line="640" w:lineRule="exact"/>
              <w:rPr>
                <w:rFonts w:hint="eastAsia" w:ascii="宋体" w:hAnsi="宋体"/>
                <w:szCs w:val="21"/>
              </w:rPr>
            </w:pPr>
          </w:p>
        </w:tc>
        <w:tc>
          <w:tcPr>
            <w:tcW w:w="2038" w:type="dxa"/>
            <w:gridSpan w:val="2"/>
            <w:noWrap w:val="0"/>
            <w:vAlign w:val="top"/>
          </w:tcPr>
          <w:p w14:paraId="7AFBE363">
            <w:pPr>
              <w:spacing w:line="640" w:lineRule="exact"/>
              <w:rPr>
                <w:rFonts w:hint="eastAsia" w:ascii="宋体" w:hAnsi="宋体"/>
                <w:szCs w:val="21"/>
              </w:rPr>
            </w:pPr>
          </w:p>
        </w:tc>
      </w:tr>
    </w:tbl>
    <w:p w14:paraId="17DC3A9A">
      <w:pPr>
        <w:spacing w:line="360" w:lineRule="auto"/>
        <w:rPr>
          <w:rFonts w:ascii="宋体" w:hAnsi="宋体" w:cs="宋体"/>
          <w:color w:val="000000" w:themeColor="text1"/>
          <w:sz w:val="21"/>
          <w:szCs w:val="21"/>
        </w:rPr>
      </w:pPr>
    </w:p>
    <w:p w14:paraId="04654B82">
      <w:pPr>
        <w:spacing w:line="360" w:lineRule="auto"/>
        <w:rPr>
          <w:rFonts w:ascii="宋体" w:hAnsi="宋体" w:cs="宋体"/>
          <w:color w:val="000000" w:themeColor="text1"/>
          <w:sz w:val="21"/>
          <w:szCs w:val="21"/>
        </w:rPr>
      </w:pPr>
    </w:p>
    <w:p w14:paraId="0162089E">
      <w:pPr>
        <w:spacing w:line="360" w:lineRule="auto"/>
        <w:rPr>
          <w:rFonts w:ascii="宋体" w:hAnsi="宋体" w:cs="宋体"/>
          <w:color w:val="000000" w:themeColor="text1"/>
          <w:sz w:val="21"/>
          <w:szCs w:val="21"/>
        </w:rPr>
      </w:pPr>
    </w:p>
    <w:p w14:paraId="29821720">
      <w:pPr>
        <w:widowControl/>
        <w:spacing w:line="360" w:lineRule="auto"/>
        <w:jc w:val="center"/>
        <w:rPr>
          <w:rFonts w:ascii="宋体" w:hAnsi="宋体" w:cs="宋体"/>
          <w:b/>
          <w:bCs/>
          <w:color w:val="000000" w:themeColor="text1"/>
          <w:kern w:val="0"/>
          <w:sz w:val="21"/>
          <w:szCs w:val="21"/>
        </w:rPr>
      </w:pPr>
    </w:p>
    <w:p w14:paraId="4B0F5EC4">
      <w:pPr>
        <w:widowControl/>
        <w:spacing w:line="360" w:lineRule="auto"/>
        <w:jc w:val="center"/>
        <w:rPr>
          <w:rFonts w:ascii="宋体" w:hAnsi="宋体" w:cs="宋体"/>
          <w:b/>
          <w:bCs/>
          <w:color w:val="000000" w:themeColor="text1"/>
          <w:kern w:val="0"/>
          <w:sz w:val="21"/>
          <w:szCs w:val="21"/>
        </w:rPr>
      </w:pPr>
    </w:p>
    <w:p w14:paraId="3DF073C7">
      <w:pPr>
        <w:widowControl/>
        <w:spacing w:line="360" w:lineRule="auto"/>
        <w:jc w:val="center"/>
        <w:rPr>
          <w:rFonts w:ascii="宋体" w:hAnsi="宋体" w:cs="宋体"/>
          <w:b/>
          <w:bCs/>
          <w:color w:val="000000" w:themeColor="text1"/>
          <w:kern w:val="0"/>
          <w:sz w:val="21"/>
          <w:szCs w:val="21"/>
        </w:rPr>
      </w:pPr>
    </w:p>
    <w:p w14:paraId="69C0DD09">
      <w:pPr>
        <w:widowControl/>
        <w:spacing w:line="400" w:lineRule="atLeast"/>
        <w:outlineLvl w:val="1"/>
        <w:rPr>
          <w:rFonts w:hint="eastAsia" w:ascii="宋体" w:hAnsi="宋体" w:cs="宋体"/>
          <w:b/>
          <w:bCs/>
          <w:color w:val="000000" w:themeColor="text1"/>
          <w:kern w:val="0"/>
          <w:sz w:val="21"/>
          <w:szCs w:val="21"/>
          <w:lang w:eastAsia="zh-CN"/>
        </w:rPr>
      </w:pPr>
      <w:bookmarkStart w:id="715" w:name="_Toc8816"/>
      <w:bookmarkStart w:id="716" w:name="_Toc8135"/>
      <w:r>
        <w:rPr>
          <w:rFonts w:ascii="宋体" w:hAnsi="宋体" w:cs="宋体"/>
          <w:b/>
          <w:bCs/>
          <w:color w:val="000000" w:themeColor="text1"/>
          <w:kern w:val="0"/>
          <w:sz w:val="21"/>
          <w:szCs w:val="21"/>
        </w:rPr>
        <w:br w:type="page"/>
      </w:r>
    </w:p>
    <w:p w14:paraId="155DC638">
      <w:pPr>
        <w:widowControl/>
        <w:spacing w:line="400" w:lineRule="atLeast"/>
        <w:jc w:val="center"/>
        <w:outlineLvl w:val="1"/>
        <w:rPr>
          <w:rFonts w:ascii="宋体" w:hAnsi="宋体" w:cs="宋体"/>
          <w:b/>
          <w:bCs/>
          <w:color w:val="000000" w:themeColor="text1"/>
          <w:kern w:val="0"/>
          <w:sz w:val="21"/>
          <w:szCs w:val="21"/>
        </w:rPr>
      </w:pPr>
    </w:p>
    <w:p w14:paraId="7FA4EE34">
      <w:pPr>
        <w:widowControl/>
        <w:spacing w:line="400" w:lineRule="atLeast"/>
        <w:jc w:val="both"/>
        <w:outlineLvl w:val="1"/>
        <w:rPr>
          <w:rFonts w:ascii="宋体" w:hAnsi="宋体" w:cs="宋体"/>
          <w:b/>
          <w:bCs/>
          <w:color w:val="000000" w:themeColor="text1"/>
          <w:kern w:val="0"/>
          <w:sz w:val="21"/>
          <w:szCs w:val="21"/>
        </w:rPr>
      </w:pPr>
    </w:p>
    <w:p w14:paraId="0EC644B8">
      <w:pPr>
        <w:widowControl/>
        <w:spacing w:line="400" w:lineRule="atLeast"/>
        <w:jc w:val="center"/>
        <w:outlineLvl w:val="1"/>
        <w:rPr>
          <w:rFonts w:ascii="宋体" w:hAnsi="宋体" w:cs="宋体"/>
          <w:b/>
          <w:bCs/>
          <w:color w:val="000000" w:themeColor="text1"/>
          <w:kern w:val="0"/>
          <w:sz w:val="21"/>
          <w:szCs w:val="21"/>
        </w:rPr>
      </w:pPr>
      <w:r>
        <w:rPr>
          <w:rFonts w:hint="eastAsia" w:ascii="宋体" w:hAnsi="宋体" w:cs="宋体"/>
          <w:b/>
          <w:bCs/>
          <w:color w:val="000000" w:themeColor="text1"/>
          <w:kern w:val="0"/>
          <w:sz w:val="21"/>
          <w:szCs w:val="21"/>
          <w:lang w:eastAsia="zh-CN"/>
        </w:rPr>
        <w:t>八</w:t>
      </w:r>
      <w:r>
        <w:rPr>
          <w:rFonts w:hint="eastAsia" w:ascii="宋体" w:hAnsi="宋体" w:cs="宋体"/>
          <w:b/>
          <w:bCs/>
          <w:color w:val="000000" w:themeColor="text1"/>
          <w:kern w:val="0"/>
          <w:sz w:val="21"/>
          <w:szCs w:val="21"/>
        </w:rPr>
        <w:t>、供应商需要提供的其他材料</w:t>
      </w:r>
    </w:p>
    <w:p w14:paraId="3877D12D">
      <w:pPr>
        <w:widowControl/>
        <w:spacing w:line="400" w:lineRule="atLeast"/>
        <w:jc w:val="center"/>
        <w:outlineLvl w:val="1"/>
        <w:rPr>
          <w:rFonts w:ascii="宋体" w:hAnsi="宋体" w:cs="宋体"/>
          <w:b/>
          <w:bCs/>
          <w:color w:val="000000" w:themeColor="text1"/>
          <w:kern w:val="0"/>
          <w:sz w:val="21"/>
          <w:szCs w:val="21"/>
        </w:rPr>
      </w:pPr>
    </w:p>
    <w:p w14:paraId="3AFDE3E7">
      <w:pPr>
        <w:widowControl/>
        <w:spacing w:line="400" w:lineRule="atLeast"/>
        <w:jc w:val="center"/>
        <w:outlineLvl w:val="1"/>
        <w:rPr>
          <w:rFonts w:ascii="宋体" w:hAnsi="宋体" w:cs="宋体"/>
          <w:b/>
          <w:bCs/>
          <w:color w:val="000000" w:themeColor="text1"/>
          <w:kern w:val="0"/>
          <w:sz w:val="21"/>
          <w:szCs w:val="21"/>
        </w:rPr>
      </w:pPr>
    </w:p>
    <w:p w14:paraId="4293697E">
      <w:pPr>
        <w:widowControl/>
        <w:spacing w:line="400" w:lineRule="atLeast"/>
        <w:outlineLvl w:val="1"/>
        <w:rPr>
          <w:rFonts w:ascii="宋体" w:hAnsi="宋体" w:cs="宋体"/>
          <w:b/>
          <w:bCs/>
          <w:color w:val="000000" w:themeColor="text1"/>
          <w:kern w:val="0"/>
          <w:sz w:val="21"/>
          <w:szCs w:val="21"/>
        </w:rPr>
      </w:pPr>
    </w:p>
    <w:p w14:paraId="48FD0B89">
      <w:pPr>
        <w:widowControl/>
        <w:spacing w:line="400" w:lineRule="atLeast"/>
        <w:outlineLvl w:val="1"/>
        <w:rPr>
          <w:rFonts w:ascii="宋体" w:hAnsi="宋体" w:cs="宋体"/>
          <w:b/>
          <w:bCs/>
          <w:color w:val="000000" w:themeColor="text1"/>
          <w:kern w:val="0"/>
          <w:sz w:val="21"/>
          <w:szCs w:val="21"/>
        </w:rPr>
      </w:pPr>
    </w:p>
    <w:p w14:paraId="4CFE58D1">
      <w:pPr>
        <w:widowControl/>
        <w:spacing w:line="400" w:lineRule="atLeast"/>
        <w:outlineLvl w:val="1"/>
        <w:rPr>
          <w:rFonts w:ascii="宋体" w:hAnsi="宋体" w:cs="宋体"/>
          <w:b/>
          <w:bCs/>
          <w:color w:val="000000" w:themeColor="text1"/>
          <w:kern w:val="0"/>
          <w:sz w:val="21"/>
          <w:szCs w:val="21"/>
        </w:rPr>
      </w:pPr>
    </w:p>
    <w:p w14:paraId="0A014E04">
      <w:pPr>
        <w:widowControl/>
        <w:spacing w:line="400" w:lineRule="atLeast"/>
        <w:outlineLvl w:val="1"/>
        <w:rPr>
          <w:rFonts w:ascii="宋体" w:hAnsi="宋体" w:cs="宋体"/>
          <w:b/>
          <w:bCs/>
          <w:color w:val="000000" w:themeColor="text1"/>
          <w:kern w:val="0"/>
          <w:sz w:val="21"/>
          <w:szCs w:val="21"/>
        </w:rPr>
      </w:pPr>
    </w:p>
    <w:p w14:paraId="6FBCF11F">
      <w:pPr>
        <w:widowControl/>
        <w:spacing w:line="400" w:lineRule="atLeast"/>
        <w:outlineLvl w:val="1"/>
        <w:rPr>
          <w:rFonts w:ascii="宋体" w:hAnsi="宋体" w:cs="宋体"/>
          <w:b/>
          <w:bCs/>
          <w:color w:val="000000" w:themeColor="text1"/>
          <w:kern w:val="0"/>
          <w:sz w:val="21"/>
          <w:szCs w:val="21"/>
        </w:rPr>
      </w:pPr>
    </w:p>
    <w:p w14:paraId="129DFF46">
      <w:pPr>
        <w:widowControl/>
        <w:spacing w:line="400" w:lineRule="atLeast"/>
        <w:ind w:firstLine="1762" w:firstLineChars="843"/>
        <w:outlineLvl w:val="1"/>
        <w:rPr>
          <w:rFonts w:ascii="宋体" w:hAnsi="宋体" w:cs="宋体"/>
          <w:b/>
          <w:bCs/>
          <w:color w:val="000000" w:themeColor="text1"/>
          <w:kern w:val="0"/>
          <w:sz w:val="21"/>
          <w:szCs w:val="21"/>
        </w:rPr>
      </w:pPr>
    </w:p>
    <w:p w14:paraId="131E4666">
      <w:pPr>
        <w:widowControl/>
        <w:spacing w:line="400" w:lineRule="atLeast"/>
        <w:ind w:firstLine="3225" w:firstLineChars="1543"/>
        <w:outlineLvl w:val="1"/>
        <w:rPr>
          <w:rFonts w:ascii="宋体" w:hAnsi="宋体" w:cs="宋体"/>
          <w:b/>
          <w:bCs/>
          <w:color w:val="000000" w:themeColor="text1"/>
          <w:kern w:val="0"/>
          <w:sz w:val="21"/>
          <w:szCs w:val="21"/>
        </w:rPr>
      </w:pPr>
      <w:r>
        <w:rPr>
          <w:rFonts w:hint="eastAsia" w:ascii="宋体" w:hAnsi="宋体" w:cs="宋体"/>
          <w:b/>
          <w:bCs/>
          <w:color w:val="000000" w:themeColor="text1"/>
          <w:kern w:val="0"/>
          <w:sz w:val="21"/>
          <w:szCs w:val="21"/>
          <w:lang w:eastAsia="zh-CN"/>
        </w:rPr>
        <w:t>九</w:t>
      </w:r>
      <w:r>
        <w:rPr>
          <w:rFonts w:hint="eastAsia" w:ascii="宋体" w:hAnsi="宋体" w:cs="宋体"/>
          <w:b/>
          <w:bCs/>
          <w:color w:val="000000" w:themeColor="text1"/>
          <w:kern w:val="0"/>
          <w:sz w:val="21"/>
          <w:szCs w:val="21"/>
        </w:rPr>
        <w:t>、已标价工程量清单</w:t>
      </w:r>
    </w:p>
    <w:p w14:paraId="0F0A936D">
      <w:pPr>
        <w:widowControl/>
        <w:spacing w:line="400" w:lineRule="atLeast"/>
        <w:outlineLvl w:val="1"/>
        <w:rPr>
          <w:rFonts w:ascii="宋体" w:hAnsi="宋体" w:cs="宋体"/>
          <w:b/>
          <w:bCs/>
          <w:color w:val="000000" w:themeColor="text1"/>
          <w:kern w:val="0"/>
          <w:sz w:val="21"/>
          <w:szCs w:val="21"/>
        </w:rPr>
      </w:pPr>
    </w:p>
    <w:p w14:paraId="20B149B5">
      <w:pPr>
        <w:widowControl/>
        <w:spacing w:line="400" w:lineRule="atLeast"/>
        <w:outlineLvl w:val="1"/>
        <w:rPr>
          <w:rFonts w:ascii="宋体" w:hAnsi="宋体" w:cs="宋体"/>
          <w:b/>
          <w:bCs/>
          <w:color w:val="000000" w:themeColor="text1"/>
          <w:kern w:val="0"/>
          <w:sz w:val="21"/>
          <w:szCs w:val="21"/>
        </w:rPr>
      </w:pPr>
    </w:p>
    <w:p w14:paraId="58C8388F">
      <w:pPr>
        <w:pStyle w:val="11"/>
        <w:rPr>
          <w:sz w:val="21"/>
          <w:szCs w:val="21"/>
        </w:rPr>
      </w:pPr>
    </w:p>
    <w:p w14:paraId="13CE77A3">
      <w:pPr>
        <w:pStyle w:val="12"/>
        <w:rPr>
          <w:sz w:val="21"/>
          <w:szCs w:val="21"/>
        </w:rPr>
      </w:pPr>
    </w:p>
    <w:p w14:paraId="64832A63">
      <w:pPr>
        <w:pStyle w:val="12"/>
        <w:rPr>
          <w:sz w:val="21"/>
          <w:szCs w:val="21"/>
        </w:rPr>
      </w:pPr>
    </w:p>
    <w:p w14:paraId="5BB3E05E">
      <w:pPr>
        <w:pStyle w:val="12"/>
        <w:rPr>
          <w:sz w:val="21"/>
          <w:szCs w:val="21"/>
        </w:rPr>
      </w:pPr>
    </w:p>
    <w:p w14:paraId="0F71739B">
      <w:pPr>
        <w:pStyle w:val="12"/>
        <w:rPr>
          <w:sz w:val="21"/>
          <w:szCs w:val="21"/>
        </w:rPr>
      </w:pPr>
    </w:p>
    <w:p w14:paraId="09C0EA16">
      <w:pPr>
        <w:pStyle w:val="12"/>
        <w:rPr>
          <w:sz w:val="21"/>
          <w:szCs w:val="21"/>
        </w:rPr>
      </w:pPr>
    </w:p>
    <w:p w14:paraId="701C7306">
      <w:pPr>
        <w:pStyle w:val="12"/>
        <w:rPr>
          <w:sz w:val="21"/>
          <w:szCs w:val="21"/>
        </w:rPr>
      </w:pPr>
    </w:p>
    <w:p w14:paraId="7A93B992">
      <w:pPr>
        <w:pStyle w:val="12"/>
        <w:rPr>
          <w:sz w:val="21"/>
          <w:szCs w:val="21"/>
        </w:rPr>
      </w:pPr>
    </w:p>
    <w:p w14:paraId="5F2454FC">
      <w:pPr>
        <w:pStyle w:val="12"/>
        <w:rPr>
          <w:sz w:val="21"/>
          <w:szCs w:val="21"/>
        </w:rPr>
      </w:pPr>
    </w:p>
    <w:p w14:paraId="2D303AC1">
      <w:pPr>
        <w:pStyle w:val="12"/>
        <w:rPr>
          <w:sz w:val="21"/>
          <w:szCs w:val="21"/>
        </w:rPr>
      </w:pPr>
    </w:p>
    <w:p w14:paraId="74C52228">
      <w:pPr>
        <w:pStyle w:val="12"/>
        <w:rPr>
          <w:sz w:val="21"/>
          <w:szCs w:val="21"/>
        </w:rPr>
      </w:pPr>
    </w:p>
    <w:p w14:paraId="38B4D052">
      <w:pPr>
        <w:pStyle w:val="12"/>
        <w:rPr>
          <w:sz w:val="21"/>
          <w:szCs w:val="21"/>
        </w:rPr>
      </w:pPr>
    </w:p>
    <w:p w14:paraId="00869DB5">
      <w:pPr>
        <w:pStyle w:val="12"/>
        <w:rPr>
          <w:sz w:val="21"/>
          <w:szCs w:val="21"/>
        </w:rPr>
      </w:pPr>
    </w:p>
    <w:p w14:paraId="41CEEBEE">
      <w:pPr>
        <w:pStyle w:val="12"/>
        <w:rPr>
          <w:sz w:val="21"/>
          <w:szCs w:val="21"/>
        </w:rPr>
      </w:pPr>
    </w:p>
    <w:p w14:paraId="1000C17B">
      <w:pPr>
        <w:pStyle w:val="12"/>
        <w:rPr>
          <w:sz w:val="21"/>
          <w:szCs w:val="21"/>
        </w:rPr>
      </w:pPr>
    </w:p>
    <w:p w14:paraId="75E564E4">
      <w:pPr>
        <w:pStyle w:val="12"/>
        <w:rPr>
          <w:sz w:val="21"/>
          <w:szCs w:val="21"/>
        </w:rPr>
      </w:pPr>
    </w:p>
    <w:p w14:paraId="07A9C731">
      <w:pPr>
        <w:pStyle w:val="12"/>
        <w:rPr>
          <w:sz w:val="21"/>
          <w:szCs w:val="21"/>
        </w:rPr>
      </w:pPr>
    </w:p>
    <w:p w14:paraId="74E1E8A8">
      <w:pPr>
        <w:pStyle w:val="12"/>
        <w:rPr>
          <w:sz w:val="21"/>
          <w:szCs w:val="21"/>
        </w:rPr>
      </w:pPr>
    </w:p>
    <w:p w14:paraId="0965A4F4">
      <w:pPr>
        <w:pStyle w:val="12"/>
        <w:rPr>
          <w:sz w:val="21"/>
          <w:szCs w:val="21"/>
        </w:rPr>
      </w:pPr>
    </w:p>
    <w:p w14:paraId="67F33F65">
      <w:pPr>
        <w:pStyle w:val="12"/>
        <w:rPr>
          <w:sz w:val="21"/>
          <w:szCs w:val="21"/>
        </w:rPr>
      </w:pPr>
    </w:p>
    <w:p w14:paraId="688712F1">
      <w:pPr>
        <w:pStyle w:val="12"/>
        <w:rPr>
          <w:sz w:val="21"/>
          <w:szCs w:val="21"/>
        </w:rPr>
      </w:pPr>
    </w:p>
    <w:p w14:paraId="67FE9271">
      <w:pPr>
        <w:pStyle w:val="12"/>
        <w:rPr>
          <w:sz w:val="21"/>
          <w:szCs w:val="21"/>
        </w:rPr>
      </w:pPr>
    </w:p>
    <w:p w14:paraId="396AD762">
      <w:pPr>
        <w:pStyle w:val="12"/>
        <w:rPr>
          <w:sz w:val="21"/>
          <w:szCs w:val="21"/>
        </w:rPr>
      </w:pPr>
    </w:p>
    <w:p w14:paraId="1AC2D3F2">
      <w:pPr>
        <w:pStyle w:val="12"/>
        <w:rPr>
          <w:sz w:val="21"/>
          <w:szCs w:val="21"/>
        </w:rPr>
      </w:pPr>
    </w:p>
    <w:p w14:paraId="02452F27">
      <w:pPr>
        <w:pStyle w:val="12"/>
        <w:rPr>
          <w:sz w:val="21"/>
          <w:szCs w:val="21"/>
        </w:rPr>
      </w:pPr>
    </w:p>
    <w:p w14:paraId="2AB94CD3">
      <w:pPr>
        <w:pStyle w:val="12"/>
        <w:rPr>
          <w:sz w:val="21"/>
          <w:szCs w:val="21"/>
        </w:rPr>
      </w:pPr>
    </w:p>
    <w:bookmarkEnd w:id="715"/>
    <w:bookmarkEnd w:id="716"/>
    <w:p w14:paraId="38707570">
      <w:pPr>
        <w:pStyle w:val="95"/>
        <w:tabs>
          <w:tab w:val="left" w:pos="3599"/>
        </w:tabs>
        <w:spacing w:before="72"/>
        <w:ind w:left="382"/>
        <w:rPr>
          <w:rFonts w:hint="eastAsia" w:ascii="仿宋"/>
          <w:sz w:val="21"/>
          <w:szCs w:val="21"/>
          <w:lang w:val="en-US"/>
        </w:rPr>
      </w:pPr>
      <w:r>
        <w:rPr>
          <w:rFonts w:hint="eastAsia"/>
          <w:sz w:val="21"/>
          <w:szCs w:val="21"/>
        </w:rPr>
        <w:t>附件</w:t>
      </w:r>
      <w:r>
        <w:rPr>
          <w:rFonts w:hint="eastAsia"/>
          <w:sz w:val="21"/>
          <w:szCs w:val="21"/>
          <w:lang w:val="en-US"/>
        </w:rPr>
        <w:t>1</w:t>
      </w:r>
    </w:p>
    <w:p w14:paraId="27748640">
      <w:pPr>
        <w:pStyle w:val="29"/>
        <w:spacing w:line="300" w:lineRule="exact"/>
        <w:ind w:left="0" w:leftChars="0" w:firstLine="2412" w:firstLineChars="1154"/>
        <w:rPr>
          <w:b/>
          <w:sz w:val="21"/>
          <w:szCs w:val="21"/>
        </w:rPr>
      </w:pPr>
      <w:bookmarkStart w:id="717" w:name="_Toc428782251"/>
      <w:bookmarkEnd w:id="717"/>
      <w:bookmarkStart w:id="718" w:name="_Toc394334708"/>
      <w:bookmarkEnd w:id="718"/>
      <w:bookmarkStart w:id="719" w:name="_Toc411427419"/>
      <w:bookmarkEnd w:id="719"/>
      <w:bookmarkStart w:id="720" w:name="_Toc394334464"/>
      <w:bookmarkEnd w:id="720"/>
      <w:r>
        <w:rPr>
          <w:b/>
          <w:sz w:val="21"/>
          <w:szCs w:val="21"/>
        </w:rPr>
        <w:t>中小企业声明函</w:t>
      </w:r>
    </w:p>
    <w:p w14:paraId="04313E76">
      <w:pPr>
        <w:pStyle w:val="29"/>
        <w:spacing w:line="300" w:lineRule="exact"/>
        <w:ind w:left="0" w:leftChars="0" w:firstLine="428" w:firstLineChars="205"/>
        <w:rPr>
          <w:sz w:val="21"/>
          <w:szCs w:val="21"/>
        </w:rPr>
      </w:pPr>
      <w:r>
        <w:rPr>
          <w:sz w:val="21"/>
          <w:szCs w:val="21"/>
        </w:rPr>
        <w:t>本公司</w:t>
      </w:r>
      <w:r>
        <w:rPr>
          <w:rFonts w:hint="eastAsia"/>
          <w:sz w:val="21"/>
          <w:szCs w:val="21"/>
        </w:rPr>
        <w:t>（联合体）</w:t>
      </w:r>
      <w:r>
        <w:rPr>
          <w:sz w:val="21"/>
          <w:szCs w:val="21"/>
        </w:rPr>
        <w:t>郑重声明，根据《政府采购促进中小企业发展管理办法》（财库﹝2020﹞46 号）的规定，本公司参加</w:t>
      </w:r>
      <w:r>
        <w:rPr>
          <w:sz w:val="21"/>
          <w:szCs w:val="21"/>
          <w:u w:val="single"/>
        </w:rPr>
        <w:t>（单位名称）</w:t>
      </w:r>
      <w:r>
        <w:rPr>
          <w:sz w:val="21"/>
          <w:szCs w:val="21"/>
        </w:rPr>
        <w:t>的</w:t>
      </w:r>
      <w:r>
        <w:rPr>
          <w:sz w:val="21"/>
          <w:szCs w:val="21"/>
          <w:u w:val="single"/>
        </w:rPr>
        <w:t>（项目名称）</w:t>
      </w:r>
      <w:r>
        <w:rPr>
          <w:sz w:val="21"/>
          <w:szCs w:val="21"/>
        </w:rPr>
        <w:t>采购活动，全部由符合政策要求的中小企业承接。相关企业的具体情况如下：</w:t>
      </w:r>
    </w:p>
    <w:p w14:paraId="5658157D">
      <w:pPr>
        <w:pStyle w:val="29"/>
        <w:spacing w:line="300" w:lineRule="exact"/>
        <w:ind w:left="0" w:leftChars="0" w:firstLine="428" w:firstLineChars="205"/>
        <w:rPr>
          <w:sz w:val="21"/>
          <w:szCs w:val="21"/>
        </w:rPr>
      </w:pPr>
      <w:r>
        <w:rPr>
          <w:sz w:val="21"/>
          <w:szCs w:val="21"/>
        </w:rPr>
        <w:t xml:space="preserve"> </w:t>
      </w:r>
      <w:r>
        <w:rPr>
          <w:sz w:val="21"/>
          <w:szCs w:val="21"/>
          <w:u w:val="single"/>
        </w:rPr>
        <w:t>（标的名称）</w:t>
      </w:r>
      <w:r>
        <w:rPr>
          <w:sz w:val="21"/>
          <w:szCs w:val="21"/>
        </w:rPr>
        <w:t xml:space="preserve"> ，属于</w:t>
      </w:r>
      <w:r>
        <w:rPr>
          <w:rFonts w:hint="eastAsia"/>
          <w:sz w:val="21"/>
          <w:szCs w:val="21"/>
          <w:u w:val="single"/>
        </w:rPr>
        <w:t xml:space="preserve"> 建筑</w:t>
      </w:r>
      <w:r>
        <w:rPr>
          <w:sz w:val="21"/>
          <w:szCs w:val="21"/>
          <w:u w:val="single"/>
        </w:rPr>
        <w:t>业</w:t>
      </w:r>
      <w:r>
        <w:rPr>
          <w:rFonts w:hint="eastAsia"/>
          <w:sz w:val="21"/>
          <w:szCs w:val="21"/>
          <w:u w:val="single"/>
        </w:rPr>
        <w:t xml:space="preserve"> </w:t>
      </w:r>
      <w:r>
        <w:rPr>
          <w:rFonts w:hint="eastAsia"/>
          <w:sz w:val="21"/>
          <w:szCs w:val="21"/>
        </w:rPr>
        <w:t xml:space="preserve"> </w:t>
      </w:r>
      <w:r>
        <w:rPr>
          <w:sz w:val="21"/>
          <w:szCs w:val="21"/>
        </w:rPr>
        <w:t>；承建（承接）企业为</w:t>
      </w:r>
      <w:r>
        <w:rPr>
          <w:sz w:val="21"/>
          <w:szCs w:val="21"/>
          <w:u w:val="single"/>
        </w:rPr>
        <w:t>（企业名称）</w:t>
      </w:r>
      <w:r>
        <w:rPr>
          <w:sz w:val="21"/>
          <w:szCs w:val="21"/>
        </w:rPr>
        <w:t>，从业人员</w:t>
      </w:r>
      <w:r>
        <w:rPr>
          <w:rFonts w:hint="eastAsia"/>
          <w:sz w:val="21"/>
          <w:szCs w:val="21"/>
        </w:rPr>
        <w:t xml:space="preserve"> </w:t>
      </w:r>
      <w:r>
        <w:rPr>
          <w:rFonts w:hint="eastAsia"/>
          <w:sz w:val="21"/>
          <w:szCs w:val="21"/>
          <w:u w:val="single"/>
        </w:rPr>
        <w:t xml:space="preserve">    </w:t>
      </w:r>
      <w:r>
        <w:rPr>
          <w:sz w:val="21"/>
          <w:szCs w:val="21"/>
        </w:rPr>
        <w:t>人，营业收入为</w:t>
      </w:r>
      <w:r>
        <w:rPr>
          <w:rFonts w:hint="eastAsia"/>
          <w:sz w:val="21"/>
          <w:szCs w:val="21"/>
          <w:u w:val="single"/>
        </w:rPr>
        <w:t xml:space="preserve">     </w:t>
      </w:r>
      <w:r>
        <w:rPr>
          <w:sz w:val="21"/>
          <w:szCs w:val="21"/>
        </w:rPr>
        <w:t>万元，资产总额为</w:t>
      </w:r>
      <w:r>
        <w:rPr>
          <w:rFonts w:hint="eastAsia"/>
          <w:sz w:val="21"/>
          <w:szCs w:val="21"/>
          <w:u w:val="single"/>
        </w:rPr>
        <w:t xml:space="preserve">    </w:t>
      </w:r>
      <w:r>
        <w:rPr>
          <w:sz w:val="21"/>
          <w:szCs w:val="21"/>
        </w:rPr>
        <w:t>万元 ，属于</w:t>
      </w:r>
      <w:r>
        <w:rPr>
          <w:sz w:val="21"/>
          <w:szCs w:val="21"/>
          <w:u w:val="single"/>
        </w:rPr>
        <w:t>（中型企业、小型企业、微型企业）</w:t>
      </w:r>
      <w:r>
        <w:rPr>
          <w:sz w:val="21"/>
          <w:szCs w:val="21"/>
        </w:rPr>
        <w:t>；</w:t>
      </w:r>
    </w:p>
    <w:p w14:paraId="4FDE768F">
      <w:pPr>
        <w:pStyle w:val="29"/>
        <w:spacing w:line="300" w:lineRule="exact"/>
        <w:ind w:left="0" w:leftChars="0" w:firstLine="428" w:firstLineChars="205"/>
        <w:rPr>
          <w:sz w:val="21"/>
          <w:szCs w:val="21"/>
        </w:rPr>
      </w:pPr>
    </w:p>
    <w:p w14:paraId="5B7EC0ED">
      <w:pPr>
        <w:pStyle w:val="29"/>
        <w:spacing w:line="300" w:lineRule="exact"/>
        <w:ind w:left="0" w:leftChars="0" w:firstLine="428" w:firstLineChars="205"/>
        <w:rPr>
          <w:sz w:val="21"/>
          <w:szCs w:val="21"/>
        </w:rPr>
      </w:pPr>
      <w:r>
        <w:rPr>
          <w:sz w:val="21"/>
          <w:szCs w:val="21"/>
        </w:rPr>
        <w:t xml:space="preserve">  以上企业，不属于大企业的分支机构，不存在控股股东为大企业的情形，也不存在与大企业的负责人为同一人的情形。 </w:t>
      </w:r>
    </w:p>
    <w:p w14:paraId="650BCDB0">
      <w:pPr>
        <w:pStyle w:val="29"/>
        <w:spacing w:line="300" w:lineRule="exact"/>
        <w:ind w:left="0" w:leftChars="0" w:firstLine="428" w:firstLineChars="205"/>
        <w:rPr>
          <w:sz w:val="21"/>
          <w:szCs w:val="21"/>
        </w:rPr>
      </w:pPr>
      <w:r>
        <w:rPr>
          <w:sz w:val="21"/>
          <w:szCs w:val="21"/>
        </w:rPr>
        <w:t xml:space="preserve">本企业对上述声明内容的真实性负责。如有虚假，将依法承担相应责任。 </w:t>
      </w:r>
    </w:p>
    <w:p w14:paraId="4985CA13">
      <w:pPr>
        <w:pStyle w:val="29"/>
        <w:spacing w:line="300" w:lineRule="exact"/>
        <w:ind w:left="0" w:leftChars="0" w:firstLine="4811" w:firstLineChars="2302"/>
        <w:rPr>
          <w:sz w:val="21"/>
          <w:szCs w:val="21"/>
        </w:rPr>
      </w:pPr>
    </w:p>
    <w:p w14:paraId="7C213DC3">
      <w:pPr>
        <w:pStyle w:val="29"/>
        <w:spacing w:line="300" w:lineRule="exact"/>
        <w:ind w:left="0" w:leftChars="0" w:firstLine="4811" w:firstLineChars="2302"/>
        <w:rPr>
          <w:sz w:val="21"/>
          <w:szCs w:val="21"/>
        </w:rPr>
      </w:pPr>
      <w:r>
        <w:rPr>
          <w:sz w:val="21"/>
          <w:szCs w:val="21"/>
        </w:rPr>
        <w:t>企业名称（</w:t>
      </w:r>
      <w:r>
        <w:rPr>
          <w:rFonts w:hint="eastAsia"/>
          <w:sz w:val="21"/>
          <w:szCs w:val="21"/>
        </w:rPr>
        <w:t>电子签章</w:t>
      </w:r>
      <w:r>
        <w:rPr>
          <w:sz w:val="21"/>
          <w:szCs w:val="21"/>
        </w:rPr>
        <w:t xml:space="preserve">）： </w:t>
      </w:r>
    </w:p>
    <w:p w14:paraId="7104FC10">
      <w:pPr>
        <w:pStyle w:val="29"/>
        <w:spacing w:line="300" w:lineRule="exact"/>
        <w:ind w:left="0" w:leftChars="0" w:firstLine="5438" w:firstLineChars="2602"/>
        <w:rPr>
          <w:sz w:val="21"/>
          <w:szCs w:val="21"/>
        </w:rPr>
      </w:pPr>
      <w:r>
        <w:rPr>
          <w:sz w:val="21"/>
          <w:szCs w:val="21"/>
        </w:rPr>
        <w:t xml:space="preserve">日 期： </w:t>
      </w:r>
    </w:p>
    <w:p w14:paraId="7195CD87">
      <w:pPr>
        <w:pStyle w:val="29"/>
        <w:spacing w:line="300" w:lineRule="exact"/>
        <w:ind w:left="0" w:leftChars="0" w:firstLine="428" w:firstLineChars="205"/>
        <w:rPr>
          <w:sz w:val="21"/>
          <w:szCs w:val="21"/>
        </w:rPr>
      </w:pPr>
      <w:r>
        <w:rPr>
          <w:rFonts w:hint="eastAsia"/>
          <w:sz w:val="21"/>
          <w:szCs w:val="21"/>
        </w:rPr>
        <w:t>注：1、</w:t>
      </w:r>
      <w:r>
        <w:rPr>
          <w:sz w:val="21"/>
          <w:szCs w:val="21"/>
        </w:rPr>
        <w:t>从业人员、营业收入、资产总额填报上一年度数据，无上一年度数据的新成立企业可不填报</w:t>
      </w:r>
      <w:r>
        <w:rPr>
          <w:rFonts w:hint="eastAsia"/>
          <w:sz w:val="21"/>
          <w:szCs w:val="21"/>
        </w:rPr>
        <w:t>。</w:t>
      </w:r>
    </w:p>
    <w:p w14:paraId="5B964161">
      <w:pPr>
        <w:pStyle w:val="95"/>
        <w:tabs>
          <w:tab w:val="left" w:pos="3599"/>
        </w:tabs>
        <w:spacing w:before="72"/>
        <w:ind w:left="0" w:firstLine="418" w:firstLineChars="200"/>
        <w:rPr>
          <w:rFonts w:ascii="Times New Roman" w:hAnsi="Times New Roman" w:cs="Times New Roman"/>
          <w:b w:val="0"/>
          <w:bCs w:val="0"/>
          <w:sz w:val="21"/>
          <w:szCs w:val="21"/>
          <w:lang w:val="en-US" w:bidi="ar-SA"/>
        </w:rPr>
      </w:pPr>
      <w:r>
        <w:rPr>
          <w:rFonts w:hint="eastAsia"/>
          <w:b w:val="0"/>
          <w:bCs w:val="0"/>
          <w:sz w:val="21"/>
          <w:szCs w:val="21"/>
          <w:lang w:val="en-US"/>
        </w:rPr>
        <w:t>2、</w:t>
      </w:r>
      <w:r>
        <w:rPr>
          <w:rFonts w:ascii="Times New Roman" w:hAnsi="Times New Roman" w:cs="Times New Roman"/>
          <w:b w:val="0"/>
          <w:bCs w:val="0"/>
          <w:sz w:val="21"/>
          <w:szCs w:val="21"/>
          <w:lang w:val="en-US" w:bidi="ar-SA"/>
        </w:rPr>
        <w:t>《工业和信息化部、国家统计局、国家发展和改革委员会、财政部关于印发中小企业划型标准规定的通知》（工信部联企业[2011]300 号）</w:t>
      </w:r>
    </w:p>
    <w:p w14:paraId="55FF536A">
      <w:pPr>
        <w:pStyle w:val="95"/>
        <w:tabs>
          <w:tab w:val="left" w:pos="3599"/>
        </w:tabs>
        <w:spacing w:before="72"/>
        <w:ind w:left="382"/>
        <w:rPr>
          <w:b w:val="0"/>
          <w:bCs w:val="0"/>
          <w:sz w:val="21"/>
          <w:szCs w:val="21"/>
        </w:rPr>
      </w:pPr>
      <w:bookmarkStart w:id="721" w:name="OLE_LINK13"/>
      <w:bookmarkStart w:id="722" w:name="OLE_LINK14"/>
      <w:r>
        <w:rPr>
          <w:rFonts w:hint="eastAsia"/>
          <w:b w:val="0"/>
          <w:bCs w:val="0"/>
          <w:sz w:val="21"/>
          <w:szCs w:val="21"/>
          <w:lang w:val="en-US"/>
        </w:rPr>
        <w:t>3</w:t>
      </w:r>
      <w:r>
        <w:rPr>
          <w:rFonts w:hint="eastAsia"/>
          <w:b w:val="0"/>
          <w:bCs w:val="0"/>
          <w:sz w:val="21"/>
          <w:szCs w:val="21"/>
        </w:rPr>
        <w:t>、非中小企业可不提供此项内容。</w:t>
      </w:r>
    </w:p>
    <w:p w14:paraId="165D85F3">
      <w:pPr>
        <w:pStyle w:val="95"/>
        <w:tabs>
          <w:tab w:val="left" w:pos="3599"/>
        </w:tabs>
        <w:spacing w:before="72"/>
        <w:ind w:left="0"/>
        <w:rPr>
          <w:rFonts w:hint="eastAsia"/>
          <w:sz w:val="21"/>
          <w:szCs w:val="21"/>
        </w:rPr>
      </w:pPr>
    </w:p>
    <w:p w14:paraId="758C716F">
      <w:pPr>
        <w:pStyle w:val="95"/>
        <w:tabs>
          <w:tab w:val="left" w:pos="3599"/>
        </w:tabs>
        <w:spacing w:before="72"/>
        <w:ind w:left="0"/>
        <w:rPr>
          <w:sz w:val="21"/>
          <w:szCs w:val="21"/>
        </w:rPr>
      </w:pPr>
      <w:r>
        <w:rPr>
          <w:rFonts w:hint="eastAsia"/>
          <w:sz w:val="21"/>
          <w:szCs w:val="21"/>
        </w:rPr>
        <w:t>附件</w:t>
      </w:r>
      <w:r>
        <w:rPr>
          <w:rFonts w:hint="eastAsia"/>
          <w:sz w:val="21"/>
          <w:szCs w:val="21"/>
          <w:lang w:val="en-US"/>
        </w:rPr>
        <w:t>2</w:t>
      </w:r>
      <w:r>
        <w:rPr>
          <w:rFonts w:hint="eastAsia"/>
          <w:sz w:val="21"/>
          <w:szCs w:val="21"/>
        </w:rPr>
        <w:t xml:space="preserve">   </w:t>
      </w:r>
      <w:r>
        <w:rPr>
          <w:rFonts w:hint="eastAsia" w:ascii="仿宋" w:eastAsia="仿宋"/>
          <w:sz w:val="21"/>
          <w:szCs w:val="21"/>
          <w:lang w:val="en-US"/>
        </w:rPr>
        <w:t xml:space="preserve">                   </w:t>
      </w:r>
      <w:r>
        <w:rPr>
          <w:rFonts w:hint="eastAsia"/>
          <w:sz w:val="21"/>
          <w:szCs w:val="21"/>
        </w:rPr>
        <w:t>残疾人福利性单位声明函</w:t>
      </w:r>
      <w:bookmarkEnd w:id="721"/>
      <w:bookmarkEnd w:id="722"/>
    </w:p>
    <w:p w14:paraId="1E19A1FD">
      <w:pPr>
        <w:pStyle w:val="95"/>
        <w:tabs>
          <w:tab w:val="left" w:pos="3599"/>
        </w:tabs>
        <w:spacing w:before="72"/>
        <w:ind w:left="382" w:firstLine="627" w:firstLineChars="300"/>
        <w:rPr>
          <w:rFonts w:ascii="仿宋" w:eastAsia="仿宋"/>
          <w:b w:val="0"/>
          <w:sz w:val="21"/>
          <w:szCs w:val="21"/>
          <w:lang w:val="en-US"/>
        </w:rPr>
      </w:pPr>
    </w:p>
    <w:p w14:paraId="7E824D3D">
      <w:pPr>
        <w:pStyle w:val="95"/>
        <w:tabs>
          <w:tab w:val="left" w:pos="3599"/>
        </w:tabs>
        <w:spacing w:before="72"/>
        <w:ind w:left="382" w:firstLine="627" w:firstLineChars="300"/>
        <w:rPr>
          <w:b w:val="0"/>
          <w:sz w:val="21"/>
          <w:szCs w:val="21"/>
          <w:lang w:val="en-US"/>
        </w:rPr>
      </w:pPr>
      <w:r>
        <w:rPr>
          <w:rFonts w:hint="eastAsia"/>
          <w:b w:val="0"/>
          <w:sz w:val="21"/>
          <w:szCs w:val="21"/>
          <w:lang w:val="en-US"/>
        </w:rPr>
        <w:t>本单位郑重声明，根据《财政部 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4B8DF9D">
      <w:pPr>
        <w:pStyle w:val="95"/>
        <w:tabs>
          <w:tab w:val="left" w:pos="3599"/>
        </w:tabs>
        <w:spacing w:before="72"/>
        <w:ind w:left="382" w:firstLine="523" w:firstLineChars="250"/>
        <w:rPr>
          <w:rFonts w:hint="eastAsia"/>
          <w:b w:val="0"/>
          <w:sz w:val="21"/>
          <w:szCs w:val="21"/>
          <w:lang w:val="en-US"/>
        </w:rPr>
      </w:pPr>
      <w:r>
        <w:rPr>
          <w:rFonts w:hint="eastAsia"/>
          <w:b w:val="0"/>
          <w:sz w:val="21"/>
          <w:szCs w:val="21"/>
          <w:lang w:val="en-US"/>
        </w:rPr>
        <w:t>本单位对上述声明的真实性负责。如有虚假，将依法承担相应责任。</w:t>
      </w:r>
    </w:p>
    <w:p w14:paraId="669F68E2">
      <w:pPr>
        <w:pStyle w:val="95"/>
        <w:keepNext/>
        <w:keepLines/>
        <w:tabs>
          <w:tab w:val="left" w:pos="3599"/>
        </w:tabs>
        <w:kinsoku w:val="0"/>
        <w:spacing w:before="72"/>
        <w:ind w:left="382" w:firstLine="4180" w:firstLineChars="2000"/>
        <w:rPr>
          <w:rFonts w:hint="eastAsia"/>
          <w:b w:val="0"/>
          <w:sz w:val="21"/>
          <w:szCs w:val="21"/>
          <w:lang w:val="en-US"/>
        </w:rPr>
      </w:pPr>
      <w:r>
        <w:rPr>
          <w:rFonts w:hint="eastAsia"/>
          <w:b w:val="0"/>
          <w:sz w:val="21"/>
          <w:szCs w:val="21"/>
          <w:lang w:val="en-US"/>
        </w:rPr>
        <w:t>投标人名称：（电子签章）</w:t>
      </w:r>
    </w:p>
    <w:p w14:paraId="6EB57235">
      <w:pPr>
        <w:pStyle w:val="95"/>
        <w:keepNext/>
        <w:keepLines/>
        <w:tabs>
          <w:tab w:val="left" w:pos="3599"/>
        </w:tabs>
        <w:kinsoku w:val="0"/>
        <w:spacing w:before="72"/>
        <w:ind w:left="382" w:firstLine="4180" w:firstLineChars="2000"/>
        <w:rPr>
          <w:b w:val="0"/>
          <w:sz w:val="21"/>
          <w:szCs w:val="21"/>
          <w:lang w:val="en-US"/>
        </w:rPr>
      </w:pPr>
      <w:r>
        <w:rPr>
          <w:rFonts w:hint="eastAsia"/>
          <w:b w:val="0"/>
          <w:sz w:val="21"/>
          <w:szCs w:val="21"/>
          <w:lang w:val="en-US"/>
        </w:rPr>
        <w:t>日      期：   年    月     日</w:t>
      </w:r>
    </w:p>
    <w:p w14:paraId="3259D298">
      <w:pPr>
        <w:pStyle w:val="95"/>
        <w:keepNext/>
        <w:keepLines/>
        <w:tabs>
          <w:tab w:val="left" w:pos="3599"/>
        </w:tabs>
        <w:kinsoku w:val="0"/>
        <w:spacing w:before="72"/>
        <w:ind w:left="382"/>
        <w:rPr>
          <w:rFonts w:ascii="仿宋" w:eastAsia="仿宋"/>
          <w:sz w:val="21"/>
          <w:szCs w:val="21"/>
          <w:lang w:val="en-US"/>
        </w:rPr>
      </w:pPr>
    </w:p>
    <w:p w14:paraId="45474816">
      <w:pPr>
        <w:pStyle w:val="95"/>
        <w:keepNext/>
        <w:keepLines/>
        <w:tabs>
          <w:tab w:val="left" w:pos="3599"/>
        </w:tabs>
        <w:kinsoku w:val="0"/>
        <w:spacing w:before="72"/>
        <w:ind w:left="382"/>
        <w:rPr>
          <w:rFonts w:ascii="仿宋" w:eastAsia="仿宋"/>
          <w:sz w:val="21"/>
          <w:szCs w:val="21"/>
          <w:lang w:val="en-US"/>
        </w:rPr>
      </w:pPr>
      <w:r>
        <w:rPr>
          <w:rFonts w:hint="eastAsia" w:ascii="仿宋" w:eastAsia="仿宋"/>
          <w:sz w:val="21"/>
          <w:szCs w:val="21"/>
          <w:lang w:val="en-US"/>
        </w:rPr>
        <w:t>注：1、残疾人福利性单位视同小型、微型企业。</w:t>
      </w:r>
    </w:p>
    <w:p w14:paraId="32C2CCBD">
      <w:pPr>
        <w:pStyle w:val="95"/>
        <w:keepNext/>
        <w:keepLines/>
        <w:numPr>
          <w:ilvl w:val="0"/>
          <w:numId w:val="8"/>
        </w:numPr>
        <w:tabs>
          <w:tab w:val="left" w:pos="3599"/>
        </w:tabs>
        <w:kinsoku w:val="0"/>
        <w:spacing w:before="72"/>
        <w:ind w:left="382"/>
        <w:rPr>
          <w:rFonts w:hint="eastAsia" w:ascii="仿宋" w:hAnsi="宋体" w:eastAsia="仿宋" w:cs="宋体"/>
          <w:b/>
          <w:bCs/>
          <w:sz w:val="21"/>
          <w:szCs w:val="21"/>
          <w:lang w:bidi="zh-CN"/>
        </w:rPr>
      </w:pPr>
      <w:r>
        <w:rPr>
          <w:rFonts w:hint="eastAsia" w:ascii="仿宋" w:eastAsia="仿宋"/>
          <w:sz w:val="21"/>
          <w:szCs w:val="21"/>
          <w:lang w:val="en-US"/>
        </w:rPr>
        <w:t>非残疾人福利性单位可不提供此项内容。</w:t>
      </w:r>
    </w:p>
    <w:p w14:paraId="03E69F64">
      <w:pPr>
        <w:keepNext/>
        <w:keepLines/>
        <w:kinsoku w:val="0"/>
        <w:spacing w:before="91" w:line="232" w:lineRule="auto"/>
        <w:outlineLvl w:val="1"/>
        <w:rPr>
          <w:rFonts w:hint="eastAsia" w:ascii="仿宋" w:hAnsi="宋体" w:eastAsia="仿宋" w:cs="宋体"/>
          <w:b/>
          <w:bCs/>
          <w:sz w:val="21"/>
          <w:szCs w:val="21"/>
          <w:lang w:bidi="zh-CN"/>
        </w:rPr>
      </w:pPr>
    </w:p>
    <w:p w14:paraId="274C9F92">
      <w:pPr>
        <w:keepNext/>
        <w:keepLines/>
        <w:kinsoku w:val="0"/>
        <w:spacing w:before="91" w:line="232" w:lineRule="auto"/>
        <w:outlineLvl w:val="1"/>
        <w:rPr>
          <w:rFonts w:hint="eastAsia" w:ascii="仿宋" w:hAnsi="宋体" w:eastAsia="仿宋" w:cs="宋体"/>
          <w:b/>
          <w:bCs/>
          <w:sz w:val="21"/>
          <w:szCs w:val="21"/>
          <w:lang w:bidi="zh-CN"/>
        </w:rPr>
      </w:pPr>
      <w:bookmarkStart w:id="723" w:name="_Toc12100"/>
      <w:r>
        <w:rPr>
          <w:rFonts w:hint="eastAsia" w:ascii="仿宋" w:hAnsi="宋体" w:eastAsia="仿宋" w:cs="宋体"/>
          <w:b/>
          <w:bCs/>
          <w:sz w:val="21"/>
          <w:szCs w:val="21"/>
          <w:lang w:bidi="zh-CN"/>
        </w:rPr>
        <w:t>附件3                        监狱企业证明文件</w:t>
      </w:r>
      <w:bookmarkEnd w:id="723"/>
    </w:p>
    <w:p w14:paraId="1CB948AE">
      <w:pPr>
        <w:pStyle w:val="95"/>
        <w:tabs>
          <w:tab w:val="left" w:pos="3599"/>
        </w:tabs>
        <w:spacing w:before="72"/>
        <w:ind w:left="382" w:firstLine="558" w:firstLineChars="250"/>
        <w:rPr>
          <w:b w:val="0"/>
          <w:sz w:val="21"/>
          <w:szCs w:val="21"/>
          <w:lang w:val="en-US"/>
        </w:rPr>
      </w:pPr>
      <w:r>
        <w:rPr>
          <w:spacing w:val="7"/>
          <w:sz w:val="21"/>
          <w:szCs w:val="21"/>
        </w:rPr>
        <w:t>省级以上监狱管理局、戒毒管理局 (含新疆生产建设兵团) 出具的属于监狱企业的证</w:t>
      </w:r>
      <w:r>
        <w:rPr>
          <w:rFonts w:hint="eastAsia"/>
          <w:spacing w:val="7"/>
          <w:sz w:val="21"/>
          <w:szCs w:val="21"/>
        </w:rPr>
        <w:t>明材料。</w:t>
      </w:r>
    </w:p>
    <w:p w14:paraId="07BDE03D">
      <w:pPr>
        <w:pStyle w:val="11"/>
        <w:spacing w:before="78" w:line="219" w:lineRule="auto"/>
        <w:rPr>
          <w:rFonts w:hint="eastAsia"/>
          <w:spacing w:val="-1"/>
          <w:sz w:val="21"/>
          <w:szCs w:val="21"/>
          <w:lang w:eastAsia="zh-CN"/>
        </w:rPr>
      </w:pPr>
      <w:r>
        <w:rPr>
          <w:rFonts w:hint="eastAsia"/>
          <w:b w:val="0"/>
          <w:sz w:val="21"/>
          <w:szCs w:val="21"/>
          <w:lang w:val="en-US"/>
        </w:rPr>
        <w:t xml:space="preserve">     </w:t>
      </w:r>
      <w:r>
        <w:rPr>
          <w:rFonts w:hint="eastAsia"/>
          <w:sz w:val="21"/>
          <w:szCs w:val="21"/>
          <w:lang w:val="en-US"/>
        </w:rPr>
        <w:t xml:space="preserve">  </w:t>
      </w:r>
      <w:r>
        <w:rPr>
          <w:rFonts w:hint="eastAsia"/>
          <w:spacing w:val="-1"/>
          <w:sz w:val="21"/>
          <w:szCs w:val="21"/>
          <w:lang w:eastAsia="zh-CN"/>
        </w:rPr>
        <w:t>注：</w:t>
      </w:r>
      <w:r>
        <w:rPr>
          <w:spacing w:val="-1"/>
          <w:sz w:val="21"/>
          <w:szCs w:val="21"/>
        </w:rPr>
        <w:t>符合政策要求的供应商提供，不符合的无需填写此项内容</w:t>
      </w:r>
      <w:r>
        <w:rPr>
          <w:rFonts w:hint="eastAsia"/>
          <w:spacing w:val="-1"/>
          <w:sz w:val="21"/>
          <w:szCs w:val="21"/>
          <w:lang w:eastAsia="zh-CN"/>
        </w:rPr>
        <w:t>。</w:t>
      </w:r>
      <w:bookmarkStart w:id="724" w:name="_Toc32037"/>
    </w:p>
    <w:p w14:paraId="1430DAE6">
      <w:pPr>
        <w:pStyle w:val="11"/>
        <w:spacing w:before="78" w:line="219" w:lineRule="auto"/>
        <w:rPr>
          <w:rFonts w:hint="eastAsia"/>
          <w:spacing w:val="-1"/>
          <w:sz w:val="21"/>
          <w:szCs w:val="21"/>
          <w:lang w:eastAsia="zh-CN"/>
        </w:rPr>
      </w:pPr>
    </w:p>
    <w:p w14:paraId="00CDEF0C">
      <w:pPr>
        <w:pStyle w:val="11"/>
        <w:spacing w:before="78" w:line="219" w:lineRule="auto"/>
        <w:rPr>
          <w:rFonts w:hint="eastAsia"/>
          <w:spacing w:val="-1"/>
          <w:sz w:val="21"/>
          <w:szCs w:val="21"/>
          <w:lang w:eastAsia="zh-CN"/>
        </w:rPr>
      </w:pPr>
    </w:p>
    <w:p w14:paraId="79EEC389">
      <w:pPr>
        <w:pStyle w:val="11"/>
        <w:spacing w:before="78" w:line="219" w:lineRule="auto"/>
        <w:ind w:firstLine="2508" w:firstLineChars="1200"/>
        <w:rPr>
          <w:rFonts w:ascii="宋体" w:hAnsi="宋体" w:eastAsia="宋体"/>
          <w:b/>
          <w:bCs/>
          <w:sz w:val="21"/>
          <w:szCs w:val="21"/>
        </w:rPr>
      </w:pPr>
      <w:r>
        <w:rPr>
          <w:rFonts w:hint="eastAsia" w:ascii="宋体" w:hAnsi="宋体" w:eastAsia="宋体"/>
          <w:b/>
          <w:bCs/>
          <w:sz w:val="21"/>
          <w:szCs w:val="21"/>
          <w:lang w:eastAsia="zh-CN"/>
        </w:rPr>
        <w:t>供应商</w:t>
      </w:r>
      <w:r>
        <w:rPr>
          <w:rFonts w:hint="eastAsia" w:ascii="宋体" w:hAnsi="宋体" w:eastAsia="宋体"/>
          <w:b/>
          <w:bCs/>
          <w:sz w:val="21"/>
          <w:szCs w:val="21"/>
        </w:rPr>
        <w:t>投标基本信息采集表</w:t>
      </w:r>
      <w:bookmarkEnd w:id="724"/>
    </w:p>
    <w:p w14:paraId="10CDFE23">
      <w:pPr>
        <w:numPr>
          <w:ilvl w:val="0"/>
          <w:numId w:val="9"/>
        </w:numPr>
        <w:spacing w:line="360" w:lineRule="auto"/>
        <w:rPr>
          <w:rFonts w:hint="eastAsia" w:ascii="宋体" w:hAnsi="宋体" w:cs="宋体"/>
          <w:bCs/>
          <w:sz w:val="21"/>
          <w:szCs w:val="21"/>
          <w:u w:val="single"/>
        </w:rPr>
      </w:pPr>
      <w:r>
        <w:rPr>
          <w:rFonts w:hint="eastAsia" w:ascii="宋体" w:hAnsi="宋体" w:cs="宋体"/>
          <w:bCs/>
          <w:sz w:val="21"/>
          <w:szCs w:val="21"/>
        </w:rPr>
        <w:t>投标人名称：</w:t>
      </w:r>
      <w:r>
        <w:rPr>
          <w:rFonts w:hint="eastAsia" w:ascii="宋体" w:hAnsi="宋体" w:cs="宋体"/>
          <w:bCs/>
          <w:sz w:val="21"/>
          <w:szCs w:val="21"/>
          <w:u w:val="single"/>
        </w:rPr>
        <w:t xml:space="preserve">                </w:t>
      </w:r>
      <w:r>
        <w:rPr>
          <w:rFonts w:hint="eastAsia" w:ascii="宋体" w:hAnsi="宋体" w:cs="宋体"/>
          <w:sz w:val="21"/>
          <w:szCs w:val="21"/>
        </w:rPr>
        <w:t xml:space="preserve">统一社会信用代码： </w:t>
      </w:r>
      <w:r>
        <w:rPr>
          <w:rFonts w:hint="eastAsia" w:ascii="宋体" w:hAnsi="宋体" w:cs="宋体"/>
          <w:sz w:val="21"/>
          <w:szCs w:val="21"/>
          <w:u w:val="single"/>
        </w:rPr>
        <w:t xml:space="preserve">                  </w:t>
      </w:r>
    </w:p>
    <w:p w14:paraId="6BAE691F">
      <w:pPr>
        <w:numPr>
          <w:ilvl w:val="0"/>
          <w:numId w:val="9"/>
        </w:numPr>
        <w:spacing w:line="360" w:lineRule="auto"/>
        <w:rPr>
          <w:rFonts w:hint="eastAsia" w:ascii="宋体" w:hAnsi="宋体" w:cs="宋体"/>
          <w:bCs/>
          <w:sz w:val="21"/>
          <w:szCs w:val="21"/>
        </w:rPr>
      </w:pPr>
      <w:r>
        <w:rPr>
          <w:rFonts w:hint="eastAsia" w:ascii="宋体" w:hAnsi="宋体" w:cs="宋体"/>
          <w:bCs/>
          <w:sz w:val="21"/>
          <w:szCs w:val="21"/>
        </w:rPr>
        <w:t>企业地址：</w:t>
      </w:r>
      <w:r>
        <w:rPr>
          <w:rFonts w:hint="eastAsia" w:ascii="宋体" w:hAnsi="宋体" w:cs="宋体"/>
          <w:bCs/>
          <w:sz w:val="21"/>
          <w:szCs w:val="21"/>
          <w:u w:val="single"/>
        </w:rPr>
        <w:t xml:space="preserve">                                      </w:t>
      </w:r>
    </w:p>
    <w:p w14:paraId="0DFAEE9B">
      <w:pPr>
        <w:numPr>
          <w:ilvl w:val="0"/>
          <w:numId w:val="9"/>
        </w:numPr>
        <w:spacing w:line="360" w:lineRule="auto"/>
        <w:rPr>
          <w:rFonts w:hint="eastAsia" w:ascii="宋体" w:hAnsi="宋体" w:cs="宋体"/>
          <w:bCs/>
          <w:sz w:val="21"/>
          <w:szCs w:val="21"/>
        </w:rPr>
      </w:pPr>
      <w:r>
        <w:rPr>
          <w:rFonts w:hint="eastAsia" w:ascii="宋体" w:hAnsi="宋体" w:cs="宋体"/>
          <w:bCs/>
          <w:sz w:val="21"/>
          <w:szCs w:val="21"/>
        </w:rPr>
        <w:t>法定代表人：</w:t>
      </w:r>
      <w:r>
        <w:rPr>
          <w:rFonts w:hint="eastAsia" w:ascii="宋体" w:hAnsi="宋体" w:cs="宋体"/>
          <w:bCs/>
          <w:sz w:val="21"/>
          <w:szCs w:val="21"/>
          <w:u w:val="single"/>
        </w:rPr>
        <w:t xml:space="preserve">            </w:t>
      </w:r>
      <w:r>
        <w:rPr>
          <w:rFonts w:hint="eastAsia" w:ascii="宋体" w:hAnsi="宋体" w:cs="宋体"/>
          <w:bCs/>
          <w:sz w:val="21"/>
          <w:szCs w:val="21"/>
        </w:rPr>
        <w:t>委托人：</w:t>
      </w:r>
      <w:r>
        <w:rPr>
          <w:rFonts w:hint="eastAsia" w:ascii="宋体" w:hAnsi="宋体" w:cs="宋体"/>
          <w:bCs/>
          <w:sz w:val="21"/>
          <w:szCs w:val="21"/>
          <w:u w:val="single"/>
        </w:rPr>
        <w:t xml:space="preserve">            </w:t>
      </w:r>
      <w:r>
        <w:rPr>
          <w:rFonts w:hint="eastAsia" w:ascii="宋体" w:hAnsi="宋体" w:cs="宋体"/>
          <w:bCs/>
          <w:sz w:val="21"/>
          <w:szCs w:val="21"/>
        </w:rPr>
        <w:t>联系电话：</w:t>
      </w:r>
      <w:r>
        <w:rPr>
          <w:rFonts w:hint="eastAsia" w:ascii="宋体" w:hAnsi="宋体" w:cs="宋体"/>
          <w:bCs/>
          <w:sz w:val="21"/>
          <w:szCs w:val="21"/>
          <w:u w:val="single"/>
        </w:rPr>
        <w:t xml:space="preserve">           </w:t>
      </w:r>
    </w:p>
    <w:p w14:paraId="56224E70">
      <w:pPr>
        <w:spacing w:line="360" w:lineRule="auto"/>
        <w:rPr>
          <w:rFonts w:hint="eastAsia" w:ascii="宋体" w:hAnsi="宋体" w:cs="宋体"/>
          <w:bCs/>
          <w:sz w:val="21"/>
          <w:szCs w:val="21"/>
          <w:u w:val="single"/>
        </w:rPr>
      </w:pPr>
      <w:r>
        <w:rPr>
          <w:rFonts w:hint="eastAsia" w:ascii="宋体" w:hAnsi="宋体" w:cs="宋体"/>
          <w:bCs/>
          <w:sz w:val="21"/>
          <w:szCs w:val="21"/>
        </w:rPr>
        <w:t>4、项目</w:t>
      </w:r>
      <w:r>
        <w:rPr>
          <w:rFonts w:hint="eastAsia" w:ascii="宋体" w:hAnsi="宋体" w:cs="宋体"/>
          <w:bCs/>
          <w:sz w:val="21"/>
          <w:szCs w:val="21"/>
          <w:lang w:eastAsia="zh-CN"/>
        </w:rPr>
        <w:t>经理</w:t>
      </w:r>
      <w:r>
        <w:rPr>
          <w:rFonts w:hint="eastAsia" w:ascii="宋体" w:hAnsi="宋体" w:cs="宋体"/>
          <w:bCs/>
          <w:sz w:val="21"/>
          <w:szCs w:val="21"/>
        </w:rPr>
        <w:t>：</w:t>
      </w:r>
      <w:r>
        <w:rPr>
          <w:rFonts w:hint="eastAsia" w:ascii="宋体" w:hAnsi="宋体" w:cs="宋体"/>
          <w:bCs/>
          <w:sz w:val="21"/>
          <w:szCs w:val="21"/>
          <w:u w:val="single"/>
        </w:rPr>
        <w:t xml:space="preserve">       </w:t>
      </w:r>
      <w:r>
        <w:rPr>
          <w:rFonts w:hint="eastAsia" w:ascii="宋体" w:hAnsi="宋体" w:cs="宋体"/>
          <w:bCs/>
          <w:sz w:val="21"/>
          <w:szCs w:val="21"/>
        </w:rPr>
        <w:t xml:space="preserve">  </w:t>
      </w:r>
      <w:r>
        <w:rPr>
          <w:rFonts w:hint="eastAsia" w:ascii="宋体" w:hAnsi="宋体" w:cs="宋体"/>
          <w:bCs/>
          <w:sz w:val="21"/>
          <w:szCs w:val="21"/>
          <w:lang w:eastAsia="zh-CN"/>
        </w:rPr>
        <w:t>注册证书编号：</w:t>
      </w:r>
      <w:r>
        <w:rPr>
          <w:rFonts w:hint="eastAsia" w:ascii="宋体" w:hAnsi="宋体" w:cs="宋体"/>
          <w:bCs/>
          <w:sz w:val="21"/>
          <w:szCs w:val="21"/>
          <w:u w:val="single"/>
          <w:lang w:val="en-US" w:eastAsia="zh-CN"/>
        </w:rPr>
        <w:t xml:space="preserve">         </w:t>
      </w:r>
      <w:r>
        <w:rPr>
          <w:rFonts w:hint="eastAsia" w:ascii="宋体" w:hAnsi="宋体" w:cs="宋体"/>
          <w:bCs/>
          <w:sz w:val="21"/>
          <w:szCs w:val="21"/>
          <w:u w:val="single"/>
        </w:rPr>
        <w:t xml:space="preserve">    </w:t>
      </w:r>
    </w:p>
    <w:p w14:paraId="4E55F203">
      <w:pPr>
        <w:wordWrap w:val="0"/>
        <w:spacing w:line="360" w:lineRule="auto"/>
        <w:rPr>
          <w:rFonts w:hint="eastAsia"/>
          <w:sz w:val="21"/>
          <w:szCs w:val="21"/>
        </w:rPr>
      </w:pPr>
      <w:r>
        <w:rPr>
          <w:rFonts w:hint="eastAsia"/>
          <w:sz w:val="21"/>
          <w:szCs w:val="21"/>
        </w:rPr>
        <w:t>5、类似业绩汇总表</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1456"/>
        <w:gridCol w:w="1250"/>
        <w:gridCol w:w="1126"/>
        <w:gridCol w:w="1595"/>
        <w:gridCol w:w="1132"/>
        <w:gridCol w:w="1874"/>
      </w:tblGrid>
      <w:tr w14:paraId="79CE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noWrap w:val="0"/>
            <w:vAlign w:val="top"/>
          </w:tcPr>
          <w:p w14:paraId="7A3CF584">
            <w:pPr>
              <w:wordWrap w:val="0"/>
              <w:spacing w:line="360" w:lineRule="auto"/>
              <w:rPr>
                <w:rFonts w:hint="eastAsia"/>
                <w:sz w:val="21"/>
                <w:szCs w:val="21"/>
              </w:rPr>
            </w:pPr>
            <w:r>
              <w:rPr>
                <w:rFonts w:hint="eastAsia"/>
                <w:sz w:val="21"/>
                <w:szCs w:val="21"/>
              </w:rPr>
              <w:t>序号</w:t>
            </w:r>
          </w:p>
        </w:tc>
        <w:tc>
          <w:tcPr>
            <w:tcW w:w="1456" w:type="dxa"/>
            <w:noWrap w:val="0"/>
            <w:vAlign w:val="top"/>
          </w:tcPr>
          <w:p w14:paraId="42669D56">
            <w:pPr>
              <w:wordWrap w:val="0"/>
              <w:spacing w:line="360" w:lineRule="auto"/>
              <w:rPr>
                <w:rFonts w:hint="eastAsia"/>
                <w:sz w:val="21"/>
                <w:szCs w:val="21"/>
              </w:rPr>
            </w:pPr>
            <w:r>
              <w:rPr>
                <w:rFonts w:hint="eastAsia"/>
                <w:sz w:val="21"/>
                <w:szCs w:val="21"/>
              </w:rPr>
              <w:t>项目名称</w:t>
            </w:r>
          </w:p>
        </w:tc>
        <w:tc>
          <w:tcPr>
            <w:tcW w:w="1250" w:type="dxa"/>
            <w:noWrap w:val="0"/>
            <w:vAlign w:val="top"/>
          </w:tcPr>
          <w:p w14:paraId="3D465967">
            <w:pPr>
              <w:wordWrap w:val="0"/>
              <w:spacing w:line="360" w:lineRule="auto"/>
              <w:rPr>
                <w:rFonts w:hint="eastAsia" w:eastAsia="宋体"/>
                <w:sz w:val="21"/>
                <w:szCs w:val="21"/>
                <w:lang w:eastAsia="zh-CN"/>
              </w:rPr>
            </w:pPr>
            <w:r>
              <w:rPr>
                <w:rFonts w:hint="eastAsia"/>
                <w:sz w:val="21"/>
                <w:szCs w:val="21"/>
              </w:rPr>
              <w:t>项目</w:t>
            </w:r>
            <w:r>
              <w:rPr>
                <w:rFonts w:hint="eastAsia"/>
                <w:sz w:val="21"/>
                <w:szCs w:val="21"/>
                <w:lang w:eastAsia="zh-CN"/>
              </w:rPr>
              <w:t>经理</w:t>
            </w:r>
          </w:p>
        </w:tc>
        <w:tc>
          <w:tcPr>
            <w:tcW w:w="1126" w:type="dxa"/>
            <w:noWrap w:val="0"/>
            <w:vAlign w:val="top"/>
          </w:tcPr>
          <w:p w14:paraId="7178E18B">
            <w:pPr>
              <w:wordWrap w:val="0"/>
              <w:spacing w:line="360" w:lineRule="auto"/>
              <w:rPr>
                <w:rFonts w:hint="eastAsia"/>
                <w:sz w:val="21"/>
                <w:szCs w:val="21"/>
              </w:rPr>
            </w:pPr>
            <w:r>
              <w:rPr>
                <w:rFonts w:hint="eastAsia"/>
                <w:sz w:val="21"/>
                <w:szCs w:val="21"/>
              </w:rPr>
              <w:t>合同金额</w:t>
            </w:r>
          </w:p>
        </w:tc>
        <w:tc>
          <w:tcPr>
            <w:tcW w:w="1595" w:type="dxa"/>
            <w:noWrap w:val="0"/>
            <w:vAlign w:val="top"/>
          </w:tcPr>
          <w:p w14:paraId="140473EC">
            <w:pPr>
              <w:wordWrap w:val="0"/>
              <w:spacing w:line="360" w:lineRule="auto"/>
              <w:rPr>
                <w:rFonts w:hint="eastAsia"/>
                <w:sz w:val="21"/>
                <w:szCs w:val="21"/>
              </w:rPr>
            </w:pPr>
            <w:r>
              <w:rPr>
                <w:rFonts w:hint="eastAsia"/>
                <w:sz w:val="21"/>
                <w:szCs w:val="21"/>
              </w:rPr>
              <w:t>合同签订日期</w:t>
            </w:r>
          </w:p>
        </w:tc>
        <w:tc>
          <w:tcPr>
            <w:tcW w:w="1132" w:type="dxa"/>
            <w:noWrap w:val="0"/>
            <w:vAlign w:val="top"/>
          </w:tcPr>
          <w:p w14:paraId="306B2FF4">
            <w:pPr>
              <w:wordWrap w:val="0"/>
              <w:spacing w:line="360" w:lineRule="auto"/>
              <w:rPr>
                <w:rFonts w:hint="eastAsia"/>
                <w:sz w:val="21"/>
                <w:szCs w:val="21"/>
              </w:rPr>
            </w:pPr>
            <w:r>
              <w:rPr>
                <w:rFonts w:hint="eastAsia"/>
                <w:sz w:val="21"/>
                <w:szCs w:val="21"/>
              </w:rPr>
              <w:t>验收日期</w:t>
            </w:r>
          </w:p>
        </w:tc>
        <w:tc>
          <w:tcPr>
            <w:tcW w:w="1874" w:type="dxa"/>
            <w:noWrap w:val="0"/>
            <w:vAlign w:val="top"/>
          </w:tcPr>
          <w:p w14:paraId="0B61FEBA">
            <w:pPr>
              <w:wordWrap w:val="0"/>
              <w:spacing w:line="360" w:lineRule="auto"/>
              <w:rPr>
                <w:rFonts w:hint="eastAsia"/>
                <w:sz w:val="21"/>
                <w:szCs w:val="21"/>
              </w:rPr>
            </w:pPr>
            <w:r>
              <w:rPr>
                <w:rFonts w:hint="eastAsia"/>
                <w:sz w:val="21"/>
                <w:szCs w:val="21"/>
              </w:rPr>
              <w:t>中标公示查询网站（若有请写明网站名称即可、若无写“/”）</w:t>
            </w:r>
          </w:p>
        </w:tc>
      </w:tr>
      <w:tr w14:paraId="3F314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noWrap w:val="0"/>
            <w:vAlign w:val="top"/>
          </w:tcPr>
          <w:p w14:paraId="2487CBA6">
            <w:pPr>
              <w:wordWrap w:val="0"/>
              <w:spacing w:line="360" w:lineRule="auto"/>
              <w:rPr>
                <w:rFonts w:hint="eastAsia"/>
                <w:sz w:val="21"/>
                <w:szCs w:val="21"/>
              </w:rPr>
            </w:pPr>
          </w:p>
        </w:tc>
        <w:tc>
          <w:tcPr>
            <w:tcW w:w="1456" w:type="dxa"/>
            <w:noWrap w:val="0"/>
            <w:vAlign w:val="top"/>
          </w:tcPr>
          <w:p w14:paraId="0613AE05">
            <w:pPr>
              <w:wordWrap w:val="0"/>
              <w:spacing w:line="360" w:lineRule="auto"/>
              <w:rPr>
                <w:rFonts w:hint="eastAsia"/>
                <w:sz w:val="21"/>
                <w:szCs w:val="21"/>
              </w:rPr>
            </w:pPr>
          </w:p>
        </w:tc>
        <w:tc>
          <w:tcPr>
            <w:tcW w:w="1250" w:type="dxa"/>
            <w:noWrap w:val="0"/>
            <w:vAlign w:val="top"/>
          </w:tcPr>
          <w:p w14:paraId="626B4D4F">
            <w:pPr>
              <w:wordWrap w:val="0"/>
              <w:spacing w:line="360" w:lineRule="auto"/>
              <w:rPr>
                <w:rFonts w:hint="eastAsia"/>
                <w:sz w:val="21"/>
                <w:szCs w:val="21"/>
              </w:rPr>
            </w:pPr>
          </w:p>
        </w:tc>
        <w:tc>
          <w:tcPr>
            <w:tcW w:w="1126" w:type="dxa"/>
            <w:noWrap w:val="0"/>
            <w:vAlign w:val="top"/>
          </w:tcPr>
          <w:p w14:paraId="5FE7F8FA">
            <w:pPr>
              <w:wordWrap w:val="0"/>
              <w:spacing w:line="360" w:lineRule="auto"/>
              <w:rPr>
                <w:rFonts w:hint="eastAsia"/>
                <w:sz w:val="21"/>
                <w:szCs w:val="21"/>
              </w:rPr>
            </w:pPr>
          </w:p>
        </w:tc>
        <w:tc>
          <w:tcPr>
            <w:tcW w:w="1595" w:type="dxa"/>
            <w:noWrap w:val="0"/>
            <w:vAlign w:val="top"/>
          </w:tcPr>
          <w:p w14:paraId="3B31D6B9">
            <w:pPr>
              <w:wordWrap w:val="0"/>
              <w:spacing w:line="360" w:lineRule="auto"/>
              <w:rPr>
                <w:rFonts w:hint="eastAsia"/>
                <w:sz w:val="21"/>
                <w:szCs w:val="21"/>
              </w:rPr>
            </w:pPr>
          </w:p>
        </w:tc>
        <w:tc>
          <w:tcPr>
            <w:tcW w:w="1132" w:type="dxa"/>
            <w:noWrap w:val="0"/>
            <w:vAlign w:val="top"/>
          </w:tcPr>
          <w:p w14:paraId="5A2DB6B7">
            <w:pPr>
              <w:wordWrap w:val="0"/>
              <w:spacing w:line="360" w:lineRule="auto"/>
              <w:rPr>
                <w:rFonts w:hint="eastAsia"/>
                <w:sz w:val="21"/>
                <w:szCs w:val="21"/>
              </w:rPr>
            </w:pPr>
          </w:p>
        </w:tc>
        <w:tc>
          <w:tcPr>
            <w:tcW w:w="1874" w:type="dxa"/>
            <w:noWrap w:val="0"/>
            <w:vAlign w:val="top"/>
          </w:tcPr>
          <w:p w14:paraId="46F8FE5D">
            <w:pPr>
              <w:wordWrap w:val="0"/>
              <w:spacing w:line="360" w:lineRule="auto"/>
              <w:rPr>
                <w:rFonts w:hint="eastAsia"/>
                <w:sz w:val="21"/>
                <w:szCs w:val="21"/>
              </w:rPr>
            </w:pPr>
          </w:p>
        </w:tc>
      </w:tr>
      <w:tr w14:paraId="49F72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noWrap w:val="0"/>
            <w:vAlign w:val="top"/>
          </w:tcPr>
          <w:p w14:paraId="2AB7C3A2">
            <w:pPr>
              <w:wordWrap w:val="0"/>
              <w:spacing w:line="360" w:lineRule="auto"/>
              <w:rPr>
                <w:rFonts w:hint="eastAsia"/>
                <w:sz w:val="21"/>
                <w:szCs w:val="21"/>
              </w:rPr>
            </w:pPr>
          </w:p>
        </w:tc>
        <w:tc>
          <w:tcPr>
            <w:tcW w:w="1456" w:type="dxa"/>
            <w:noWrap w:val="0"/>
            <w:vAlign w:val="top"/>
          </w:tcPr>
          <w:p w14:paraId="525C41BB">
            <w:pPr>
              <w:wordWrap w:val="0"/>
              <w:spacing w:line="360" w:lineRule="auto"/>
              <w:rPr>
                <w:rFonts w:hint="eastAsia"/>
                <w:sz w:val="21"/>
                <w:szCs w:val="21"/>
              </w:rPr>
            </w:pPr>
          </w:p>
        </w:tc>
        <w:tc>
          <w:tcPr>
            <w:tcW w:w="1250" w:type="dxa"/>
            <w:noWrap w:val="0"/>
            <w:vAlign w:val="top"/>
          </w:tcPr>
          <w:p w14:paraId="5B19F785">
            <w:pPr>
              <w:wordWrap w:val="0"/>
              <w:spacing w:line="360" w:lineRule="auto"/>
              <w:rPr>
                <w:rFonts w:hint="eastAsia"/>
                <w:sz w:val="21"/>
                <w:szCs w:val="21"/>
              </w:rPr>
            </w:pPr>
          </w:p>
        </w:tc>
        <w:tc>
          <w:tcPr>
            <w:tcW w:w="1126" w:type="dxa"/>
            <w:noWrap w:val="0"/>
            <w:vAlign w:val="top"/>
          </w:tcPr>
          <w:p w14:paraId="1A202B5C">
            <w:pPr>
              <w:wordWrap w:val="0"/>
              <w:spacing w:line="360" w:lineRule="auto"/>
              <w:rPr>
                <w:rFonts w:hint="eastAsia"/>
                <w:sz w:val="21"/>
                <w:szCs w:val="21"/>
              </w:rPr>
            </w:pPr>
          </w:p>
        </w:tc>
        <w:tc>
          <w:tcPr>
            <w:tcW w:w="1595" w:type="dxa"/>
            <w:noWrap w:val="0"/>
            <w:vAlign w:val="top"/>
          </w:tcPr>
          <w:p w14:paraId="580282CA">
            <w:pPr>
              <w:wordWrap w:val="0"/>
              <w:spacing w:line="360" w:lineRule="auto"/>
              <w:rPr>
                <w:rFonts w:hint="eastAsia"/>
                <w:sz w:val="21"/>
                <w:szCs w:val="21"/>
              </w:rPr>
            </w:pPr>
          </w:p>
        </w:tc>
        <w:tc>
          <w:tcPr>
            <w:tcW w:w="1132" w:type="dxa"/>
            <w:noWrap w:val="0"/>
            <w:vAlign w:val="top"/>
          </w:tcPr>
          <w:p w14:paraId="6931F4F2">
            <w:pPr>
              <w:wordWrap w:val="0"/>
              <w:spacing w:line="360" w:lineRule="auto"/>
              <w:rPr>
                <w:rFonts w:hint="eastAsia"/>
                <w:sz w:val="21"/>
                <w:szCs w:val="21"/>
              </w:rPr>
            </w:pPr>
          </w:p>
        </w:tc>
        <w:tc>
          <w:tcPr>
            <w:tcW w:w="1874" w:type="dxa"/>
            <w:noWrap w:val="0"/>
            <w:vAlign w:val="top"/>
          </w:tcPr>
          <w:p w14:paraId="40BFBF8C">
            <w:pPr>
              <w:wordWrap w:val="0"/>
              <w:spacing w:line="360" w:lineRule="auto"/>
              <w:rPr>
                <w:rFonts w:hint="eastAsia"/>
                <w:sz w:val="21"/>
                <w:szCs w:val="21"/>
              </w:rPr>
            </w:pPr>
          </w:p>
        </w:tc>
      </w:tr>
      <w:tr w14:paraId="77EC1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noWrap w:val="0"/>
            <w:vAlign w:val="top"/>
          </w:tcPr>
          <w:p w14:paraId="344F7168">
            <w:pPr>
              <w:wordWrap w:val="0"/>
              <w:spacing w:line="360" w:lineRule="auto"/>
              <w:rPr>
                <w:rFonts w:hint="eastAsia"/>
                <w:sz w:val="21"/>
                <w:szCs w:val="21"/>
              </w:rPr>
            </w:pPr>
          </w:p>
        </w:tc>
        <w:tc>
          <w:tcPr>
            <w:tcW w:w="1456" w:type="dxa"/>
            <w:noWrap w:val="0"/>
            <w:vAlign w:val="top"/>
          </w:tcPr>
          <w:p w14:paraId="1EB7E4E8">
            <w:pPr>
              <w:wordWrap w:val="0"/>
              <w:spacing w:line="360" w:lineRule="auto"/>
              <w:rPr>
                <w:rFonts w:hint="eastAsia"/>
                <w:sz w:val="21"/>
                <w:szCs w:val="21"/>
              </w:rPr>
            </w:pPr>
          </w:p>
        </w:tc>
        <w:tc>
          <w:tcPr>
            <w:tcW w:w="1250" w:type="dxa"/>
            <w:noWrap w:val="0"/>
            <w:vAlign w:val="top"/>
          </w:tcPr>
          <w:p w14:paraId="4861B48B">
            <w:pPr>
              <w:wordWrap w:val="0"/>
              <w:spacing w:line="360" w:lineRule="auto"/>
              <w:rPr>
                <w:rFonts w:hint="eastAsia"/>
                <w:sz w:val="21"/>
                <w:szCs w:val="21"/>
              </w:rPr>
            </w:pPr>
          </w:p>
        </w:tc>
        <w:tc>
          <w:tcPr>
            <w:tcW w:w="1126" w:type="dxa"/>
            <w:noWrap w:val="0"/>
            <w:vAlign w:val="top"/>
          </w:tcPr>
          <w:p w14:paraId="4BCE7AC1">
            <w:pPr>
              <w:wordWrap w:val="0"/>
              <w:spacing w:line="360" w:lineRule="auto"/>
              <w:rPr>
                <w:rFonts w:hint="eastAsia"/>
                <w:sz w:val="21"/>
                <w:szCs w:val="21"/>
              </w:rPr>
            </w:pPr>
          </w:p>
        </w:tc>
        <w:tc>
          <w:tcPr>
            <w:tcW w:w="1595" w:type="dxa"/>
            <w:noWrap w:val="0"/>
            <w:vAlign w:val="top"/>
          </w:tcPr>
          <w:p w14:paraId="7B18D7BD">
            <w:pPr>
              <w:wordWrap w:val="0"/>
              <w:spacing w:line="360" w:lineRule="auto"/>
              <w:rPr>
                <w:rFonts w:hint="eastAsia"/>
                <w:sz w:val="21"/>
                <w:szCs w:val="21"/>
              </w:rPr>
            </w:pPr>
          </w:p>
        </w:tc>
        <w:tc>
          <w:tcPr>
            <w:tcW w:w="1132" w:type="dxa"/>
            <w:noWrap w:val="0"/>
            <w:vAlign w:val="top"/>
          </w:tcPr>
          <w:p w14:paraId="2656C466">
            <w:pPr>
              <w:wordWrap w:val="0"/>
              <w:spacing w:line="360" w:lineRule="auto"/>
              <w:rPr>
                <w:rFonts w:hint="eastAsia"/>
                <w:sz w:val="21"/>
                <w:szCs w:val="21"/>
              </w:rPr>
            </w:pPr>
          </w:p>
        </w:tc>
        <w:tc>
          <w:tcPr>
            <w:tcW w:w="1874" w:type="dxa"/>
            <w:noWrap w:val="0"/>
            <w:vAlign w:val="top"/>
          </w:tcPr>
          <w:p w14:paraId="4065FD9A">
            <w:pPr>
              <w:wordWrap w:val="0"/>
              <w:spacing w:line="360" w:lineRule="auto"/>
              <w:rPr>
                <w:rFonts w:hint="eastAsia"/>
                <w:sz w:val="21"/>
                <w:szCs w:val="21"/>
              </w:rPr>
            </w:pPr>
          </w:p>
        </w:tc>
      </w:tr>
    </w:tbl>
    <w:p w14:paraId="6CC46836">
      <w:pPr>
        <w:wordWrap w:val="0"/>
        <w:spacing w:line="360" w:lineRule="auto"/>
        <w:rPr>
          <w:sz w:val="21"/>
          <w:szCs w:val="21"/>
        </w:rPr>
      </w:pPr>
    </w:p>
    <w:p w14:paraId="04E0F5B0">
      <w:pPr>
        <w:spacing w:line="600" w:lineRule="exact"/>
        <w:ind w:firstLine="418" w:firstLineChars="200"/>
        <w:rPr>
          <w:rFonts w:hint="eastAsia" w:eastAsia="宋体"/>
          <w:color w:val="000000" w:themeColor="text1"/>
          <w:sz w:val="21"/>
          <w:szCs w:val="21"/>
          <w:lang w:eastAsia="zh-CN"/>
        </w:rPr>
      </w:pPr>
      <w:r>
        <w:rPr>
          <w:rFonts w:ascii="宋体" w:hAnsi="宋体" w:cs="宋体"/>
          <w:b/>
          <w:bCs/>
          <w:sz w:val="21"/>
          <w:szCs w:val="21"/>
        </w:rPr>
        <w:t>说明：</w:t>
      </w:r>
      <w:r>
        <w:rPr>
          <w:rFonts w:hint="eastAsia" w:ascii="宋体" w:hAnsi="宋体" w:cs="宋体"/>
          <w:b/>
          <w:bCs/>
          <w:sz w:val="21"/>
          <w:szCs w:val="21"/>
          <w:lang w:eastAsia="zh-CN"/>
        </w:rPr>
        <w:t>供应商</w:t>
      </w:r>
      <w:r>
        <w:rPr>
          <w:rFonts w:hint="eastAsia" w:ascii="宋体" w:hAnsi="宋体" w:cs="宋体"/>
          <w:b/>
          <w:bCs/>
          <w:sz w:val="21"/>
          <w:szCs w:val="21"/>
        </w:rPr>
        <w:t>投标基本信息采集表</w:t>
      </w:r>
      <w:r>
        <w:rPr>
          <w:rFonts w:ascii="宋体" w:hAnsi="宋体" w:cs="宋体"/>
          <w:b/>
          <w:bCs/>
          <w:sz w:val="21"/>
          <w:szCs w:val="21"/>
        </w:rPr>
        <w:t>仅为评标汇总时需要，</w:t>
      </w:r>
      <w:r>
        <w:rPr>
          <w:rFonts w:hint="eastAsia" w:ascii="宋体" w:hAnsi="宋体" w:cs="宋体"/>
          <w:b/>
          <w:bCs/>
          <w:sz w:val="21"/>
          <w:szCs w:val="21"/>
        </w:rPr>
        <w:t>不作为评审依据，</w:t>
      </w:r>
      <w:r>
        <w:rPr>
          <w:rFonts w:ascii="宋体" w:hAnsi="宋体" w:cs="宋体"/>
          <w:b/>
          <w:bCs/>
          <w:sz w:val="21"/>
          <w:szCs w:val="21"/>
        </w:rPr>
        <w:t>请投标单位汇总后列出即可，无需重复提交相关</w:t>
      </w:r>
      <w:r>
        <w:rPr>
          <w:rFonts w:hint="eastAsia" w:ascii="宋体" w:hAnsi="宋体" w:cs="宋体"/>
          <w:b/>
          <w:bCs/>
          <w:sz w:val="21"/>
          <w:szCs w:val="21"/>
        </w:rPr>
        <w:t>材料</w:t>
      </w:r>
      <w:r>
        <w:rPr>
          <w:rFonts w:hint="eastAsia" w:ascii="宋体" w:hAnsi="宋体" w:cs="宋体"/>
          <w:b/>
          <w:bCs/>
          <w:sz w:val="21"/>
          <w:szCs w:val="21"/>
          <w:lang w:eastAsia="zh-CN"/>
        </w:rPr>
        <w:t>。</w:t>
      </w:r>
    </w:p>
    <w:sectPr>
      <w:headerReference r:id="rId14" w:type="default"/>
      <w:footerReference r:id="rId15" w:type="default"/>
      <w:pgSz w:w="11906" w:h="16838"/>
      <w:pgMar w:top="1440" w:right="1080" w:bottom="1440" w:left="1080" w:header="851" w:footer="992" w:gutter="0"/>
      <w:pgNumType w:fmt="numberInDash"/>
      <w:cols w:space="720" w:num="1"/>
      <w:docGrid w:type="linesAndChars" w:linePitch="312" w:charSpace="-2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等线 Light">
    <w:altName w:val="宋体"/>
    <w:panose1 w:val="00000000000000000000"/>
    <w:charset w:val="86"/>
    <w:family w:val="auto"/>
    <w:pitch w:val="default"/>
    <w:sig w:usb0="00000000" w:usb1="00000000"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onsolas">
    <w:panose1 w:val="020B0609020204030204"/>
    <w:charset w:val="00"/>
    <w:family w:val="auto"/>
    <w:pitch w:val="default"/>
    <w:sig w:usb0="E10002FF" w:usb1="4000FCFF" w:usb2="00000009" w:usb3="00000000" w:csb0="6000019F" w:csb1="DFD70000"/>
  </w:font>
  <w:font w:name="Tahoma">
    <w:panose1 w:val="020B0604030504040204"/>
    <w:charset w:val="00"/>
    <w:family w:val="swiss"/>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41952">
    <w:pPr>
      <w:pStyle w:val="20"/>
      <w:pBdr>
        <w:top w:val="thinThickLargeGap" w:color="auto" w:sz="8" w:space="1"/>
      </w:pBdr>
      <w:tabs>
        <w:tab w:val="center" w:pos="4592"/>
        <w:tab w:val="clear" w:pos="4153"/>
        <w:tab w:val="clear" w:pos="8306"/>
      </w:tabs>
    </w:pPr>
    <w:r>
      <w:pict>
        <v:shape id="_x0000_s1026" o:spid="_x0000_s1026" o:spt="202" type="#_x0000_t202" style="position:absolute;left:0pt;margin-top:0pt;height:11pt;width:9.15pt;mso-position-horizontal:center;mso-position-horizontal-relative:margin;mso-wrap-style:none;z-index:251661312;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GLpYU0AAA&#10;AAMBAAAPAAAAAAAAAAEAIAAAACIAAABkcnMvZG93bnJldi54bWxQSwECFAAUAAAACACHTuJASNit&#10;Yu0BAAC0AwAADgAAAAAAAAABACAAAAAfAQAAZHJzL2Uyb0RvYy54bWxQSwUGAAAAAAYABgBZAQAA&#10;fgUAAAAA&#10;">
          <v:path/>
          <v:fill on="f" focussize="0,0"/>
          <v:stroke on="f" joinstyle="miter"/>
          <v:imagedata o:title=""/>
          <o:lock v:ext="edit"/>
          <v:textbox inset="0mm,0mm,0mm,0mm" style="mso-fit-shape-to-text:t;">
            <w:txbxContent>
              <w:p w14:paraId="3B3E1A64">
                <w:pPr>
                  <w:pStyle w:val="20"/>
                </w:pPr>
                <w:r>
                  <w:fldChar w:fldCharType="begin"/>
                </w:r>
                <w:r>
                  <w:instrText xml:space="preserve"> PAGE  \* MERGEFORMAT </w:instrText>
                </w:r>
                <w:r>
                  <w:fldChar w:fldCharType="separate"/>
                </w:r>
                <w:r>
                  <w:t>- 5 -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EE3B8">
    <w:pPr>
      <w:pStyle w:val="20"/>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21</w:t>
    </w:r>
    <w:r>
      <w:rPr>
        <w:rFonts w:eastAsia="仿宋_GB2312"/>
        <w:sz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0FA02">
    <w:pPr>
      <w:pStyle w:val="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B16BE">
    <w:pPr>
      <w:pStyle w:val="20"/>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21</w:t>
    </w:r>
    <w:r>
      <w:rPr>
        <w:rFonts w:eastAsia="仿宋_GB2312"/>
        <w:sz w:val="2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BE48F">
    <w:pPr>
      <w:pStyle w:val="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9D461">
    <w:pPr>
      <w:pStyle w:val="20"/>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21</w:t>
    </w:r>
    <w:r>
      <w:rPr>
        <w:rFonts w:eastAsia="仿宋_GB2312"/>
        <w:sz w:val="24"/>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243B2">
    <w:pPr>
      <w:pStyle w:val="2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67B93">
    <w:pPr>
      <w:pStyle w:val="20"/>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21</w:t>
    </w:r>
    <w:r>
      <w:rPr>
        <w:rFonts w:eastAsia="仿宋_GB2312"/>
        <w:sz w:val="24"/>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A2032">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33</w:t>
    </w:r>
    <w:r>
      <w:rPr>
        <w:rFonts w:hint="eastAsia"/>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39D73">
    <w:pPr>
      <w:spacing w:line="186" w:lineRule="auto"/>
      <w:ind w:left="4340"/>
      <w:rPr>
        <w:rFonts w:ascii="Calibri" w:hAnsi="Calibri" w:eastAsia="Calibri" w:cs="Calibri"/>
        <w:sz w:val="17"/>
        <w:szCs w:val="17"/>
      </w:rPr>
    </w:pPr>
    <w:r>
      <w:rPr>
        <w:sz w:val="17"/>
      </w:rPr>
      <w:pict>
        <v:shape id="_x0000_s1027" o:spid="_x0000_s102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34B0F008">
                <w:pPr>
                  <w:pStyle w:val="20"/>
                </w:pPr>
                <w:r>
                  <w:fldChar w:fldCharType="begin"/>
                </w:r>
                <w:r>
                  <w:instrText xml:space="preserve"> PAGE  \* MERGEFORMAT </w:instrText>
                </w:r>
                <w:r>
                  <w:fldChar w:fldCharType="separate"/>
                </w:r>
                <w:r>
                  <w:t>78</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527D9">
    <w:pPr>
      <w:pStyle w:val="22"/>
      <w:pBdr>
        <w:bottom w:val="thickThinLargeGap" w:color="auto" w:sz="12"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727A5">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30E59">
    <w:pPr>
      <w:pBdr>
        <w:bottom w:val="single" w:color="auto" w:sz="4" w:space="0"/>
      </w:pBdr>
      <w:wordWrap w:val="0"/>
      <w:ind w:right="316"/>
      <w:rPr>
        <w:rFonts w:ascii="宋体" w:hAnsi="宋体"/>
        <w:sz w:val="18"/>
        <w:szCs w:val="18"/>
      </w:rPr>
    </w:pPr>
    <w:bookmarkStart w:id="725" w:name="_Hlk493193073"/>
    <w:bookmarkStart w:id="726" w:name="_Hlk493193074"/>
    <w:bookmarkStart w:id="727" w:name="_Hlk493193075"/>
    <w:r>
      <w:rPr>
        <w:rFonts w:hint="eastAsia" w:cs="宋体"/>
        <w:color w:val="FF0000"/>
        <w:szCs w:val="21"/>
        <w:shd w:val="clear" w:color="auto" w:fill="FFFFFF"/>
      </w:rPr>
      <w:t xml:space="preserve">                  </w:t>
    </w:r>
    <w:bookmarkEnd w:id="725"/>
    <w:bookmarkEnd w:id="726"/>
    <w:bookmarkEnd w:id="727"/>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6AFF32"/>
    <w:multiLevelType w:val="singleLevel"/>
    <w:tmpl w:val="8F6AFF32"/>
    <w:lvl w:ilvl="0" w:tentative="0">
      <w:start w:val="7"/>
      <w:numFmt w:val="chineseCounting"/>
      <w:suff w:val="nothing"/>
      <w:lvlText w:val="%1、"/>
      <w:lvlJc w:val="left"/>
      <w:rPr>
        <w:rFonts w:hint="eastAsia"/>
      </w:rPr>
    </w:lvl>
  </w:abstractNum>
  <w:abstractNum w:abstractNumId="1">
    <w:nsid w:val="A09DE2CC"/>
    <w:multiLevelType w:val="singleLevel"/>
    <w:tmpl w:val="A09DE2CC"/>
    <w:lvl w:ilvl="0" w:tentative="0">
      <w:start w:val="5"/>
      <w:numFmt w:val="chineseCounting"/>
      <w:suff w:val="space"/>
      <w:lvlText w:val="第%1章"/>
      <w:lvlJc w:val="left"/>
      <w:rPr>
        <w:rFonts w:hint="eastAsia"/>
      </w:rPr>
    </w:lvl>
  </w:abstractNum>
  <w:abstractNum w:abstractNumId="2">
    <w:nsid w:val="A747F7FE"/>
    <w:multiLevelType w:val="singleLevel"/>
    <w:tmpl w:val="A747F7FE"/>
    <w:lvl w:ilvl="0" w:tentative="0">
      <w:start w:val="2"/>
      <w:numFmt w:val="chineseCounting"/>
      <w:suff w:val="nothing"/>
      <w:lvlText w:val="%1、"/>
      <w:lvlJc w:val="left"/>
      <w:rPr>
        <w:rFonts w:hint="eastAsia"/>
      </w:rPr>
    </w:lvl>
  </w:abstractNum>
  <w:abstractNum w:abstractNumId="3">
    <w:nsid w:val="C977196C"/>
    <w:multiLevelType w:val="singleLevel"/>
    <w:tmpl w:val="C977196C"/>
    <w:lvl w:ilvl="0" w:tentative="0">
      <w:start w:val="1"/>
      <w:numFmt w:val="decimal"/>
      <w:suff w:val="nothing"/>
      <w:lvlText w:val="%1、"/>
      <w:lvlJc w:val="left"/>
    </w:lvl>
  </w:abstractNum>
  <w:abstractNum w:abstractNumId="4">
    <w:nsid w:val="D47F1FDA"/>
    <w:multiLevelType w:val="singleLevel"/>
    <w:tmpl w:val="D47F1FDA"/>
    <w:lvl w:ilvl="0" w:tentative="0">
      <w:start w:val="1"/>
      <w:numFmt w:val="decimal"/>
      <w:suff w:val="nothing"/>
      <w:lvlText w:val="（%1）"/>
      <w:lvlJc w:val="left"/>
    </w:lvl>
  </w:abstractNum>
  <w:abstractNum w:abstractNumId="5">
    <w:nsid w:val="D66DEF73"/>
    <w:multiLevelType w:val="singleLevel"/>
    <w:tmpl w:val="D66DEF73"/>
    <w:lvl w:ilvl="0" w:tentative="0">
      <w:start w:val="2"/>
      <w:numFmt w:val="decimal"/>
      <w:suff w:val="nothing"/>
      <w:lvlText w:val="%1、"/>
      <w:lvlJc w:val="left"/>
    </w:lvl>
  </w:abstractNum>
  <w:abstractNum w:abstractNumId="6">
    <w:nsid w:val="FBA20692"/>
    <w:multiLevelType w:val="singleLevel"/>
    <w:tmpl w:val="FBA20692"/>
    <w:lvl w:ilvl="0" w:tentative="0">
      <w:start w:val="3"/>
      <w:numFmt w:val="decimal"/>
      <w:suff w:val="nothing"/>
      <w:lvlText w:val="%1、"/>
      <w:lvlJc w:val="left"/>
    </w:lvl>
  </w:abstractNum>
  <w:abstractNum w:abstractNumId="7">
    <w:nsid w:val="420ED4BF"/>
    <w:multiLevelType w:val="singleLevel"/>
    <w:tmpl w:val="420ED4BF"/>
    <w:lvl w:ilvl="0" w:tentative="0">
      <w:start w:val="1"/>
      <w:numFmt w:val="decimal"/>
      <w:suff w:val="nothing"/>
      <w:lvlText w:val="%1、"/>
      <w:lvlJc w:val="left"/>
    </w:lvl>
  </w:abstractNum>
  <w:abstractNum w:abstractNumId="8">
    <w:nsid w:val="5B8917EC"/>
    <w:multiLevelType w:val="multilevel"/>
    <w:tmpl w:val="5B8917EC"/>
    <w:lvl w:ilvl="0" w:tentative="0">
      <w:start w:val="2"/>
      <w:numFmt w:val="decimal"/>
      <w:lvlText w:val="%1"/>
      <w:lvlJc w:val="left"/>
      <w:pPr>
        <w:ind w:left="1238" w:hanging="376"/>
      </w:pPr>
      <w:rPr>
        <w:rFonts w:hint="default"/>
        <w:lang w:val="zh-CN" w:eastAsia="zh-CN" w:bidi="zh-CN"/>
      </w:rPr>
    </w:lvl>
    <w:lvl w:ilvl="1" w:tentative="0">
      <w:start w:val="1"/>
      <w:numFmt w:val="decimal"/>
      <w:lvlText w:val="%1.%2"/>
      <w:lvlJc w:val="left"/>
      <w:pPr>
        <w:ind w:left="1238" w:hanging="376"/>
      </w:pPr>
      <w:rPr>
        <w:rFonts w:hint="default" w:ascii="宋体" w:hAnsi="宋体" w:eastAsia="宋体" w:cs="宋体"/>
        <w:w w:val="100"/>
        <w:sz w:val="21"/>
        <w:szCs w:val="21"/>
        <w:lang w:val="zh-CN" w:eastAsia="zh-CN" w:bidi="zh-CN"/>
      </w:rPr>
    </w:lvl>
    <w:lvl w:ilvl="2" w:tentative="0">
      <w:start w:val="2"/>
      <w:numFmt w:val="decimal"/>
      <w:lvlText w:val="%1.%2.%3"/>
      <w:lvlJc w:val="left"/>
      <w:pPr>
        <w:ind w:left="1448" w:hanging="586"/>
      </w:pPr>
      <w:rPr>
        <w:rFonts w:hint="default" w:ascii="宋体" w:hAnsi="宋体" w:eastAsia="宋体" w:cs="宋体"/>
        <w:w w:val="100"/>
        <w:sz w:val="21"/>
        <w:szCs w:val="21"/>
        <w:lang w:val="zh-CN" w:eastAsia="zh-CN" w:bidi="zh-CN"/>
      </w:rPr>
    </w:lvl>
    <w:lvl w:ilvl="3" w:tentative="0">
      <w:start w:val="0"/>
      <w:numFmt w:val="bullet"/>
      <w:lvlText w:val="•"/>
      <w:lvlJc w:val="left"/>
      <w:pPr>
        <w:ind w:left="3295" w:hanging="586"/>
      </w:pPr>
      <w:rPr>
        <w:rFonts w:hint="default"/>
        <w:lang w:val="zh-CN" w:eastAsia="zh-CN" w:bidi="zh-CN"/>
      </w:rPr>
    </w:lvl>
    <w:lvl w:ilvl="4" w:tentative="0">
      <w:start w:val="0"/>
      <w:numFmt w:val="bullet"/>
      <w:lvlText w:val="•"/>
      <w:lvlJc w:val="left"/>
      <w:pPr>
        <w:ind w:left="4223" w:hanging="586"/>
      </w:pPr>
      <w:rPr>
        <w:rFonts w:hint="default"/>
        <w:lang w:val="zh-CN" w:eastAsia="zh-CN" w:bidi="zh-CN"/>
      </w:rPr>
    </w:lvl>
    <w:lvl w:ilvl="5" w:tentative="0">
      <w:start w:val="0"/>
      <w:numFmt w:val="bullet"/>
      <w:lvlText w:val="•"/>
      <w:lvlJc w:val="left"/>
      <w:pPr>
        <w:ind w:left="5151" w:hanging="586"/>
      </w:pPr>
      <w:rPr>
        <w:rFonts w:hint="default"/>
        <w:lang w:val="zh-CN" w:eastAsia="zh-CN" w:bidi="zh-CN"/>
      </w:rPr>
    </w:lvl>
    <w:lvl w:ilvl="6" w:tentative="0">
      <w:start w:val="0"/>
      <w:numFmt w:val="bullet"/>
      <w:lvlText w:val="•"/>
      <w:lvlJc w:val="left"/>
      <w:pPr>
        <w:ind w:left="6078" w:hanging="586"/>
      </w:pPr>
      <w:rPr>
        <w:rFonts w:hint="default"/>
        <w:lang w:val="zh-CN" w:eastAsia="zh-CN" w:bidi="zh-CN"/>
      </w:rPr>
    </w:lvl>
    <w:lvl w:ilvl="7" w:tentative="0">
      <w:start w:val="0"/>
      <w:numFmt w:val="bullet"/>
      <w:lvlText w:val="•"/>
      <w:lvlJc w:val="left"/>
      <w:pPr>
        <w:ind w:left="7006" w:hanging="586"/>
      </w:pPr>
      <w:rPr>
        <w:rFonts w:hint="default"/>
        <w:lang w:val="zh-CN" w:eastAsia="zh-CN" w:bidi="zh-CN"/>
      </w:rPr>
    </w:lvl>
    <w:lvl w:ilvl="8" w:tentative="0">
      <w:start w:val="0"/>
      <w:numFmt w:val="bullet"/>
      <w:lvlText w:val="•"/>
      <w:lvlJc w:val="left"/>
      <w:pPr>
        <w:ind w:left="7934" w:hanging="586"/>
      </w:pPr>
      <w:rPr>
        <w:rFonts w:hint="default"/>
        <w:lang w:val="zh-CN" w:eastAsia="zh-CN" w:bidi="zh-CN"/>
      </w:rPr>
    </w:lvl>
  </w:abstractNum>
  <w:num w:numId="1">
    <w:abstractNumId w:val="0"/>
  </w:num>
  <w:num w:numId="2">
    <w:abstractNumId w:val="3"/>
  </w:num>
  <w:num w:numId="3">
    <w:abstractNumId w:val="6"/>
  </w:num>
  <w:num w:numId="4">
    <w:abstractNumId w:val="8"/>
  </w:num>
  <w:num w:numId="5">
    <w:abstractNumId w:val="4"/>
  </w:num>
  <w:num w:numId="6">
    <w:abstractNumId w:val="1"/>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jYwMDZiZjQ4NDBjNGNiZGE1OWE2MjY2NmZlMzlmOTEifQ=="/>
  </w:docVars>
  <w:rsids>
    <w:rsidRoot w:val="005F44AC"/>
    <w:rsid w:val="000006F9"/>
    <w:rsid w:val="00004594"/>
    <w:rsid w:val="00012D92"/>
    <w:rsid w:val="00017FAD"/>
    <w:rsid w:val="00024196"/>
    <w:rsid w:val="00027685"/>
    <w:rsid w:val="00035381"/>
    <w:rsid w:val="00036A11"/>
    <w:rsid w:val="00037F0D"/>
    <w:rsid w:val="0005621C"/>
    <w:rsid w:val="0006057C"/>
    <w:rsid w:val="000610F1"/>
    <w:rsid w:val="00065777"/>
    <w:rsid w:val="00073D4F"/>
    <w:rsid w:val="00082A9A"/>
    <w:rsid w:val="00092C88"/>
    <w:rsid w:val="00095A8A"/>
    <w:rsid w:val="000B6A47"/>
    <w:rsid w:val="000C025B"/>
    <w:rsid w:val="000C52F3"/>
    <w:rsid w:val="000E26F6"/>
    <w:rsid w:val="0010042B"/>
    <w:rsid w:val="001113BB"/>
    <w:rsid w:val="0011251E"/>
    <w:rsid w:val="0011624B"/>
    <w:rsid w:val="00122E13"/>
    <w:rsid w:val="0013003A"/>
    <w:rsid w:val="00132984"/>
    <w:rsid w:val="00165096"/>
    <w:rsid w:val="00166517"/>
    <w:rsid w:val="001A3886"/>
    <w:rsid w:val="001A60AB"/>
    <w:rsid w:val="001B6A90"/>
    <w:rsid w:val="001C56CD"/>
    <w:rsid w:val="001D3410"/>
    <w:rsid w:val="001E0C37"/>
    <w:rsid w:val="001F1106"/>
    <w:rsid w:val="001F58E8"/>
    <w:rsid w:val="002174EE"/>
    <w:rsid w:val="00226A4E"/>
    <w:rsid w:val="00232E19"/>
    <w:rsid w:val="00257B16"/>
    <w:rsid w:val="00257F6D"/>
    <w:rsid w:val="002665A6"/>
    <w:rsid w:val="00266DAD"/>
    <w:rsid w:val="0027409E"/>
    <w:rsid w:val="0027654E"/>
    <w:rsid w:val="002869F1"/>
    <w:rsid w:val="002934DB"/>
    <w:rsid w:val="002A098D"/>
    <w:rsid w:val="002A1CC8"/>
    <w:rsid w:val="002A68A2"/>
    <w:rsid w:val="002B54EB"/>
    <w:rsid w:val="002D1B81"/>
    <w:rsid w:val="002D75A2"/>
    <w:rsid w:val="002E67AD"/>
    <w:rsid w:val="002F6BC2"/>
    <w:rsid w:val="00300842"/>
    <w:rsid w:val="003017CA"/>
    <w:rsid w:val="00324043"/>
    <w:rsid w:val="003240EA"/>
    <w:rsid w:val="0033170F"/>
    <w:rsid w:val="00343448"/>
    <w:rsid w:val="00350949"/>
    <w:rsid w:val="00375967"/>
    <w:rsid w:val="00380232"/>
    <w:rsid w:val="0038025A"/>
    <w:rsid w:val="00384380"/>
    <w:rsid w:val="0039645E"/>
    <w:rsid w:val="003A59AB"/>
    <w:rsid w:val="003B0CEB"/>
    <w:rsid w:val="003B659B"/>
    <w:rsid w:val="003C105B"/>
    <w:rsid w:val="003C303E"/>
    <w:rsid w:val="003C3511"/>
    <w:rsid w:val="003C6F28"/>
    <w:rsid w:val="003E0199"/>
    <w:rsid w:val="003F7A07"/>
    <w:rsid w:val="00401EEA"/>
    <w:rsid w:val="00401F8E"/>
    <w:rsid w:val="00404E2E"/>
    <w:rsid w:val="00406D8A"/>
    <w:rsid w:val="00407319"/>
    <w:rsid w:val="0042136C"/>
    <w:rsid w:val="0042627E"/>
    <w:rsid w:val="0043011D"/>
    <w:rsid w:val="004471AB"/>
    <w:rsid w:val="004556DD"/>
    <w:rsid w:val="004609D5"/>
    <w:rsid w:val="0047002F"/>
    <w:rsid w:val="004847FE"/>
    <w:rsid w:val="00487E7D"/>
    <w:rsid w:val="0049632C"/>
    <w:rsid w:val="004A352C"/>
    <w:rsid w:val="004B22AE"/>
    <w:rsid w:val="004C0AD3"/>
    <w:rsid w:val="004C488C"/>
    <w:rsid w:val="004C7198"/>
    <w:rsid w:val="004D4170"/>
    <w:rsid w:val="004D6D8B"/>
    <w:rsid w:val="004E01C0"/>
    <w:rsid w:val="004E0835"/>
    <w:rsid w:val="004E3904"/>
    <w:rsid w:val="004F29F0"/>
    <w:rsid w:val="004F5875"/>
    <w:rsid w:val="004F59B3"/>
    <w:rsid w:val="00500165"/>
    <w:rsid w:val="0050054E"/>
    <w:rsid w:val="005027F9"/>
    <w:rsid w:val="0050433A"/>
    <w:rsid w:val="00506B37"/>
    <w:rsid w:val="00515223"/>
    <w:rsid w:val="00522FA8"/>
    <w:rsid w:val="00531F44"/>
    <w:rsid w:val="005434C1"/>
    <w:rsid w:val="00543C35"/>
    <w:rsid w:val="005470EC"/>
    <w:rsid w:val="00547BC3"/>
    <w:rsid w:val="00550215"/>
    <w:rsid w:val="00561C9D"/>
    <w:rsid w:val="00565CCD"/>
    <w:rsid w:val="0058065B"/>
    <w:rsid w:val="00584B64"/>
    <w:rsid w:val="00587049"/>
    <w:rsid w:val="00590A16"/>
    <w:rsid w:val="005921F0"/>
    <w:rsid w:val="00596E96"/>
    <w:rsid w:val="005A1B98"/>
    <w:rsid w:val="005B3D29"/>
    <w:rsid w:val="005B6076"/>
    <w:rsid w:val="005C3432"/>
    <w:rsid w:val="005D2AA1"/>
    <w:rsid w:val="005F44AC"/>
    <w:rsid w:val="005F52F1"/>
    <w:rsid w:val="005F5489"/>
    <w:rsid w:val="006122BB"/>
    <w:rsid w:val="00613C75"/>
    <w:rsid w:val="00614B61"/>
    <w:rsid w:val="00623D7E"/>
    <w:rsid w:val="006311A0"/>
    <w:rsid w:val="00636FD2"/>
    <w:rsid w:val="00645434"/>
    <w:rsid w:val="0066615E"/>
    <w:rsid w:val="00667080"/>
    <w:rsid w:val="00692B2A"/>
    <w:rsid w:val="006B60A3"/>
    <w:rsid w:val="006B77CC"/>
    <w:rsid w:val="006C1B28"/>
    <w:rsid w:val="006F1B96"/>
    <w:rsid w:val="007006A6"/>
    <w:rsid w:val="00725450"/>
    <w:rsid w:val="007279E4"/>
    <w:rsid w:val="00730114"/>
    <w:rsid w:val="00730933"/>
    <w:rsid w:val="00731E49"/>
    <w:rsid w:val="00732080"/>
    <w:rsid w:val="0074017F"/>
    <w:rsid w:val="00741FAD"/>
    <w:rsid w:val="00754AB9"/>
    <w:rsid w:val="007707CC"/>
    <w:rsid w:val="00772A82"/>
    <w:rsid w:val="00795102"/>
    <w:rsid w:val="007A16A7"/>
    <w:rsid w:val="007A68BA"/>
    <w:rsid w:val="007A7B62"/>
    <w:rsid w:val="007B6477"/>
    <w:rsid w:val="007E0236"/>
    <w:rsid w:val="008163AB"/>
    <w:rsid w:val="008177C0"/>
    <w:rsid w:val="00820502"/>
    <w:rsid w:val="00823A42"/>
    <w:rsid w:val="0082602B"/>
    <w:rsid w:val="00865F1C"/>
    <w:rsid w:val="008662BD"/>
    <w:rsid w:val="0087108D"/>
    <w:rsid w:val="00885E7E"/>
    <w:rsid w:val="00890837"/>
    <w:rsid w:val="0089164B"/>
    <w:rsid w:val="0089190E"/>
    <w:rsid w:val="008922A2"/>
    <w:rsid w:val="0089423C"/>
    <w:rsid w:val="008A05E0"/>
    <w:rsid w:val="008D2882"/>
    <w:rsid w:val="008D6926"/>
    <w:rsid w:val="008E19CB"/>
    <w:rsid w:val="008E1DA1"/>
    <w:rsid w:val="008E6408"/>
    <w:rsid w:val="008F2833"/>
    <w:rsid w:val="00912350"/>
    <w:rsid w:val="00914461"/>
    <w:rsid w:val="00924B00"/>
    <w:rsid w:val="009255A1"/>
    <w:rsid w:val="00952A60"/>
    <w:rsid w:val="0095541A"/>
    <w:rsid w:val="00964309"/>
    <w:rsid w:val="0097346B"/>
    <w:rsid w:val="00980DAD"/>
    <w:rsid w:val="009828FA"/>
    <w:rsid w:val="009866F4"/>
    <w:rsid w:val="009A0A95"/>
    <w:rsid w:val="009A40EA"/>
    <w:rsid w:val="009C5CB2"/>
    <w:rsid w:val="009D656B"/>
    <w:rsid w:val="009D7FF3"/>
    <w:rsid w:val="009E1F9D"/>
    <w:rsid w:val="00A016D1"/>
    <w:rsid w:val="00A02D23"/>
    <w:rsid w:val="00A10E3A"/>
    <w:rsid w:val="00A13435"/>
    <w:rsid w:val="00A13C4E"/>
    <w:rsid w:val="00A346D9"/>
    <w:rsid w:val="00A5369B"/>
    <w:rsid w:val="00A5465A"/>
    <w:rsid w:val="00A54FC0"/>
    <w:rsid w:val="00A56829"/>
    <w:rsid w:val="00A93E0C"/>
    <w:rsid w:val="00AB019F"/>
    <w:rsid w:val="00AB06E5"/>
    <w:rsid w:val="00AC4CBB"/>
    <w:rsid w:val="00AE4ADC"/>
    <w:rsid w:val="00AF28E5"/>
    <w:rsid w:val="00AF3C83"/>
    <w:rsid w:val="00AF6033"/>
    <w:rsid w:val="00B05857"/>
    <w:rsid w:val="00B1033B"/>
    <w:rsid w:val="00B125F4"/>
    <w:rsid w:val="00B45ADF"/>
    <w:rsid w:val="00B470E5"/>
    <w:rsid w:val="00B602DF"/>
    <w:rsid w:val="00B73F54"/>
    <w:rsid w:val="00B771D6"/>
    <w:rsid w:val="00BA5155"/>
    <w:rsid w:val="00BB262A"/>
    <w:rsid w:val="00BB4E13"/>
    <w:rsid w:val="00BC57EB"/>
    <w:rsid w:val="00BD1EAB"/>
    <w:rsid w:val="00BD2CA2"/>
    <w:rsid w:val="00BD5EF9"/>
    <w:rsid w:val="00BE7373"/>
    <w:rsid w:val="00C10B34"/>
    <w:rsid w:val="00C10FAF"/>
    <w:rsid w:val="00C11CC4"/>
    <w:rsid w:val="00C1752F"/>
    <w:rsid w:val="00C40B45"/>
    <w:rsid w:val="00C52B74"/>
    <w:rsid w:val="00C52E36"/>
    <w:rsid w:val="00C53A8A"/>
    <w:rsid w:val="00C658DD"/>
    <w:rsid w:val="00C6731A"/>
    <w:rsid w:val="00C67D59"/>
    <w:rsid w:val="00C71EB4"/>
    <w:rsid w:val="00C81D01"/>
    <w:rsid w:val="00C9158A"/>
    <w:rsid w:val="00C9758D"/>
    <w:rsid w:val="00CC24AA"/>
    <w:rsid w:val="00CC6B0A"/>
    <w:rsid w:val="00CE677C"/>
    <w:rsid w:val="00CF38FE"/>
    <w:rsid w:val="00CF6920"/>
    <w:rsid w:val="00CF74B1"/>
    <w:rsid w:val="00D242CC"/>
    <w:rsid w:val="00D25B3E"/>
    <w:rsid w:val="00D30DDE"/>
    <w:rsid w:val="00D32E8F"/>
    <w:rsid w:val="00D37AC8"/>
    <w:rsid w:val="00D4606F"/>
    <w:rsid w:val="00D50748"/>
    <w:rsid w:val="00D80AF5"/>
    <w:rsid w:val="00D8323C"/>
    <w:rsid w:val="00D97389"/>
    <w:rsid w:val="00DA5849"/>
    <w:rsid w:val="00DA61CF"/>
    <w:rsid w:val="00DB4A12"/>
    <w:rsid w:val="00DB7B99"/>
    <w:rsid w:val="00DD18F1"/>
    <w:rsid w:val="00DD4575"/>
    <w:rsid w:val="00DE2F30"/>
    <w:rsid w:val="00DF7833"/>
    <w:rsid w:val="00E03924"/>
    <w:rsid w:val="00E11E2A"/>
    <w:rsid w:val="00E21432"/>
    <w:rsid w:val="00E25486"/>
    <w:rsid w:val="00E36BCA"/>
    <w:rsid w:val="00E402F8"/>
    <w:rsid w:val="00E44E5F"/>
    <w:rsid w:val="00E526E6"/>
    <w:rsid w:val="00E5374B"/>
    <w:rsid w:val="00E613C0"/>
    <w:rsid w:val="00E6467F"/>
    <w:rsid w:val="00E73F63"/>
    <w:rsid w:val="00E80C60"/>
    <w:rsid w:val="00E837BF"/>
    <w:rsid w:val="00E8762E"/>
    <w:rsid w:val="00E90C81"/>
    <w:rsid w:val="00E91F39"/>
    <w:rsid w:val="00E9285A"/>
    <w:rsid w:val="00EA4F68"/>
    <w:rsid w:val="00EA7D92"/>
    <w:rsid w:val="00EC14DB"/>
    <w:rsid w:val="00EC3DB3"/>
    <w:rsid w:val="00ED1890"/>
    <w:rsid w:val="00ED1E03"/>
    <w:rsid w:val="00ED4C5D"/>
    <w:rsid w:val="00EE0385"/>
    <w:rsid w:val="00EE261C"/>
    <w:rsid w:val="00EE37FA"/>
    <w:rsid w:val="00EE4451"/>
    <w:rsid w:val="00EF6868"/>
    <w:rsid w:val="00F052C2"/>
    <w:rsid w:val="00F15686"/>
    <w:rsid w:val="00F20367"/>
    <w:rsid w:val="00F20A16"/>
    <w:rsid w:val="00F31041"/>
    <w:rsid w:val="00F313CD"/>
    <w:rsid w:val="00F43A2C"/>
    <w:rsid w:val="00F447DB"/>
    <w:rsid w:val="00F455BF"/>
    <w:rsid w:val="00F45799"/>
    <w:rsid w:val="00F45B2E"/>
    <w:rsid w:val="00F510A7"/>
    <w:rsid w:val="00F517F3"/>
    <w:rsid w:val="00F5345D"/>
    <w:rsid w:val="00F64B04"/>
    <w:rsid w:val="00F65A8B"/>
    <w:rsid w:val="00F67DFB"/>
    <w:rsid w:val="00F715D2"/>
    <w:rsid w:val="00F86B30"/>
    <w:rsid w:val="00FC1DC6"/>
    <w:rsid w:val="00FD3D4E"/>
    <w:rsid w:val="00FD4EAA"/>
    <w:rsid w:val="011B2CE3"/>
    <w:rsid w:val="01284C10"/>
    <w:rsid w:val="01423F24"/>
    <w:rsid w:val="01437C9C"/>
    <w:rsid w:val="01785B98"/>
    <w:rsid w:val="01AA7D1B"/>
    <w:rsid w:val="01E82300"/>
    <w:rsid w:val="023E2CD5"/>
    <w:rsid w:val="025A2D8D"/>
    <w:rsid w:val="02DC3F04"/>
    <w:rsid w:val="03842190"/>
    <w:rsid w:val="0397607D"/>
    <w:rsid w:val="04390EE3"/>
    <w:rsid w:val="04425FE9"/>
    <w:rsid w:val="04531FA4"/>
    <w:rsid w:val="04826F33"/>
    <w:rsid w:val="04877EA0"/>
    <w:rsid w:val="04AB1DE0"/>
    <w:rsid w:val="04B62533"/>
    <w:rsid w:val="04CA1B36"/>
    <w:rsid w:val="050634BB"/>
    <w:rsid w:val="05087233"/>
    <w:rsid w:val="050B3192"/>
    <w:rsid w:val="05184F9C"/>
    <w:rsid w:val="05232486"/>
    <w:rsid w:val="056B77C2"/>
    <w:rsid w:val="0572375D"/>
    <w:rsid w:val="05B355EE"/>
    <w:rsid w:val="05E355AA"/>
    <w:rsid w:val="0608437B"/>
    <w:rsid w:val="06233BF8"/>
    <w:rsid w:val="06372749"/>
    <w:rsid w:val="063E0A32"/>
    <w:rsid w:val="06466906"/>
    <w:rsid w:val="06782196"/>
    <w:rsid w:val="06C5087C"/>
    <w:rsid w:val="070D6D82"/>
    <w:rsid w:val="07462294"/>
    <w:rsid w:val="07612C2A"/>
    <w:rsid w:val="07746E01"/>
    <w:rsid w:val="07A329F4"/>
    <w:rsid w:val="07A70F85"/>
    <w:rsid w:val="07BC4304"/>
    <w:rsid w:val="07CF228A"/>
    <w:rsid w:val="07DA54C3"/>
    <w:rsid w:val="0907008D"/>
    <w:rsid w:val="092403B3"/>
    <w:rsid w:val="09622C8A"/>
    <w:rsid w:val="09862E1C"/>
    <w:rsid w:val="099217C1"/>
    <w:rsid w:val="099E1F14"/>
    <w:rsid w:val="09A51579"/>
    <w:rsid w:val="09AF5ECF"/>
    <w:rsid w:val="09C216DF"/>
    <w:rsid w:val="09E76D82"/>
    <w:rsid w:val="0A8F5D00"/>
    <w:rsid w:val="0ABA0FCF"/>
    <w:rsid w:val="0ADB0F46"/>
    <w:rsid w:val="0AF05C93"/>
    <w:rsid w:val="0B96349A"/>
    <w:rsid w:val="0C5B0590"/>
    <w:rsid w:val="0C963376"/>
    <w:rsid w:val="0CDE6ACB"/>
    <w:rsid w:val="0D2A1CCE"/>
    <w:rsid w:val="0D3A1F53"/>
    <w:rsid w:val="0D447C9D"/>
    <w:rsid w:val="0DDC300B"/>
    <w:rsid w:val="0E4B5EB5"/>
    <w:rsid w:val="0E7E7322"/>
    <w:rsid w:val="0EB1647C"/>
    <w:rsid w:val="0ED71034"/>
    <w:rsid w:val="0EFF16A6"/>
    <w:rsid w:val="0F346E76"/>
    <w:rsid w:val="0F640675"/>
    <w:rsid w:val="0FCE1079"/>
    <w:rsid w:val="0FFC7994"/>
    <w:rsid w:val="100A4141"/>
    <w:rsid w:val="10294501"/>
    <w:rsid w:val="109B1A44"/>
    <w:rsid w:val="10CD30DE"/>
    <w:rsid w:val="10E2302E"/>
    <w:rsid w:val="10E741A0"/>
    <w:rsid w:val="111D5E14"/>
    <w:rsid w:val="114333A1"/>
    <w:rsid w:val="11691059"/>
    <w:rsid w:val="118722E7"/>
    <w:rsid w:val="119C142F"/>
    <w:rsid w:val="11D63FDE"/>
    <w:rsid w:val="12506D61"/>
    <w:rsid w:val="125C471A"/>
    <w:rsid w:val="12673A65"/>
    <w:rsid w:val="12A54313"/>
    <w:rsid w:val="12AC38F3"/>
    <w:rsid w:val="13573133"/>
    <w:rsid w:val="13BD568C"/>
    <w:rsid w:val="13D80718"/>
    <w:rsid w:val="13E42C19"/>
    <w:rsid w:val="13EA7908"/>
    <w:rsid w:val="140E1785"/>
    <w:rsid w:val="143A2B90"/>
    <w:rsid w:val="145F441F"/>
    <w:rsid w:val="147E3AB3"/>
    <w:rsid w:val="14A17249"/>
    <w:rsid w:val="14C12F5A"/>
    <w:rsid w:val="15AC7766"/>
    <w:rsid w:val="15B30AF5"/>
    <w:rsid w:val="15BD1974"/>
    <w:rsid w:val="16FE2244"/>
    <w:rsid w:val="170F61FF"/>
    <w:rsid w:val="1711641B"/>
    <w:rsid w:val="172333F2"/>
    <w:rsid w:val="17767023"/>
    <w:rsid w:val="17BF5E77"/>
    <w:rsid w:val="17FC6FC7"/>
    <w:rsid w:val="187E4B76"/>
    <w:rsid w:val="18AA4077"/>
    <w:rsid w:val="197F44DA"/>
    <w:rsid w:val="19971BF6"/>
    <w:rsid w:val="19D159ED"/>
    <w:rsid w:val="19F53DD2"/>
    <w:rsid w:val="1A404921"/>
    <w:rsid w:val="1A4E5290"/>
    <w:rsid w:val="1A75281D"/>
    <w:rsid w:val="1A7867B1"/>
    <w:rsid w:val="1A9F5AEC"/>
    <w:rsid w:val="1AC15A62"/>
    <w:rsid w:val="1AD86FC0"/>
    <w:rsid w:val="1B0D6EF9"/>
    <w:rsid w:val="1B3F2E2B"/>
    <w:rsid w:val="1B4072CF"/>
    <w:rsid w:val="1BA535D6"/>
    <w:rsid w:val="1BF105C9"/>
    <w:rsid w:val="1BFD0D1C"/>
    <w:rsid w:val="1C1C4F1A"/>
    <w:rsid w:val="1C4E1577"/>
    <w:rsid w:val="1CD37CCF"/>
    <w:rsid w:val="1CFD2174"/>
    <w:rsid w:val="1D2422D8"/>
    <w:rsid w:val="1D440BCC"/>
    <w:rsid w:val="1D666D95"/>
    <w:rsid w:val="1D686669"/>
    <w:rsid w:val="1D862F93"/>
    <w:rsid w:val="1D9456B0"/>
    <w:rsid w:val="1DEF28E6"/>
    <w:rsid w:val="1E8079E2"/>
    <w:rsid w:val="1EA57449"/>
    <w:rsid w:val="1EAC4C7B"/>
    <w:rsid w:val="1EB4768C"/>
    <w:rsid w:val="1F0B4AB8"/>
    <w:rsid w:val="1F2E743E"/>
    <w:rsid w:val="1F612C06"/>
    <w:rsid w:val="1F7D1480"/>
    <w:rsid w:val="1FB034B0"/>
    <w:rsid w:val="1FDB2DD1"/>
    <w:rsid w:val="20191601"/>
    <w:rsid w:val="20512045"/>
    <w:rsid w:val="207F2647"/>
    <w:rsid w:val="20B32118"/>
    <w:rsid w:val="20E95D13"/>
    <w:rsid w:val="20F61D01"/>
    <w:rsid w:val="21163637"/>
    <w:rsid w:val="21442C28"/>
    <w:rsid w:val="21470C8B"/>
    <w:rsid w:val="21692544"/>
    <w:rsid w:val="22B20386"/>
    <w:rsid w:val="22D51623"/>
    <w:rsid w:val="23130E25"/>
    <w:rsid w:val="232F7513"/>
    <w:rsid w:val="23BE3486"/>
    <w:rsid w:val="23D83E1C"/>
    <w:rsid w:val="250112B2"/>
    <w:rsid w:val="25181407"/>
    <w:rsid w:val="2524556B"/>
    <w:rsid w:val="25C610DF"/>
    <w:rsid w:val="25CB3C39"/>
    <w:rsid w:val="260B2287"/>
    <w:rsid w:val="263F63D5"/>
    <w:rsid w:val="26B24DF9"/>
    <w:rsid w:val="270C5549"/>
    <w:rsid w:val="27B506FD"/>
    <w:rsid w:val="27EE00B2"/>
    <w:rsid w:val="285F73C8"/>
    <w:rsid w:val="28836A4D"/>
    <w:rsid w:val="288602EB"/>
    <w:rsid w:val="28B430AA"/>
    <w:rsid w:val="28DB0637"/>
    <w:rsid w:val="291122AA"/>
    <w:rsid w:val="29385A89"/>
    <w:rsid w:val="29E51041"/>
    <w:rsid w:val="29F77B83"/>
    <w:rsid w:val="2A17569E"/>
    <w:rsid w:val="2A693A20"/>
    <w:rsid w:val="2B7441EB"/>
    <w:rsid w:val="2BAB4636"/>
    <w:rsid w:val="2BBD255A"/>
    <w:rsid w:val="2C4958B7"/>
    <w:rsid w:val="2C622E1D"/>
    <w:rsid w:val="2C694882"/>
    <w:rsid w:val="2CBF7AE8"/>
    <w:rsid w:val="2D4267C5"/>
    <w:rsid w:val="2D4F15F3"/>
    <w:rsid w:val="2E0F2B31"/>
    <w:rsid w:val="2E132621"/>
    <w:rsid w:val="2E330B36"/>
    <w:rsid w:val="2E5A1FFE"/>
    <w:rsid w:val="2E5B7B24"/>
    <w:rsid w:val="2E7C6418"/>
    <w:rsid w:val="2EDD678B"/>
    <w:rsid w:val="2F002F76"/>
    <w:rsid w:val="2F097580"/>
    <w:rsid w:val="2FB971F8"/>
    <w:rsid w:val="2FFA25D9"/>
    <w:rsid w:val="304F36B8"/>
    <w:rsid w:val="309C6E33"/>
    <w:rsid w:val="31026E27"/>
    <w:rsid w:val="31327461"/>
    <w:rsid w:val="31376626"/>
    <w:rsid w:val="31BF293A"/>
    <w:rsid w:val="32544DE0"/>
    <w:rsid w:val="329F4483"/>
    <w:rsid w:val="32DD31FD"/>
    <w:rsid w:val="33353039"/>
    <w:rsid w:val="336A2CE3"/>
    <w:rsid w:val="337C2A16"/>
    <w:rsid w:val="33997124"/>
    <w:rsid w:val="34B47F8E"/>
    <w:rsid w:val="35070379"/>
    <w:rsid w:val="35942299"/>
    <w:rsid w:val="3599785A"/>
    <w:rsid w:val="368816D2"/>
    <w:rsid w:val="36F079A3"/>
    <w:rsid w:val="37620326"/>
    <w:rsid w:val="37797999"/>
    <w:rsid w:val="377A726D"/>
    <w:rsid w:val="37CA01F4"/>
    <w:rsid w:val="380A4A95"/>
    <w:rsid w:val="38FB618B"/>
    <w:rsid w:val="393F251C"/>
    <w:rsid w:val="397D07C8"/>
    <w:rsid w:val="39B03BB7"/>
    <w:rsid w:val="3A3A6CBE"/>
    <w:rsid w:val="3A3C4CAD"/>
    <w:rsid w:val="3A7E52C6"/>
    <w:rsid w:val="3AB605BC"/>
    <w:rsid w:val="3ACA22B9"/>
    <w:rsid w:val="3AD35612"/>
    <w:rsid w:val="3AE72E6B"/>
    <w:rsid w:val="3B824942"/>
    <w:rsid w:val="3BF770DE"/>
    <w:rsid w:val="3C6E35A7"/>
    <w:rsid w:val="3C805325"/>
    <w:rsid w:val="3CFD4BC8"/>
    <w:rsid w:val="3D2A703F"/>
    <w:rsid w:val="3D5A3DC8"/>
    <w:rsid w:val="3DB35286"/>
    <w:rsid w:val="3DE60CCE"/>
    <w:rsid w:val="3E1A5306"/>
    <w:rsid w:val="3E483C21"/>
    <w:rsid w:val="3E7A3FF6"/>
    <w:rsid w:val="3F255D10"/>
    <w:rsid w:val="3FB2661B"/>
    <w:rsid w:val="3FB457A2"/>
    <w:rsid w:val="40503261"/>
    <w:rsid w:val="40A05E67"/>
    <w:rsid w:val="40E8793D"/>
    <w:rsid w:val="41173D7E"/>
    <w:rsid w:val="414032D5"/>
    <w:rsid w:val="415470D5"/>
    <w:rsid w:val="41CE6B33"/>
    <w:rsid w:val="41EC4602"/>
    <w:rsid w:val="41F320F5"/>
    <w:rsid w:val="422E137F"/>
    <w:rsid w:val="429C09DF"/>
    <w:rsid w:val="42F00D2B"/>
    <w:rsid w:val="42F425C9"/>
    <w:rsid w:val="4315253F"/>
    <w:rsid w:val="43207677"/>
    <w:rsid w:val="433D3004"/>
    <w:rsid w:val="434C3C97"/>
    <w:rsid w:val="43617533"/>
    <w:rsid w:val="43697CE0"/>
    <w:rsid w:val="43A55671"/>
    <w:rsid w:val="43EE04C7"/>
    <w:rsid w:val="447137A5"/>
    <w:rsid w:val="448E4357"/>
    <w:rsid w:val="44987976"/>
    <w:rsid w:val="44A27E03"/>
    <w:rsid w:val="45280308"/>
    <w:rsid w:val="45464C32"/>
    <w:rsid w:val="457572C5"/>
    <w:rsid w:val="45B55914"/>
    <w:rsid w:val="46020B59"/>
    <w:rsid w:val="461A5919"/>
    <w:rsid w:val="46317690"/>
    <w:rsid w:val="46D5626E"/>
    <w:rsid w:val="46EE10DD"/>
    <w:rsid w:val="46F56910"/>
    <w:rsid w:val="475F1FDB"/>
    <w:rsid w:val="47C06F1E"/>
    <w:rsid w:val="47C42C03"/>
    <w:rsid w:val="47D429C9"/>
    <w:rsid w:val="47F60B91"/>
    <w:rsid w:val="48036E0A"/>
    <w:rsid w:val="482C45B3"/>
    <w:rsid w:val="483D231C"/>
    <w:rsid w:val="48401E0D"/>
    <w:rsid w:val="4866760A"/>
    <w:rsid w:val="4893018E"/>
    <w:rsid w:val="48B71770"/>
    <w:rsid w:val="496B110B"/>
    <w:rsid w:val="49725FF6"/>
    <w:rsid w:val="499C3F72"/>
    <w:rsid w:val="49AB775A"/>
    <w:rsid w:val="49EB5DA8"/>
    <w:rsid w:val="49ED2CCD"/>
    <w:rsid w:val="4A2117CA"/>
    <w:rsid w:val="4A5B4CDC"/>
    <w:rsid w:val="4B35377F"/>
    <w:rsid w:val="4B5579FE"/>
    <w:rsid w:val="4B944949"/>
    <w:rsid w:val="4BEB208F"/>
    <w:rsid w:val="4BF002D9"/>
    <w:rsid w:val="4C2511CC"/>
    <w:rsid w:val="4C500455"/>
    <w:rsid w:val="4C6F4A6E"/>
    <w:rsid w:val="4CF3744D"/>
    <w:rsid w:val="4D5A571F"/>
    <w:rsid w:val="4DC624F7"/>
    <w:rsid w:val="4DC94652"/>
    <w:rsid w:val="4E760336"/>
    <w:rsid w:val="4F161B19"/>
    <w:rsid w:val="4F2E6E63"/>
    <w:rsid w:val="4F6B3C13"/>
    <w:rsid w:val="502F4C40"/>
    <w:rsid w:val="50D2381E"/>
    <w:rsid w:val="50D94BAC"/>
    <w:rsid w:val="51595CED"/>
    <w:rsid w:val="517F39A6"/>
    <w:rsid w:val="51BF3641"/>
    <w:rsid w:val="51C345A0"/>
    <w:rsid w:val="51F021AD"/>
    <w:rsid w:val="51FA127E"/>
    <w:rsid w:val="520D2E0F"/>
    <w:rsid w:val="523A22F9"/>
    <w:rsid w:val="52701540"/>
    <w:rsid w:val="527E3C5D"/>
    <w:rsid w:val="529D619F"/>
    <w:rsid w:val="52C02ACF"/>
    <w:rsid w:val="53BF452D"/>
    <w:rsid w:val="54041F40"/>
    <w:rsid w:val="54336CC9"/>
    <w:rsid w:val="54B03E76"/>
    <w:rsid w:val="54BE32ED"/>
    <w:rsid w:val="551E34D6"/>
    <w:rsid w:val="55AC0AE1"/>
    <w:rsid w:val="55C776C9"/>
    <w:rsid w:val="56457483"/>
    <w:rsid w:val="566F0020"/>
    <w:rsid w:val="56815951"/>
    <w:rsid w:val="56CB143B"/>
    <w:rsid w:val="56F40992"/>
    <w:rsid w:val="571E156B"/>
    <w:rsid w:val="575061EC"/>
    <w:rsid w:val="575F20CB"/>
    <w:rsid w:val="57811AFA"/>
    <w:rsid w:val="57BA7059"/>
    <w:rsid w:val="57BF30CF"/>
    <w:rsid w:val="57CC7219"/>
    <w:rsid w:val="57F95B34"/>
    <w:rsid w:val="580C1D0B"/>
    <w:rsid w:val="5843752B"/>
    <w:rsid w:val="584C035A"/>
    <w:rsid w:val="587C0C3F"/>
    <w:rsid w:val="58810003"/>
    <w:rsid w:val="58A9755A"/>
    <w:rsid w:val="58C85C32"/>
    <w:rsid w:val="595C637A"/>
    <w:rsid w:val="59875AED"/>
    <w:rsid w:val="598F6750"/>
    <w:rsid w:val="5A3F4C31"/>
    <w:rsid w:val="5A5B3055"/>
    <w:rsid w:val="5A76346C"/>
    <w:rsid w:val="5AC02939"/>
    <w:rsid w:val="5AC35D7E"/>
    <w:rsid w:val="5B1E5FDD"/>
    <w:rsid w:val="5B305D11"/>
    <w:rsid w:val="5B417EA0"/>
    <w:rsid w:val="5B547C51"/>
    <w:rsid w:val="5B920779"/>
    <w:rsid w:val="5BAD3016"/>
    <w:rsid w:val="5C89392A"/>
    <w:rsid w:val="5CD728E8"/>
    <w:rsid w:val="5D6F2B20"/>
    <w:rsid w:val="5DB6074F"/>
    <w:rsid w:val="5DD200B0"/>
    <w:rsid w:val="5E053485"/>
    <w:rsid w:val="5E0D6702"/>
    <w:rsid w:val="5E3A34E1"/>
    <w:rsid w:val="5E6C52B2"/>
    <w:rsid w:val="5E8048B9"/>
    <w:rsid w:val="5EA93E10"/>
    <w:rsid w:val="5EB11E04"/>
    <w:rsid w:val="5ED846F5"/>
    <w:rsid w:val="5F0019A9"/>
    <w:rsid w:val="5F2931A3"/>
    <w:rsid w:val="5F2B2A77"/>
    <w:rsid w:val="5F644B70"/>
    <w:rsid w:val="5F6C4ADE"/>
    <w:rsid w:val="5F85487D"/>
    <w:rsid w:val="5FCA6734"/>
    <w:rsid w:val="600868B3"/>
    <w:rsid w:val="6028345A"/>
    <w:rsid w:val="608B7265"/>
    <w:rsid w:val="60977CED"/>
    <w:rsid w:val="60B42F40"/>
    <w:rsid w:val="60E7048E"/>
    <w:rsid w:val="60F375C4"/>
    <w:rsid w:val="6119579B"/>
    <w:rsid w:val="61412A2E"/>
    <w:rsid w:val="615F2EAC"/>
    <w:rsid w:val="615F4C5A"/>
    <w:rsid w:val="61971147"/>
    <w:rsid w:val="61C3168D"/>
    <w:rsid w:val="61C827FF"/>
    <w:rsid w:val="61FE0917"/>
    <w:rsid w:val="62652744"/>
    <w:rsid w:val="63982E8A"/>
    <w:rsid w:val="63F5294F"/>
    <w:rsid w:val="63FE4BFE"/>
    <w:rsid w:val="64202DC6"/>
    <w:rsid w:val="642C2AE5"/>
    <w:rsid w:val="645667E8"/>
    <w:rsid w:val="64794284"/>
    <w:rsid w:val="64F102BF"/>
    <w:rsid w:val="6518584B"/>
    <w:rsid w:val="655B1BDC"/>
    <w:rsid w:val="656071F2"/>
    <w:rsid w:val="65841133"/>
    <w:rsid w:val="662A7F2C"/>
    <w:rsid w:val="66A55803"/>
    <w:rsid w:val="673F0E51"/>
    <w:rsid w:val="675C5930"/>
    <w:rsid w:val="677671A1"/>
    <w:rsid w:val="681E586F"/>
    <w:rsid w:val="68E65C61"/>
    <w:rsid w:val="690009EB"/>
    <w:rsid w:val="696E0FB2"/>
    <w:rsid w:val="69C96416"/>
    <w:rsid w:val="69CB503E"/>
    <w:rsid w:val="6A3F387A"/>
    <w:rsid w:val="6A5C0800"/>
    <w:rsid w:val="6A841BD5"/>
    <w:rsid w:val="6A9811DC"/>
    <w:rsid w:val="6ABE0C43"/>
    <w:rsid w:val="6AC10733"/>
    <w:rsid w:val="6ACA1825"/>
    <w:rsid w:val="6ADF6E0B"/>
    <w:rsid w:val="6AE85CC0"/>
    <w:rsid w:val="6B3C7DBA"/>
    <w:rsid w:val="6B63689C"/>
    <w:rsid w:val="6BFB1A23"/>
    <w:rsid w:val="6C0134DD"/>
    <w:rsid w:val="6CAB7657"/>
    <w:rsid w:val="6D0112BB"/>
    <w:rsid w:val="6D5533B5"/>
    <w:rsid w:val="6D582C4D"/>
    <w:rsid w:val="6D97166C"/>
    <w:rsid w:val="6DC75DF4"/>
    <w:rsid w:val="6E7A1ED6"/>
    <w:rsid w:val="6E843F52"/>
    <w:rsid w:val="6E881C94"/>
    <w:rsid w:val="6E8956B6"/>
    <w:rsid w:val="6EBC0F1A"/>
    <w:rsid w:val="6F141779"/>
    <w:rsid w:val="6F502086"/>
    <w:rsid w:val="6FEB4920"/>
    <w:rsid w:val="6FFE360F"/>
    <w:rsid w:val="702D21BB"/>
    <w:rsid w:val="7064228D"/>
    <w:rsid w:val="70CC5594"/>
    <w:rsid w:val="70D016D0"/>
    <w:rsid w:val="70D154FC"/>
    <w:rsid w:val="712612F0"/>
    <w:rsid w:val="712B31E0"/>
    <w:rsid w:val="71375C85"/>
    <w:rsid w:val="71C01745"/>
    <w:rsid w:val="71CC00E9"/>
    <w:rsid w:val="722C0B88"/>
    <w:rsid w:val="72534572"/>
    <w:rsid w:val="72E15E16"/>
    <w:rsid w:val="73282524"/>
    <w:rsid w:val="73373C88"/>
    <w:rsid w:val="73D57D8E"/>
    <w:rsid w:val="7457530E"/>
    <w:rsid w:val="749D668F"/>
    <w:rsid w:val="74E474F8"/>
    <w:rsid w:val="74F66537"/>
    <w:rsid w:val="75137DDD"/>
    <w:rsid w:val="75263FB5"/>
    <w:rsid w:val="752C0E9F"/>
    <w:rsid w:val="757F1917"/>
    <w:rsid w:val="758A5735"/>
    <w:rsid w:val="75970A0E"/>
    <w:rsid w:val="759E3629"/>
    <w:rsid w:val="75FD3F39"/>
    <w:rsid w:val="760B4F58"/>
    <w:rsid w:val="765B4C30"/>
    <w:rsid w:val="76A553AD"/>
    <w:rsid w:val="771A36A5"/>
    <w:rsid w:val="772C2BCD"/>
    <w:rsid w:val="774A385E"/>
    <w:rsid w:val="77D93560"/>
    <w:rsid w:val="77F263D0"/>
    <w:rsid w:val="78160310"/>
    <w:rsid w:val="781B2246"/>
    <w:rsid w:val="78213EB9"/>
    <w:rsid w:val="78301907"/>
    <w:rsid w:val="78392869"/>
    <w:rsid w:val="787D213D"/>
    <w:rsid w:val="78A91184"/>
    <w:rsid w:val="78EE4DE9"/>
    <w:rsid w:val="78FB12B4"/>
    <w:rsid w:val="78FF39C2"/>
    <w:rsid w:val="791E28ED"/>
    <w:rsid w:val="79543160"/>
    <w:rsid w:val="79DD6C0C"/>
    <w:rsid w:val="7A1B7E60"/>
    <w:rsid w:val="7B2C39A7"/>
    <w:rsid w:val="7B4707E1"/>
    <w:rsid w:val="7B735DDB"/>
    <w:rsid w:val="7B95779E"/>
    <w:rsid w:val="7BC260B9"/>
    <w:rsid w:val="7BF04582"/>
    <w:rsid w:val="7CCF0A8E"/>
    <w:rsid w:val="7CE81B50"/>
    <w:rsid w:val="7D1B3CD3"/>
    <w:rsid w:val="7D221505"/>
    <w:rsid w:val="7D24615F"/>
    <w:rsid w:val="7D52346D"/>
    <w:rsid w:val="7D7653AD"/>
    <w:rsid w:val="7D845D1C"/>
    <w:rsid w:val="7D99109C"/>
    <w:rsid w:val="7DCB394B"/>
    <w:rsid w:val="7DFB58B2"/>
    <w:rsid w:val="7E6C0BC7"/>
    <w:rsid w:val="7F173169"/>
    <w:rsid w:val="7FAF361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4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6"/>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7"/>
    <w:qFormat/>
    <w:uiPriority w:val="0"/>
    <w:pPr>
      <w:keepNext/>
      <w:keepLines/>
      <w:spacing w:before="260" w:after="260" w:line="416" w:lineRule="auto"/>
      <w:outlineLvl w:val="2"/>
    </w:pPr>
    <w:rPr>
      <w:b/>
      <w:bCs/>
      <w:sz w:val="32"/>
      <w:szCs w:val="32"/>
    </w:rPr>
  </w:style>
  <w:style w:type="paragraph" w:styleId="5">
    <w:name w:val="heading 4"/>
    <w:basedOn w:val="1"/>
    <w:next w:val="1"/>
    <w:link w:val="87"/>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9"/>
    <w:basedOn w:val="1"/>
    <w:next w:val="1"/>
    <w:link w:val="48"/>
    <w:qFormat/>
    <w:uiPriority w:val="0"/>
    <w:pPr>
      <w:keepNext/>
      <w:keepLines/>
      <w:spacing w:before="240" w:after="64" w:line="320" w:lineRule="auto"/>
      <w:outlineLvl w:val="8"/>
    </w:pPr>
    <w:rPr>
      <w:rFonts w:ascii="等线 Light" w:hAnsi="等线 Light" w:eastAsia="等线 Light"/>
      <w:szCs w:val="21"/>
    </w:rPr>
  </w:style>
  <w:style w:type="character" w:default="1" w:styleId="32">
    <w:name w:val="Default Paragraph Font"/>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54"/>
    <w:qFormat/>
    <w:uiPriority w:val="0"/>
    <w:pPr>
      <w:ind w:firstLine="420" w:firstLineChars="200"/>
    </w:pPr>
    <w:rPr>
      <w:rFonts w:asciiTheme="minorHAnsi" w:hAnsiTheme="minorHAnsi" w:cstheme="minorBidi"/>
      <w:szCs w:val="21"/>
    </w:rPr>
  </w:style>
  <w:style w:type="paragraph" w:styleId="8">
    <w:name w:val="Document Map"/>
    <w:basedOn w:val="1"/>
    <w:link w:val="63"/>
    <w:qFormat/>
    <w:uiPriority w:val="0"/>
    <w:pPr>
      <w:shd w:val="clear" w:color="auto" w:fill="000080"/>
    </w:pPr>
  </w:style>
  <w:style w:type="paragraph" w:styleId="9">
    <w:name w:val="annotation text"/>
    <w:basedOn w:val="1"/>
    <w:link w:val="52"/>
    <w:qFormat/>
    <w:uiPriority w:val="0"/>
    <w:pPr>
      <w:jc w:val="left"/>
    </w:pPr>
    <w:rPr>
      <w:rFonts w:asciiTheme="minorHAnsi" w:hAnsiTheme="minorHAnsi" w:eastAsiaTheme="minorEastAsia" w:cstheme="minorBidi"/>
      <w:szCs w:val="21"/>
    </w:rPr>
  </w:style>
  <w:style w:type="paragraph" w:styleId="10">
    <w:name w:val="Body Text 3"/>
    <w:basedOn w:val="1"/>
    <w:link w:val="66"/>
    <w:qFormat/>
    <w:uiPriority w:val="0"/>
    <w:pPr>
      <w:spacing w:after="120"/>
    </w:pPr>
    <w:rPr>
      <w:sz w:val="16"/>
      <w:szCs w:val="16"/>
    </w:rPr>
  </w:style>
  <w:style w:type="paragraph" w:styleId="11">
    <w:name w:val="Body Text"/>
    <w:basedOn w:val="1"/>
    <w:next w:val="12"/>
    <w:link w:val="57"/>
    <w:qFormat/>
    <w:uiPriority w:val="0"/>
    <w:pPr>
      <w:spacing w:line="360" w:lineRule="auto"/>
      <w:jc w:val="left"/>
    </w:pPr>
    <w:rPr>
      <w:rFonts w:eastAsia="仿宋_GB2312" w:asciiTheme="minorHAnsi" w:hAnsiTheme="minorHAnsi" w:cstheme="minorBidi"/>
      <w:sz w:val="28"/>
      <w:szCs w:val="28"/>
    </w:rPr>
  </w:style>
  <w:style w:type="paragraph" w:styleId="12">
    <w:name w:val="Body Text 2"/>
    <w:basedOn w:val="1"/>
    <w:qFormat/>
    <w:uiPriority w:val="0"/>
    <w:rPr>
      <w:sz w:val="24"/>
      <w:szCs w:val="20"/>
    </w:rPr>
  </w:style>
  <w:style w:type="paragraph" w:styleId="13">
    <w:name w:val="Body Text Indent"/>
    <w:basedOn w:val="1"/>
    <w:link w:val="53"/>
    <w:qFormat/>
    <w:uiPriority w:val="0"/>
    <w:pPr>
      <w:spacing w:after="120"/>
      <w:ind w:left="420" w:leftChars="200"/>
    </w:pPr>
    <w:rPr>
      <w:rFonts w:asciiTheme="minorHAnsi" w:hAnsiTheme="minorHAnsi" w:eastAsiaTheme="minorEastAsia" w:cstheme="minorBidi"/>
    </w:rPr>
  </w:style>
  <w:style w:type="paragraph" w:styleId="14">
    <w:name w:val="List 2"/>
    <w:basedOn w:val="1"/>
    <w:qFormat/>
    <w:uiPriority w:val="0"/>
    <w:pPr>
      <w:adjustRightInd w:val="0"/>
      <w:spacing w:line="360" w:lineRule="auto"/>
      <w:jc w:val="center"/>
    </w:pPr>
    <w:rPr>
      <w:rFonts w:eastAsia="仿宋_GB2312"/>
      <w:kern w:val="0"/>
      <w:szCs w:val="28"/>
    </w:rPr>
  </w:style>
  <w:style w:type="paragraph" w:styleId="15">
    <w:name w:val="toc 3"/>
    <w:basedOn w:val="1"/>
    <w:next w:val="1"/>
    <w:qFormat/>
    <w:uiPriority w:val="0"/>
    <w:pPr>
      <w:ind w:left="840" w:leftChars="400"/>
    </w:pPr>
  </w:style>
  <w:style w:type="paragraph" w:styleId="16">
    <w:name w:val="Plain Text"/>
    <w:basedOn w:val="1"/>
    <w:link w:val="62"/>
    <w:qFormat/>
    <w:uiPriority w:val="0"/>
    <w:pPr>
      <w:spacing w:line="360" w:lineRule="auto"/>
    </w:pPr>
    <w:rPr>
      <w:rFonts w:ascii="宋体" w:hAnsi="Courier New"/>
      <w:spacing w:val="-8"/>
      <w:kern w:val="0"/>
      <w:sz w:val="24"/>
      <w:szCs w:val="20"/>
    </w:rPr>
  </w:style>
  <w:style w:type="paragraph" w:styleId="17">
    <w:name w:val="Date"/>
    <w:basedOn w:val="1"/>
    <w:next w:val="1"/>
    <w:link w:val="65"/>
    <w:qFormat/>
    <w:uiPriority w:val="0"/>
    <w:pPr>
      <w:spacing w:line="500" w:lineRule="atLeast"/>
      <w:jc w:val="center"/>
    </w:pPr>
    <w:rPr>
      <w:b/>
      <w:bCs/>
      <w:spacing w:val="180"/>
      <w:sz w:val="52"/>
      <w:szCs w:val="20"/>
    </w:rPr>
  </w:style>
  <w:style w:type="paragraph" w:styleId="18">
    <w:name w:val="Body Text Indent 2"/>
    <w:basedOn w:val="1"/>
    <w:link w:val="88"/>
    <w:unhideWhenUsed/>
    <w:qFormat/>
    <w:uiPriority w:val="99"/>
    <w:pPr>
      <w:spacing w:after="120" w:line="480" w:lineRule="auto"/>
      <w:ind w:left="420" w:leftChars="200"/>
    </w:pPr>
  </w:style>
  <w:style w:type="paragraph" w:styleId="19">
    <w:name w:val="Balloon Text"/>
    <w:basedOn w:val="1"/>
    <w:link w:val="69"/>
    <w:qFormat/>
    <w:uiPriority w:val="0"/>
    <w:rPr>
      <w:sz w:val="18"/>
      <w:szCs w:val="18"/>
    </w:rPr>
  </w:style>
  <w:style w:type="paragraph" w:styleId="20">
    <w:name w:val="footer"/>
    <w:basedOn w:val="1"/>
    <w:link w:val="58"/>
    <w:qFormat/>
    <w:uiPriority w:val="0"/>
    <w:pPr>
      <w:tabs>
        <w:tab w:val="center" w:pos="4153"/>
        <w:tab w:val="right" w:pos="8306"/>
      </w:tabs>
      <w:snapToGrid w:val="0"/>
      <w:jc w:val="left"/>
    </w:pPr>
    <w:rPr>
      <w:rFonts w:asciiTheme="minorHAnsi" w:hAnsiTheme="minorHAnsi" w:cstheme="minorBidi"/>
      <w:sz w:val="18"/>
      <w:szCs w:val="18"/>
    </w:rPr>
  </w:style>
  <w:style w:type="paragraph" w:styleId="21">
    <w:name w:val="envelope return"/>
    <w:basedOn w:val="1"/>
    <w:qFormat/>
    <w:uiPriority w:val="0"/>
    <w:pPr>
      <w:snapToGrid w:val="0"/>
    </w:pPr>
    <w:rPr>
      <w:rFonts w:ascii="Arial" w:hAnsi="Arial"/>
    </w:rPr>
  </w:style>
  <w:style w:type="paragraph" w:styleId="22">
    <w:name w:val="header"/>
    <w:basedOn w:val="1"/>
    <w:link w:val="72"/>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tabs>
        <w:tab w:val="right" w:leader="dot" w:pos="9174"/>
      </w:tabs>
      <w:spacing w:line="360" w:lineRule="auto"/>
    </w:pPr>
    <w:rPr>
      <w:rFonts w:ascii="宋体" w:hAnsi="宋体"/>
      <w:b/>
      <w:sz w:val="24"/>
    </w:rPr>
  </w:style>
  <w:style w:type="paragraph" w:styleId="24">
    <w:name w:val="Subtitle"/>
    <w:basedOn w:val="1"/>
    <w:next w:val="1"/>
    <w:qFormat/>
    <w:uiPriority w:val="11"/>
    <w:pPr>
      <w:spacing w:line="312" w:lineRule="auto"/>
      <w:jc w:val="center"/>
      <w:outlineLvl w:val="1"/>
    </w:pPr>
    <w:rPr>
      <w:rFonts w:ascii="Cambria" w:hAnsi="Cambria"/>
      <w:b/>
      <w:bCs/>
      <w:kern w:val="28"/>
      <w:sz w:val="32"/>
      <w:szCs w:val="32"/>
    </w:rPr>
  </w:style>
  <w:style w:type="paragraph" w:styleId="25">
    <w:name w:val="toc 2"/>
    <w:basedOn w:val="1"/>
    <w:next w:val="1"/>
    <w:qFormat/>
    <w:uiPriority w:val="39"/>
    <w:pPr>
      <w:tabs>
        <w:tab w:val="right" w:leader="dot" w:pos="9174"/>
      </w:tabs>
      <w:ind w:left="420" w:leftChars="200"/>
    </w:pPr>
    <w:rPr>
      <w:rFonts w:ascii="黑体" w:hAnsi="仿宋_GB2312" w:eastAsia="黑体"/>
      <w:sz w:val="28"/>
      <w:szCs w:val="28"/>
    </w:rPr>
  </w:style>
  <w:style w:type="paragraph" w:styleId="26">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7">
    <w:name w:val="annotation subject"/>
    <w:basedOn w:val="9"/>
    <w:next w:val="9"/>
    <w:link w:val="51"/>
    <w:qFormat/>
    <w:uiPriority w:val="0"/>
    <w:rPr>
      <w:b/>
      <w:bCs/>
      <w:szCs w:val="24"/>
    </w:rPr>
  </w:style>
  <w:style w:type="paragraph" w:styleId="28">
    <w:name w:val="Body Text First Indent"/>
    <w:basedOn w:val="11"/>
    <w:next w:val="29"/>
    <w:link w:val="71"/>
    <w:unhideWhenUsed/>
    <w:qFormat/>
    <w:uiPriority w:val="99"/>
    <w:pPr>
      <w:spacing w:before="100" w:beforeAutospacing="1" w:after="120" w:line="240" w:lineRule="auto"/>
      <w:ind w:firstLine="420" w:firstLineChars="100"/>
    </w:pPr>
    <w:rPr>
      <w:rFonts w:ascii="Times New Roman" w:hAnsi="Times New Roman"/>
      <w:sz w:val="21"/>
      <w:szCs w:val="21"/>
    </w:rPr>
  </w:style>
  <w:style w:type="paragraph" w:styleId="29">
    <w:name w:val="Body Text First Indent 2"/>
    <w:basedOn w:val="13"/>
    <w:unhideWhenUsed/>
    <w:qFormat/>
    <w:uiPriority w:val="99"/>
    <w:pPr>
      <w:autoSpaceDE w:val="0"/>
      <w:autoSpaceDN w:val="0"/>
      <w:ind w:firstLine="420" w:firstLineChars="200"/>
      <w:jc w:val="left"/>
    </w:pPr>
    <w:rPr>
      <w:rFonts w:ascii="宋体" w:hAnsi="宋体" w:cs="宋体"/>
      <w:kern w:val="0"/>
      <w:sz w:val="22"/>
      <w:szCs w:val="22"/>
      <w:lang w:val="zh-CN" w:bidi="zh-CN"/>
    </w:rPr>
  </w:style>
  <w:style w:type="table" w:styleId="31">
    <w:name w:val="Table Grid"/>
    <w:basedOn w:val="30"/>
    <w:unhideWhenUsed/>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22"/>
    <w:rPr>
      <w:b/>
      <w:bCs/>
    </w:rPr>
  </w:style>
  <w:style w:type="character" w:styleId="34">
    <w:name w:val="page number"/>
    <w:qFormat/>
    <w:uiPriority w:val="0"/>
  </w:style>
  <w:style w:type="character" w:styleId="35">
    <w:name w:val="FollowedHyperlink"/>
    <w:basedOn w:val="32"/>
    <w:semiHidden/>
    <w:unhideWhenUsed/>
    <w:qFormat/>
    <w:uiPriority w:val="99"/>
    <w:rPr>
      <w:color w:val="444444"/>
      <w:sz w:val="21"/>
      <w:szCs w:val="21"/>
      <w:u w:val="none"/>
    </w:rPr>
  </w:style>
  <w:style w:type="character" w:styleId="36">
    <w:name w:val="Emphasis"/>
    <w:basedOn w:val="32"/>
    <w:qFormat/>
    <w:uiPriority w:val="20"/>
  </w:style>
  <w:style w:type="character" w:styleId="37">
    <w:name w:val="HTML Definition"/>
    <w:basedOn w:val="32"/>
    <w:semiHidden/>
    <w:unhideWhenUsed/>
    <w:qFormat/>
    <w:uiPriority w:val="99"/>
    <w:rPr>
      <w:i/>
      <w:iCs/>
    </w:rPr>
  </w:style>
  <w:style w:type="character" w:styleId="38">
    <w:name w:val="Hyperlink"/>
    <w:basedOn w:val="32"/>
    <w:qFormat/>
    <w:uiPriority w:val="99"/>
    <w:rPr>
      <w:color w:val="444444"/>
      <w:sz w:val="21"/>
      <w:szCs w:val="21"/>
      <w:u w:val="none"/>
    </w:rPr>
  </w:style>
  <w:style w:type="character" w:styleId="39">
    <w:name w:val="HTML Code"/>
    <w:basedOn w:val="32"/>
    <w:semiHidden/>
    <w:unhideWhenUsed/>
    <w:qFormat/>
    <w:uiPriority w:val="99"/>
    <w:rPr>
      <w:rFonts w:hint="default" w:ascii="Consolas" w:hAnsi="Consolas" w:eastAsia="Consolas" w:cs="Consolas"/>
      <w:color w:val="C7254E"/>
      <w:sz w:val="21"/>
      <w:szCs w:val="21"/>
      <w:shd w:val="clear" w:fill="F9F2F4"/>
    </w:rPr>
  </w:style>
  <w:style w:type="character" w:styleId="40">
    <w:name w:val="annotation reference"/>
    <w:qFormat/>
    <w:uiPriority w:val="0"/>
    <w:rPr>
      <w:sz w:val="21"/>
      <w:szCs w:val="21"/>
    </w:rPr>
  </w:style>
  <w:style w:type="character" w:styleId="41">
    <w:name w:val="HTML Keyboard"/>
    <w:basedOn w:val="32"/>
    <w:semiHidden/>
    <w:unhideWhenUsed/>
    <w:qFormat/>
    <w:uiPriority w:val="99"/>
    <w:rPr>
      <w:rFonts w:ascii="Consolas" w:hAnsi="Consolas" w:eastAsia="Consolas" w:cs="Consolas"/>
      <w:color w:val="FFFFFF"/>
      <w:sz w:val="21"/>
      <w:szCs w:val="21"/>
      <w:shd w:val="clear" w:fill="333333"/>
    </w:rPr>
  </w:style>
  <w:style w:type="character" w:styleId="42">
    <w:name w:val="HTML Sample"/>
    <w:basedOn w:val="32"/>
    <w:semiHidden/>
    <w:unhideWhenUsed/>
    <w:qFormat/>
    <w:uiPriority w:val="99"/>
    <w:rPr>
      <w:rFonts w:hint="default" w:ascii="Consolas" w:hAnsi="Consolas" w:eastAsia="Consolas" w:cs="Consolas"/>
      <w:sz w:val="21"/>
      <w:szCs w:val="21"/>
    </w:rPr>
  </w:style>
  <w:style w:type="paragraph" w:customStyle="1" w:styleId="43">
    <w:name w:val="Default"/>
    <w:basedOn w:val="1"/>
    <w:next w:val="1"/>
    <w:qFormat/>
    <w:uiPriority w:val="0"/>
    <w:pPr>
      <w:autoSpaceDE w:val="0"/>
      <w:autoSpaceDN w:val="0"/>
      <w:adjustRightInd w:val="0"/>
      <w:jc w:val="left"/>
    </w:pPr>
    <w:rPr>
      <w:rFonts w:ascii="宋体" w:hAnsi="宋体" w:cs="宋体"/>
      <w:color w:val="000000"/>
      <w:kern w:val="0"/>
      <w:sz w:val="24"/>
    </w:rPr>
  </w:style>
  <w:style w:type="paragraph" w:customStyle="1" w:styleId="44">
    <w:name w:val="No Spacing1"/>
    <w:basedOn w:val="1"/>
    <w:qFormat/>
    <w:uiPriority w:val="0"/>
    <w:pPr>
      <w:spacing w:line="400" w:lineRule="exact"/>
    </w:pPr>
    <w:rPr>
      <w:sz w:val="24"/>
    </w:rPr>
  </w:style>
  <w:style w:type="character" w:customStyle="1" w:styleId="45">
    <w:name w:val="标题 1 Char"/>
    <w:basedOn w:val="32"/>
    <w:link w:val="2"/>
    <w:qFormat/>
    <w:uiPriority w:val="0"/>
    <w:rPr>
      <w:rFonts w:ascii="Calibri" w:hAnsi="Calibri" w:eastAsia="宋体" w:cs="Times New Roman"/>
      <w:b/>
      <w:bCs/>
      <w:kern w:val="44"/>
      <w:sz w:val="44"/>
      <w:szCs w:val="44"/>
    </w:rPr>
  </w:style>
  <w:style w:type="character" w:customStyle="1" w:styleId="46">
    <w:name w:val="标题 2 Char"/>
    <w:basedOn w:val="32"/>
    <w:link w:val="3"/>
    <w:qFormat/>
    <w:uiPriority w:val="0"/>
    <w:rPr>
      <w:rFonts w:ascii="Arial" w:hAnsi="Arial" w:eastAsia="黑体" w:cs="Times New Roman"/>
      <w:b/>
      <w:bCs/>
      <w:sz w:val="32"/>
      <w:szCs w:val="32"/>
    </w:rPr>
  </w:style>
  <w:style w:type="character" w:customStyle="1" w:styleId="47">
    <w:name w:val="标题 3 Char"/>
    <w:basedOn w:val="32"/>
    <w:link w:val="4"/>
    <w:qFormat/>
    <w:uiPriority w:val="0"/>
    <w:rPr>
      <w:rFonts w:ascii="Calibri" w:hAnsi="Calibri" w:eastAsia="宋体" w:cs="Times New Roman"/>
      <w:b/>
      <w:bCs/>
      <w:sz w:val="32"/>
      <w:szCs w:val="32"/>
    </w:rPr>
  </w:style>
  <w:style w:type="character" w:customStyle="1" w:styleId="48">
    <w:name w:val="标题 9 Char"/>
    <w:basedOn w:val="32"/>
    <w:link w:val="6"/>
    <w:qFormat/>
    <w:uiPriority w:val="0"/>
    <w:rPr>
      <w:rFonts w:ascii="等线 Light" w:hAnsi="等线 Light" w:eastAsia="等线 Light" w:cs="Times New Roman"/>
      <w:szCs w:val="21"/>
    </w:rPr>
  </w:style>
  <w:style w:type="character" w:customStyle="1" w:styleId="49">
    <w:name w:val="列表名称"/>
    <w:qFormat/>
    <w:uiPriority w:val="0"/>
    <w:rPr>
      <w:rFonts w:ascii="黑体" w:eastAsia="黑体"/>
      <w:sz w:val="24"/>
    </w:rPr>
  </w:style>
  <w:style w:type="character" w:customStyle="1" w:styleId="50">
    <w:name w:val="apple-converted-space"/>
    <w:qFormat/>
    <w:uiPriority w:val="0"/>
  </w:style>
  <w:style w:type="character" w:customStyle="1" w:styleId="51">
    <w:name w:val="批注主题 Char"/>
    <w:link w:val="27"/>
    <w:qFormat/>
    <w:uiPriority w:val="0"/>
    <w:rPr>
      <w:b/>
      <w:bCs/>
      <w:szCs w:val="24"/>
    </w:rPr>
  </w:style>
  <w:style w:type="character" w:customStyle="1" w:styleId="52">
    <w:name w:val="批注文字 Char"/>
    <w:link w:val="9"/>
    <w:qFormat/>
    <w:uiPriority w:val="0"/>
    <w:rPr>
      <w:szCs w:val="21"/>
    </w:rPr>
  </w:style>
  <w:style w:type="character" w:customStyle="1" w:styleId="53">
    <w:name w:val="正文文本缩进 Char"/>
    <w:link w:val="13"/>
    <w:qFormat/>
    <w:uiPriority w:val="0"/>
    <w:rPr>
      <w:szCs w:val="24"/>
    </w:rPr>
  </w:style>
  <w:style w:type="character" w:customStyle="1" w:styleId="54">
    <w:name w:val="正文缩进 Char"/>
    <w:link w:val="7"/>
    <w:qFormat/>
    <w:uiPriority w:val="0"/>
    <w:rPr>
      <w:rFonts w:eastAsia="宋体"/>
      <w:szCs w:val="21"/>
    </w:rPr>
  </w:style>
  <w:style w:type="character" w:customStyle="1" w:styleId="55">
    <w:name w:val="WPSOffice手动目录 2 Char"/>
    <w:link w:val="56"/>
    <w:qFormat/>
    <w:uiPriority w:val="0"/>
  </w:style>
  <w:style w:type="paragraph" w:customStyle="1" w:styleId="56">
    <w:name w:val="WPSOffice手动目录 2"/>
    <w:link w:val="55"/>
    <w:qFormat/>
    <w:uiPriority w:val="0"/>
    <w:pPr>
      <w:ind w:left="200" w:leftChars="200"/>
    </w:pPr>
    <w:rPr>
      <w:rFonts w:asciiTheme="minorHAnsi" w:hAnsiTheme="minorHAnsi" w:eastAsiaTheme="minorEastAsia" w:cstheme="minorBidi"/>
      <w:kern w:val="2"/>
      <w:sz w:val="21"/>
      <w:szCs w:val="22"/>
      <w:lang w:val="en-US" w:eastAsia="zh-CN" w:bidi="ar-SA"/>
    </w:rPr>
  </w:style>
  <w:style w:type="character" w:customStyle="1" w:styleId="57">
    <w:name w:val="正文文本 Char"/>
    <w:link w:val="11"/>
    <w:qFormat/>
    <w:uiPriority w:val="0"/>
    <w:rPr>
      <w:rFonts w:eastAsia="仿宋_GB2312"/>
      <w:sz w:val="28"/>
      <w:szCs w:val="28"/>
    </w:rPr>
  </w:style>
  <w:style w:type="character" w:customStyle="1" w:styleId="58">
    <w:name w:val="页脚 Char"/>
    <w:link w:val="20"/>
    <w:qFormat/>
    <w:uiPriority w:val="0"/>
    <w:rPr>
      <w:rFonts w:eastAsia="宋体"/>
      <w:sz w:val="18"/>
      <w:szCs w:val="18"/>
    </w:rPr>
  </w:style>
  <w:style w:type="character" w:customStyle="1" w:styleId="59">
    <w:name w:val="正文文本缩进 Char1"/>
    <w:basedOn w:val="32"/>
    <w:semiHidden/>
    <w:qFormat/>
    <w:uiPriority w:val="99"/>
    <w:rPr>
      <w:rFonts w:ascii="Calibri" w:hAnsi="Calibri" w:eastAsia="宋体" w:cs="Times New Roman"/>
      <w:szCs w:val="24"/>
    </w:rPr>
  </w:style>
  <w:style w:type="character" w:customStyle="1" w:styleId="60">
    <w:name w:val="批注文字 Char1"/>
    <w:basedOn w:val="32"/>
    <w:semiHidden/>
    <w:qFormat/>
    <w:uiPriority w:val="99"/>
    <w:rPr>
      <w:rFonts w:ascii="Calibri" w:hAnsi="Calibri" w:eastAsia="宋体" w:cs="Times New Roman"/>
      <w:szCs w:val="24"/>
    </w:rPr>
  </w:style>
  <w:style w:type="character" w:customStyle="1" w:styleId="61">
    <w:name w:val="页脚 Char1"/>
    <w:basedOn w:val="32"/>
    <w:semiHidden/>
    <w:qFormat/>
    <w:uiPriority w:val="99"/>
    <w:rPr>
      <w:rFonts w:ascii="Calibri" w:hAnsi="Calibri" w:eastAsia="宋体" w:cs="Times New Roman"/>
      <w:sz w:val="18"/>
      <w:szCs w:val="18"/>
    </w:rPr>
  </w:style>
  <w:style w:type="character" w:customStyle="1" w:styleId="62">
    <w:name w:val="纯文本 Char"/>
    <w:basedOn w:val="32"/>
    <w:link w:val="16"/>
    <w:qFormat/>
    <w:uiPriority w:val="0"/>
    <w:rPr>
      <w:rFonts w:ascii="宋体" w:hAnsi="Courier New" w:eastAsia="宋体" w:cs="Times New Roman"/>
      <w:spacing w:val="-8"/>
      <w:kern w:val="0"/>
      <w:sz w:val="24"/>
      <w:szCs w:val="20"/>
    </w:rPr>
  </w:style>
  <w:style w:type="character" w:customStyle="1" w:styleId="63">
    <w:name w:val="文档结构图 Char"/>
    <w:basedOn w:val="32"/>
    <w:link w:val="8"/>
    <w:qFormat/>
    <w:uiPriority w:val="0"/>
    <w:rPr>
      <w:rFonts w:ascii="Calibri" w:hAnsi="Calibri" w:eastAsia="宋体" w:cs="Times New Roman"/>
      <w:szCs w:val="24"/>
      <w:shd w:val="clear" w:color="auto" w:fill="000080"/>
    </w:rPr>
  </w:style>
  <w:style w:type="character" w:customStyle="1" w:styleId="64">
    <w:name w:val="批注主题 Char1"/>
    <w:basedOn w:val="60"/>
    <w:semiHidden/>
    <w:qFormat/>
    <w:uiPriority w:val="99"/>
    <w:rPr>
      <w:rFonts w:ascii="Calibri" w:hAnsi="Calibri" w:eastAsia="宋体" w:cs="Times New Roman"/>
      <w:b/>
      <w:bCs/>
      <w:szCs w:val="24"/>
    </w:rPr>
  </w:style>
  <w:style w:type="character" w:customStyle="1" w:styleId="65">
    <w:name w:val="日期 Char"/>
    <w:basedOn w:val="32"/>
    <w:link w:val="17"/>
    <w:qFormat/>
    <w:uiPriority w:val="0"/>
    <w:rPr>
      <w:rFonts w:ascii="Calibri" w:hAnsi="Calibri" w:eastAsia="宋体" w:cs="Times New Roman"/>
      <w:b/>
      <w:bCs/>
      <w:spacing w:val="180"/>
      <w:sz w:val="52"/>
      <w:szCs w:val="20"/>
    </w:rPr>
  </w:style>
  <w:style w:type="character" w:customStyle="1" w:styleId="66">
    <w:name w:val="正文文本 3 Char"/>
    <w:basedOn w:val="32"/>
    <w:link w:val="10"/>
    <w:qFormat/>
    <w:uiPriority w:val="0"/>
    <w:rPr>
      <w:rFonts w:ascii="Calibri" w:hAnsi="Calibri" w:eastAsia="宋体" w:cs="Times New Roman"/>
      <w:sz w:val="16"/>
      <w:szCs w:val="16"/>
    </w:rPr>
  </w:style>
  <w:style w:type="paragraph" w:customStyle="1" w:styleId="67">
    <w:name w:val="Table Paragraph"/>
    <w:basedOn w:val="1"/>
    <w:qFormat/>
    <w:uiPriority w:val="1"/>
    <w:rPr>
      <w:lang w:val="zh-CN" w:bidi="zh-CN"/>
    </w:rPr>
  </w:style>
  <w:style w:type="paragraph" w:customStyle="1" w:styleId="68">
    <w:name w:val="节标题"/>
    <w:basedOn w:val="1"/>
    <w:next w:val="1"/>
    <w:qFormat/>
    <w:uiPriority w:val="0"/>
    <w:pPr>
      <w:widowControl/>
      <w:spacing w:line="578" w:lineRule="atLeast"/>
      <w:jc w:val="center"/>
      <w:textAlignment w:val="baseline"/>
    </w:pPr>
    <w:rPr>
      <w:color w:val="000000"/>
      <w:sz w:val="28"/>
      <w:szCs w:val="20"/>
      <w:u w:color="000000"/>
    </w:rPr>
  </w:style>
  <w:style w:type="character" w:customStyle="1" w:styleId="69">
    <w:name w:val="批注框文本 Char"/>
    <w:basedOn w:val="32"/>
    <w:link w:val="19"/>
    <w:qFormat/>
    <w:uiPriority w:val="0"/>
    <w:rPr>
      <w:rFonts w:ascii="Calibri" w:hAnsi="Calibri" w:eastAsia="宋体" w:cs="Times New Roman"/>
      <w:sz w:val="18"/>
      <w:szCs w:val="18"/>
    </w:rPr>
  </w:style>
  <w:style w:type="character" w:customStyle="1" w:styleId="70">
    <w:name w:val="正文文本 Char1"/>
    <w:basedOn w:val="32"/>
    <w:semiHidden/>
    <w:qFormat/>
    <w:uiPriority w:val="99"/>
    <w:rPr>
      <w:rFonts w:ascii="Calibri" w:hAnsi="Calibri" w:eastAsia="宋体" w:cs="Times New Roman"/>
      <w:szCs w:val="24"/>
    </w:rPr>
  </w:style>
  <w:style w:type="character" w:customStyle="1" w:styleId="71">
    <w:name w:val="正文首行缩进 Char"/>
    <w:basedOn w:val="70"/>
    <w:link w:val="28"/>
    <w:qFormat/>
    <w:uiPriority w:val="99"/>
    <w:rPr>
      <w:rFonts w:ascii="Times New Roman" w:hAnsi="Times New Roman" w:eastAsia="仿宋_GB2312" w:cs="Times New Roman"/>
      <w:szCs w:val="21"/>
    </w:rPr>
  </w:style>
  <w:style w:type="character" w:customStyle="1" w:styleId="72">
    <w:name w:val="页眉 Char"/>
    <w:basedOn w:val="32"/>
    <w:link w:val="22"/>
    <w:qFormat/>
    <w:uiPriority w:val="0"/>
    <w:rPr>
      <w:rFonts w:ascii="Calibri" w:hAnsi="Calibri" w:eastAsia="宋体" w:cs="Times New Roman"/>
      <w:sz w:val="18"/>
      <w:szCs w:val="18"/>
    </w:rPr>
  </w:style>
  <w:style w:type="paragraph" w:customStyle="1" w:styleId="73">
    <w:name w:val="WPSOffice手动目录 3"/>
    <w:qFormat/>
    <w:uiPriority w:val="0"/>
    <w:pPr>
      <w:ind w:left="400" w:leftChars="400"/>
    </w:pPr>
    <w:rPr>
      <w:rFonts w:ascii="Calibri" w:hAnsi="Calibri" w:eastAsia="宋体" w:cs="Times New Roman"/>
      <w:lang w:val="en-US" w:eastAsia="zh-CN" w:bidi="ar-SA"/>
    </w:rPr>
  </w:style>
  <w:style w:type="paragraph" w:customStyle="1" w:styleId="74">
    <w:name w:val="Char"/>
    <w:basedOn w:val="1"/>
    <w:qFormat/>
    <w:uiPriority w:val="0"/>
    <w:pPr>
      <w:snapToGrid w:val="0"/>
      <w:spacing w:line="360" w:lineRule="auto"/>
      <w:ind w:firstLine="200" w:firstLineChars="200"/>
    </w:pPr>
    <w:rPr>
      <w:rFonts w:eastAsia="仿宋_GB2312"/>
      <w:sz w:val="24"/>
    </w:rPr>
  </w:style>
  <w:style w:type="paragraph" w:customStyle="1" w:styleId="75">
    <w:name w:val="p"/>
    <w:basedOn w:val="1"/>
    <w:qFormat/>
    <w:uiPriority w:val="0"/>
    <w:pPr>
      <w:widowControl/>
      <w:spacing w:line="432" w:lineRule="auto"/>
      <w:jc w:val="left"/>
    </w:pPr>
    <w:rPr>
      <w:rFonts w:ascii="宋体" w:hAnsi="宋体" w:cs="宋体"/>
      <w:kern w:val="0"/>
      <w:sz w:val="24"/>
    </w:rPr>
  </w:style>
  <w:style w:type="paragraph" w:customStyle="1" w:styleId="76">
    <w:name w:val="列出段落1"/>
    <w:basedOn w:val="1"/>
    <w:qFormat/>
    <w:uiPriority w:val="34"/>
    <w:pPr>
      <w:ind w:firstLine="420" w:firstLineChars="200"/>
    </w:pPr>
  </w:style>
  <w:style w:type="paragraph" w:customStyle="1" w:styleId="77">
    <w:name w:val="p0"/>
    <w:basedOn w:val="1"/>
    <w:qFormat/>
    <w:uiPriority w:val="0"/>
    <w:pPr>
      <w:widowControl/>
    </w:pPr>
    <w:rPr>
      <w:kern w:val="0"/>
      <w:szCs w:val="20"/>
    </w:rPr>
  </w:style>
  <w:style w:type="paragraph" w:customStyle="1" w:styleId="78">
    <w:name w:val="样式 标题 2标题 2 Char Char Char Char Char Char Char标题 2 Char Char C..."/>
    <w:basedOn w:val="3"/>
    <w:qFormat/>
    <w:uiPriority w:val="0"/>
    <w:pPr>
      <w:spacing w:line="360" w:lineRule="auto"/>
      <w:jc w:val="center"/>
      <w:outlineLvl w:val="0"/>
    </w:pPr>
    <w:rPr>
      <w:rFonts w:ascii="黑体" w:hAnsi="仿宋_GB2312" w:cs="宋体"/>
      <w:color w:val="000000"/>
      <w:sz w:val="36"/>
      <w:szCs w:val="20"/>
    </w:rPr>
  </w:style>
  <w:style w:type="paragraph" w:customStyle="1" w:styleId="79">
    <w:name w:val="Char1 Char Char Char"/>
    <w:basedOn w:val="1"/>
    <w:qFormat/>
    <w:uiPriority w:val="0"/>
    <w:pPr>
      <w:snapToGrid w:val="0"/>
      <w:spacing w:line="360" w:lineRule="auto"/>
      <w:ind w:firstLine="200" w:firstLineChars="200"/>
    </w:pPr>
    <w:rPr>
      <w:rFonts w:eastAsia="仿宋_GB2312"/>
      <w:sz w:val="24"/>
    </w:rPr>
  </w:style>
  <w:style w:type="paragraph" w:customStyle="1" w:styleId="80">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81">
    <w:name w:val="列出段落2"/>
    <w:basedOn w:val="1"/>
    <w:qFormat/>
    <w:uiPriority w:val="1"/>
    <w:pPr>
      <w:ind w:firstLine="420" w:firstLineChars="200"/>
    </w:pPr>
    <w:rPr>
      <w:szCs w:val="20"/>
    </w:rPr>
  </w:style>
  <w:style w:type="paragraph" w:customStyle="1" w:styleId="82">
    <w:name w:val="列表段落1"/>
    <w:basedOn w:val="1"/>
    <w:qFormat/>
    <w:uiPriority w:val="1"/>
    <w:pPr>
      <w:ind w:left="442" w:firstLine="421"/>
    </w:pPr>
    <w:rPr>
      <w:rFonts w:ascii="宋体" w:hAnsi="宋体" w:cs="宋体"/>
      <w:lang w:val="zh-CN" w:bidi="zh-CN"/>
    </w:rPr>
  </w:style>
  <w:style w:type="paragraph" w:customStyle="1" w:styleId="83">
    <w:name w:val="XW表内文字"/>
    <w:basedOn w:val="1"/>
    <w:qFormat/>
    <w:uiPriority w:val="0"/>
    <w:pPr>
      <w:adjustRightInd w:val="0"/>
      <w:spacing w:before="40" w:after="40" w:line="280" w:lineRule="exact"/>
      <w:jc w:val="center"/>
      <w:textAlignment w:val="baseline"/>
    </w:pPr>
    <w:rPr>
      <w:rFonts w:ascii="宋体" w:hAnsi="宋体"/>
      <w:b/>
      <w:bCs/>
      <w:sz w:val="24"/>
    </w:rPr>
  </w:style>
  <w:style w:type="paragraph" w:customStyle="1" w:styleId="84">
    <w:name w:val="WPSOffice手动目录 1"/>
    <w:qFormat/>
    <w:uiPriority w:val="0"/>
    <w:rPr>
      <w:rFonts w:ascii="Calibri" w:hAnsi="Calibri" w:eastAsia="宋体" w:cs="Times New Roman"/>
      <w:lang w:val="en-US" w:eastAsia="zh-CN" w:bidi="ar-SA"/>
    </w:rPr>
  </w:style>
  <w:style w:type="paragraph" w:customStyle="1" w:styleId="85">
    <w:name w:val="Char1"/>
    <w:qFormat/>
    <w:uiPriority w:val="0"/>
    <w:pPr>
      <w:widowControl w:val="0"/>
      <w:spacing w:line="300" w:lineRule="auto"/>
      <w:jc w:val="both"/>
    </w:pPr>
    <w:rPr>
      <w:rFonts w:ascii="Tahoma" w:hAnsi="Tahoma" w:eastAsia="宋体" w:cs="Times New Roman"/>
      <w:kern w:val="2"/>
      <w:sz w:val="24"/>
      <w:lang w:val="en-US" w:eastAsia="zh-CN" w:bidi="ar-SA"/>
    </w:rPr>
  </w:style>
  <w:style w:type="paragraph" w:customStyle="1" w:styleId="86">
    <w:name w:val="default"/>
    <w:basedOn w:val="1"/>
    <w:qFormat/>
    <w:uiPriority w:val="0"/>
    <w:pPr>
      <w:widowControl/>
      <w:jc w:val="left"/>
    </w:pPr>
    <w:rPr>
      <w:rFonts w:ascii="宋体" w:hAnsi="宋体" w:cs="宋体"/>
      <w:kern w:val="0"/>
      <w:sz w:val="24"/>
    </w:rPr>
  </w:style>
  <w:style w:type="character" w:customStyle="1" w:styleId="87">
    <w:name w:val="标题 4 Char"/>
    <w:basedOn w:val="32"/>
    <w:link w:val="5"/>
    <w:semiHidden/>
    <w:qFormat/>
    <w:uiPriority w:val="9"/>
    <w:rPr>
      <w:rFonts w:asciiTheme="majorHAnsi" w:hAnsiTheme="majorHAnsi" w:eastAsiaTheme="majorEastAsia" w:cstheme="majorBidi"/>
      <w:b/>
      <w:bCs/>
      <w:kern w:val="2"/>
      <w:sz w:val="28"/>
      <w:szCs w:val="28"/>
    </w:rPr>
  </w:style>
  <w:style w:type="character" w:customStyle="1" w:styleId="88">
    <w:name w:val="正文文本缩进 2 Char"/>
    <w:basedOn w:val="32"/>
    <w:link w:val="18"/>
    <w:semiHidden/>
    <w:qFormat/>
    <w:uiPriority w:val="99"/>
    <w:rPr>
      <w:rFonts w:ascii="Calibri" w:hAnsi="Calibri"/>
      <w:kern w:val="2"/>
      <w:sz w:val="21"/>
      <w:szCs w:val="24"/>
    </w:rPr>
  </w:style>
  <w:style w:type="character" w:customStyle="1" w:styleId="89">
    <w:name w:val="hover16"/>
    <w:basedOn w:val="32"/>
    <w:qFormat/>
    <w:uiPriority w:val="0"/>
  </w:style>
  <w:style w:type="character" w:customStyle="1" w:styleId="90">
    <w:name w:val="hover18"/>
    <w:basedOn w:val="32"/>
    <w:qFormat/>
    <w:uiPriority w:val="0"/>
  </w:style>
  <w:style w:type="character" w:customStyle="1" w:styleId="91">
    <w:name w:val="hover17"/>
    <w:basedOn w:val="32"/>
    <w:qFormat/>
    <w:uiPriority w:val="0"/>
  </w:style>
  <w:style w:type="paragraph" w:customStyle="1" w:styleId="92">
    <w:name w:val="Heading 6"/>
    <w:basedOn w:val="1"/>
    <w:qFormat/>
    <w:uiPriority w:val="1"/>
    <w:pPr>
      <w:spacing w:before="78"/>
      <w:ind w:left="392"/>
      <w:outlineLvl w:val="6"/>
    </w:pPr>
  </w:style>
  <w:style w:type="character" w:customStyle="1" w:styleId="93">
    <w:name w:val="hover14"/>
    <w:basedOn w:val="32"/>
    <w:qFormat/>
    <w:uiPriority w:val="0"/>
  </w:style>
  <w:style w:type="table" w:customStyle="1" w:styleId="94">
    <w:name w:val="Table Normal"/>
    <w:unhideWhenUsed/>
    <w:qFormat/>
    <w:uiPriority w:val="2"/>
    <w:tblPr>
      <w:tblCellMar>
        <w:top w:w="0" w:type="dxa"/>
        <w:left w:w="0" w:type="dxa"/>
        <w:bottom w:w="0" w:type="dxa"/>
        <w:right w:w="0" w:type="dxa"/>
      </w:tblCellMar>
    </w:tblPr>
  </w:style>
  <w:style w:type="paragraph" w:customStyle="1" w:styleId="95">
    <w:name w:val="Heading 7"/>
    <w:basedOn w:val="1"/>
    <w:qFormat/>
    <w:uiPriority w:val="1"/>
    <w:pPr>
      <w:autoSpaceDE w:val="0"/>
      <w:autoSpaceDN w:val="0"/>
      <w:ind w:left="1033"/>
      <w:jc w:val="left"/>
      <w:outlineLvl w:val="7"/>
    </w:pPr>
    <w:rPr>
      <w:rFonts w:ascii="宋体" w:hAnsi="宋体" w:cs="宋体"/>
      <w:b/>
      <w:bCs/>
      <w:kern w:val="0"/>
      <w:szCs w:val="21"/>
      <w:lang w:val="zh-CN" w:bidi="zh-CN"/>
    </w:rPr>
  </w:style>
  <w:style w:type="character" w:customStyle="1" w:styleId="96">
    <w:name w:val="right"/>
    <w:basedOn w:val="32"/>
    <w:qFormat/>
    <w:uiPriority w:val="0"/>
    <w:rPr>
      <w:color w:val="999999"/>
    </w:rPr>
  </w:style>
  <w:style w:type="character" w:customStyle="1" w:styleId="97">
    <w:name w:val="gb-jt"/>
    <w:basedOn w:val="32"/>
    <w:qFormat/>
    <w:uiPriority w:val="0"/>
  </w:style>
  <w:style w:type="character" w:customStyle="1" w:styleId="98">
    <w:name w:val="blue"/>
    <w:basedOn w:val="32"/>
    <w:qFormat/>
    <w:uiPriority w:val="0"/>
    <w:rPr>
      <w:color w:val="0371C6"/>
      <w:sz w:val="21"/>
      <w:szCs w:val="21"/>
    </w:rPr>
  </w:style>
  <w:style w:type="paragraph" w:customStyle="1" w:styleId="99">
    <w:name w:val="无间隔1"/>
    <w:basedOn w:val="100"/>
    <w:qFormat/>
    <w:uiPriority w:val="0"/>
    <w:pPr>
      <w:spacing w:line="400" w:lineRule="exact"/>
    </w:pPr>
    <w:rPr>
      <w:rFonts w:ascii="Calibri" w:hAnsi="Calibri"/>
      <w:sz w:val="24"/>
    </w:rPr>
  </w:style>
  <w:style w:type="paragraph" w:customStyle="1" w:styleId="100">
    <w:name w:val="正文_1"/>
    <w:next w:val="1"/>
    <w:qFormat/>
    <w:uiPriority w:val="0"/>
    <w:pPr>
      <w:widowControl w:val="0"/>
      <w:jc w:val="both"/>
    </w:pPr>
    <w:rPr>
      <w:rFonts w:ascii="Calibri" w:hAnsi="Calibri" w:eastAsia="宋体" w:cs="Times New Roman"/>
      <w:kern w:val="2"/>
      <w:sz w:val="21"/>
      <w:szCs w:val="24"/>
      <w:lang w:val="en-US" w:eastAsia="zh-CN" w:bidi="ar-SA"/>
    </w:rPr>
  </w:style>
  <w:style w:type="character" w:customStyle="1" w:styleId="101">
    <w:name w:val="a_p_2"/>
    <w:basedOn w:val="32"/>
    <w:qFormat/>
    <w:uiPriority w:val="0"/>
    <w:rPr>
      <w:sz w:val="27"/>
      <w:szCs w:val="27"/>
    </w:rPr>
  </w:style>
  <w:style w:type="character" w:customStyle="1" w:styleId="102">
    <w:name w:val="a_p_1"/>
    <w:basedOn w:val="32"/>
    <w:qFormat/>
    <w:uiPriority w:val="0"/>
    <w:rPr>
      <w:sz w:val="27"/>
      <w:szCs w:val="27"/>
    </w:rPr>
  </w:style>
  <w:style w:type="character" w:customStyle="1" w:styleId="103">
    <w:name w:val="a_p_3"/>
    <w:basedOn w:val="32"/>
    <w:qFormat/>
    <w:uiPriority w:val="0"/>
    <w:rPr>
      <w:sz w:val="27"/>
      <w:szCs w:val="27"/>
    </w:rPr>
  </w:style>
  <w:style w:type="character" w:customStyle="1" w:styleId="104">
    <w:name w:val="ul_li_a_1"/>
    <w:basedOn w:val="32"/>
    <w:qFormat/>
    <w:uiPriority w:val="0"/>
    <w:rPr>
      <w:b/>
      <w:bCs/>
      <w:color w:val="FFFFFF"/>
    </w:rPr>
  </w:style>
  <w:style w:type="character" w:customStyle="1" w:styleId="105">
    <w:name w:val="exap"/>
    <w:basedOn w:val="32"/>
    <w:qFormat/>
    <w:uiPriority w:val="0"/>
    <w:rPr>
      <w:sz w:val="27"/>
      <w:szCs w:val="27"/>
    </w:rPr>
  </w:style>
  <w:style w:type="character" w:customStyle="1" w:styleId="106">
    <w:name w:val="a_p_21"/>
    <w:basedOn w:val="32"/>
    <w:qFormat/>
    <w:uiPriority w:val="0"/>
    <w:rPr>
      <w:sz w:val="27"/>
      <w:szCs w:val="27"/>
    </w:rPr>
  </w:style>
  <w:style w:type="character" w:customStyle="1" w:styleId="107">
    <w:name w:val="icon_cxkcyry"/>
    <w:basedOn w:val="32"/>
    <w:qFormat/>
    <w:uiPriority w:val="0"/>
  </w:style>
  <w:style w:type="character" w:customStyle="1" w:styleId="108">
    <w:name w:val="l_15"/>
    <w:basedOn w:val="32"/>
    <w:qFormat/>
    <w:uiPriority w:val="0"/>
  </w:style>
  <w:style w:type="character" w:customStyle="1" w:styleId="109">
    <w:name w:val="l_5"/>
    <w:basedOn w:val="32"/>
    <w:qFormat/>
    <w:uiPriority w:val="0"/>
  </w:style>
  <w:style w:type="character" w:customStyle="1" w:styleId="110">
    <w:name w:val="m-text"/>
    <w:basedOn w:val="32"/>
    <w:qFormat/>
    <w:uiPriority w:val="0"/>
  </w:style>
  <w:style w:type="character" w:customStyle="1" w:styleId="111">
    <w:name w:val="l_2"/>
    <w:basedOn w:val="32"/>
    <w:qFormat/>
    <w:uiPriority w:val="0"/>
  </w:style>
  <w:style w:type="character" w:customStyle="1" w:styleId="112">
    <w:name w:val="l_21"/>
    <w:basedOn w:val="32"/>
    <w:qFormat/>
    <w:uiPriority w:val="0"/>
  </w:style>
  <w:style w:type="character" w:customStyle="1" w:styleId="113">
    <w:name w:val="l_8"/>
    <w:basedOn w:val="32"/>
    <w:qFormat/>
    <w:uiPriority w:val="0"/>
  </w:style>
  <w:style w:type="character" w:customStyle="1" w:styleId="114">
    <w:name w:val="l_1"/>
    <w:basedOn w:val="32"/>
    <w:qFormat/>
    <w:uiPriority w:val="0"/>
  </w:style>
  <w:style w:type="character" w:customStyle="1" w:styleId="115">
    <w:name w:val="l_13"/>
    <w:basedOn w:val="32"/>
    <w:qFormat/>
    <w:uiPriority w:val="0"/>
  </w:style>
  <w:style w:type="character" w:customStyle="1" w:styleId="116">
    <w:name w:val="l_131"/>
    <w:basedOn w:val="32"/>
    <w:qFormat/>
    <w:uiPriority w:val="0"/>
  </w:style>
  <w:style w:type="character" w:customStyle="1" w:styleId="117">
    <w:name w:val="l_7"/>
    <w:basedOn w:val="32"/>
    <w:qFormat/>
    <w:uiPriority w:val="0"/>
  </w:style>
  <w:style w:type="character" w:customStyle="1" w:styleId="118">
    <w:name w:val="icon_xglc"/>
    <w:basedOn w:val="32"/>
    <w:qFormat/>
    <w:uiPriority w:val="0"/>
  </w:style>
  <w:style w:type="character" w:customStyle="1" w:styleId="119">
    <w:name w:val="icon_xzry"/>
    <w:basedOn w:val="32"/>
    <w:qFormat/>
    <w:uiPriority w:val="0"/>
  </w:style>
  <w:style w:type="character" w:customStyle="1" w:styleId="120">
    <w:name w:val="icon_dljg"/>
    <w:basedOn w:val="32"/>
    <w:qFormat/>
    <w:uiPriority w:val="0"/>
  </w:style>
  <w:style w:type="character" w:customStyle="1" w:styleId="121">
    <w:name w:val="l_10"/>
    <w:basedOn w:val="32"/>
    <w:qFormat/>
    <w:uiPriority w:val="0"/>
  </w:style>
  <w:style w:type="character" w:customStyle="1" w:styleId="122">
    <w:name w:val="l_6"/>
    <w:basedOn w:val="32"/>
    <w:qFormat/>
    <w:uiPriority w:val="0"/>
  </w:style>
  <w:style w:type="character" w:customStyle="1" w:styleId="123">
    <w:name w:val="l_61"/>
    <w:basedOn w:val="32"/>
    <w:qFormat/>
    <w:uiPriority w:val="0"/>
  </w:style>
  <w:style w:type="character" w:customStyle="1" w:styleId="124">
    <w:name w:val="l_4"/>
    <w:basedOn w:val="32"/>
    <w:qFormat/>
    <w:uiPriority w:val="0"/>
  </w:style>
  <w:style w:type="character" w:customStyle="1" w:styleId="125">
    <w:name w:val="l_41"/>
    <w:basedOn w:val="32"/>
    <w:qFormat/>
    <w:uiPriority w:val="0"/>
  </w:style>
  <w:style w:type="character" w:customStyle="1" w:styleId="126">
    <w:name w:val="l_12"/>
    <w:basedOn w:val="32"/>
    <w:qFormat/>
    <w:uiPriority w:val="0"/>
  </w:style>
  <w:style w:type="character" w:customStyle="1" w:styleId="127">
    <w:name w:val="l_121"/>
    <w:basedOn w:val="32"/>
    <w:qFormat/>
    <w:uiPriority w:val="0"/>
  </w:style>
  <w:style w:type="character" w:customStyle="1" w:styleId="128">
    <w:name w:val="layui-laypage-curr"/>
    <w:basedOn w:val="32"/>
    <w:qFormat/>
    <w:uiPriority w:val="0"/>
  </w:style>
  <w:style w:type="character" w:customStyle="1" w:styleId="129">
    <w:name w:val="color-blue"/>
    <w:basedOn w:val="32"/>
    <w:qFormat/>
    <w:uiPriority w:val="0"/>
    <w:rPr>
      <w:color w:val="1890FF"/>
      <w:sz w:val="18"/>
      <w:szCs w:val="18"/>
      <w:bdr w:val="single" w:color="1890FF" w:sz="6" w:space="0"/>
    </w:rPr>
  </w:style>
  <w:style w:type="character" w:customStyle="1" w:styleId="130">
    <w:name w:val="l_0"/>
    <w:basedOn w:val="32"/>
    <w:qFormat/>
    <w:uiPriority w:val="0"/>
  </w:style>
  <w:style w:type="character" w:customStyle="1" w:styleId="131">
    <w:name w:val="l_01"/>
    <w:basedOn w:val="32"/>
    <w:qFormat/>
    <w:uiPriority w:val="0"/>
  </w:style>
  <w:style w:type="character" w:customStyle="1" w:styleId="132">
    <w:name w:val="l_3"/>
    <w:basedOn w:val="32"/>
    <w:qFormat/>
    <w:uiPriority w:val="0"/>
  </w:style>
  <w:style w:type="character" w:customStyle="1" w:styleId="133">
    <w:name w:val="l_31"/>
    <w:basedOn w:val="32"/>
    <w:qFormat/>
    <w:uiPriority w:val="0"/>
  </w:style>
  <w:style w:type="character" w:customStyle="1" w:styleId="134">
    <w:name w:val="l_9"/>
    <w:basedOn w:val="32"/>
    <w:qFormat/>
    <w:uiPriority w:val="0"/>
  </w:style>
  <w:style w:type="character" w:customStyle="1" w:styleId="135">
    <w:name w:val="l_91"/>
    <w:basedOn w:val="32"/>
    <w:qFormat/>
    <w:uiPriority w:val="0"/>
  </w:style>
  <w:style w:type="character" w:customStyle="1" w:styleId="136">
    <w:name w:val="color-yellow"/>
    <w:basedOn w:val="32"/>
    <w:qFormat/>
    <w:uiPriority w:val="0"/>
    <w:rPr>
      <w:color w:val="FAAD14"/>
      <w:sz w:val="18"/>
      <w:szCs w:val="18"/>
      <w:bdr w:val="single" w:color="FAAD14" w:sz="6" w:space="0"/>
    </w:rPr>
  </w:style>
  <w:style w:type="character" w:customStyle="1" w:styleId="137">
    <w:name w:val="color-yellow1"/>
    <w:basedOn w:val="32"/>
    <w:qFormat/>
    <w:uiPriority w:val="0"/>
    <w:rPr>
      <w:color w:val="FAAD14"/>
      <w:sz w:val="18"/>
      <w:szCs w:val="18"/>
      <w:bdr w:val="single" w:color="FAAD14" w:sz="6" w:space="0"/>
    </w:rPr>
  </w:style>
  <w:style w:type="character" w:customStyle="1" w:styleId="138">
    <w:name w:val="l_11"/>
    <w:basedOn w:val="32"/>
    <w:qFormat/>
    <w:uiPriority w:val="0"/>
  </w:style>
  <w:style w:type="character" w:customStyle="1" w:styleId="139">
    <w:name w:val="l_111"/>
    <w:basedOn w:val="32"/>
    <w:qFormat/>
    <w:uiPriority w:val="0"/>
  </w:style>
  <w:style w:type="character" w:customStyle="1" w:styleId="140">
    <w:name w:val="l_14"/>
    <w:basedOn w:val="32"/>
    <w:qFormat/>
    <w:uiPriority w:val="0"/>
  </w:style>
  <w:style w:type="character" w:customStyle="1" w:styleId="141">
    <w:name w:val="l_141"/>
    <w:basedOn w:val="32"/>
    <w:qFormat/>
    <w:uiPriority w:val="0"/>
  </w:style>
  <w:style w:type="character" w:customStyle="1" w:styleId="142">
    <w:name w:val="color_cdyy"/>
    <w:basedOn w:val="32"/>
    <w:qFormat/>
    <w:uiPriority w:val="0"/>
    <w:rPr>
      <w:color w:val="FFFFFF"/>
      <w:bdr w:val="single" w:color="FFFFFF" w:sz="6" w:space="0"/>
    </w:rPr>
  </w:style>
  <w:style w:type="character" w:customStyle="1" w:styleId="143">
    <w:name w:val="icon_lzrz"/>
    <w:basedOn w:val="32"/>
    <w:qFormat/>
    <w:uiPriority w:val="0"/>
  </w:style>
  <w:style w:type="character" w:customStyle="1" w:styleId="144">
    <w:name w:val="icon_gzkj"/>
    <w:basedOn w:val="32"/>
    <w:qFormat/>
    <w:uiPriority w:val="0"/>
  </w:style>
  <w:style w:type="character" w:customStyle="1" w:styleId="145">
    <w:name w:val="first-child1"/>
    <w:basedOn w:val="32"/>
    <w:qFormat/>
    <w:uiPriority w:val="0"/>
  </w:style>
  <w:style w:type="character" w:customStyle="1" w:styleId="146">
    <w:name w:val="icon_cxktbr"/>
    <w:basedOn w:val="32"/>
    <w:qFormat/>
    <w:uiPriority w:val="0"/>
  </w:style>
  <w:style w:type="character" w:customStyle="1" w:styleId="147">
    <w:name w:val="l_151"/>
    <w:basedOn w:val="32"/>
    <w:qFormat/>
    <w:uiPriority w:val="0"/>
  </w:style>
  <w:style w:type="character" w:customStyle="1" w:styleId="148">
    <w:name w:val="l_51"/>
    <w:basedOn w:val="32"/>
    <w:qFormat/>
    <w:uiPriority w:val="0"/>
  </w:style>
  <w:style w:type="character" w:customStyle="1" w:styleId="149">
    <w:name w:val="l_71"/>
    <w:basedOn w:val="32"/>
    <w:qFormat/>
    <w:uiPriority w:val="0"/>
  </w:style>
  <w:style w:type="character" w:customStyle="1" w:styleId="150">
    <w:name w:val="first-child"/>
    <w:basedOn w:val="32"/>
    <w:qFormat/>
    <w:uiPriority w:val="0"/>
  </w:style>
  <w:style w:type="paragraph" w:styleId="15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header" Target="header3.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1027" textRotate="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61</Pages>
  <Words>9712</Words>
  <Characters>10345</Characters>
  <Lines>136</Lines>
  <Paragraphs>38</Paragraphs>
  <TotalTime>24</TotalTime>
  <ScaleCrop>false</ScaleCrop>
  <LinksUpToDate>false</LinksUpToDate>
  <CharactersWithSpaces>10465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2020-11-03T06:03:00Z</dcterms:created>
  <dc:creator>Administrator</dc:creator>
  <cp:lastModifiedBy>乖</cp:lastModifiedBy>
  <cp:lastPrinted>2026-02-26T07:55:00Z</cp:lastPrinted>
  <dcterms:modified xsi:type="dcterms:W3CDTF">2026-03-12T02:04:47Z</dcterms:modified>
  <cp:revision>127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D4A4EEDE8EF34710A799251391AA6FE5_13</vt:lpwstr>
  </property>
  <property fmtid="{D5CDD505-2E9C-101B-9397-08002B2CF9AE}" pid="4" name="KSOTemplateDocerSaveRecord">
    <vt:lpwstr>eyJoZGlkIjoiNjM2N2M5MzI4MmMyZTk2MzJjNThlNzhiYWVmMjIyZDQiLCJ1c2VySWQiOiIzNDA1NjE5MDgifQ==</vt:lpwstr>
  </property>
</Properties>
</file>