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26E47C">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1FBF6284">
      <w:pPr>
        <w:tabs>
          <w:tab w:val="left" w:pos="315"/>
          <w:tab w:val="left" w:pos="8820"/>
        </w:tabs>
        <w:spacing w:line="500" w:lineRule="exact"/>
        <w:ind w:right="267" w:rightChars="127"/>
        <w:jc w:val="center"/>
        <w:rPr>
          <w:rFonts w:ascii="仿宋_GB2312" w:eastAsia="仿宋_GB2312"/>
          <w:b/>
          <w:bCs/>
          <w:sz w:val="48"/>
        </w:rPr>
      </w:pPr>
    </w:p>
    <w:p w14:paraId="13FA6E0E">
      <w:pPr>
        <w:tabs>
          <w:tab w:val="left" w:pos="315"/>
          <w:tab w:val="left" w:pos="8820"/>
        </w:tabs>
        <w:spacing w:line="500" w:lineRule="exact"/>
        <w:ind w:right="267" w:rightChars="127"/>
        <w:jc w:val="center"/>
        <w:rPr>
          <w:rFonts w:ascii="微软简标宋" w:eastAsia="黑体"/>
          <w:b/>
          <w:bCs/>
          <w:sz w:val="52"/>
        </w:rPr>
      </w:pPr>
      <w:r>
        <w:rPr>
          <w:rFonts w:hint="eastAsia" w:ascii="微软简标宋" w:eastAsia="黑体"/>
          <w:b/>
          <w:bCs/>
          <w:sz w:val="52"/>
        </w:rPr>
        <w:t>竞争性磋商文件</w:t>
      </w:r>
    </w:p>
    <w:p w14:paraId="6D55BCE2">
      <w:pPr>
        <w:tabs>
          <w:tab w:val="left" w:pos="315"/>
          <w:tab w:val="left" w:pos="8820"/>
        </w:tabs>
        <w:spacing w:line="500" w:lineRule="exact"/>
        <w:ind w:right="267" w:rightChars="127"/>
        <w:jc w:val="center"/>
        <w:rPr>
          <w:rFonts w:ascii="仿宋_GB2312" w:eastAsia="仿宋_GB2312"/>
          <w:sz w:val="44"/>
        </w:rPr>
      </w:pPr>
    </w:p>
    <w:p w14:paraId="7B4DC45A">
      <w:pPr>
        <w:tabs>
          <w:tab w:val="left" w:pos="315"/>
          <w:tab w:val="left" w:pos="8820"/>
        </w:tabs>
        <w:ind w:right="267" w:rightChars="127"/>
        <w:rPr>
          <w:rFonts w:ascii="仿宋_GB2312" w:eastAsia="仿宋_GB2312"/>
          <w:sz w:val="44"/>
        </w:rPr>
      </w:pPr>
    </w:p>
    <w:p w14:paraId="3712C2AD">
      <w:pPr>
        <w:tabs>
          <w:tab w:val="left" w:pos="315"/>
          <w:tab w:val="left" w:pos="8820"/>
        </w:tabs>
        <w:spacing w:line="500" w:lineRule="exact"/>
        <w:ind w:right="267" w:rightChars="127"/>
        <w:rPr>
          <w:rFonts w:ascii="仿宋_GB2312" w:eastAsia="仿宋_GB2312"/>
          <w:b/>
          <w:bCs/>
          <w:sz w:val="36"/>
        </w:rPr>
      </w:pPr>
    </w:p>
    <w:p w14:paraId="49DFD010">
      <w:pPr>
        <w:tabs>
          <w:tab w:val="left" w:pos="315"/>
          <w:tab w:val="left" w:pos="8820"/>
        </w:tabs>
        <w:spacing w:line="500" w:lineRule="exact"/>
        <w:ind w:right="267" w:rightChars="127"/>
        <w:rPr>
          <w:rFonts w:ascii="仿宋_GB2312" w:eastAsia="仿宋_GB2312"/>
          <w:b/>
          <w:bCs/>
          <w:sz w:val="36"/>
        </w:rPr>
      </w:pPr>
    </w:p>
    <w:p w14:paraId="3EC77DEF">
      <w:pPr>
        <w:tabs>
          <w:tab w:val="left" w:pos="315"/>
          <w:tab w:val="left" w:pos="8820"/>
        </w:tabs>
        <w:spacing w:line="500" w:lineRule="exact"/>
        <w:ind w:right="267" w:rightChars="127"/>
        <w:jc w:val="center"/>
        <w:rPr>
          <w:rFonts w:ascii="宋体" w:hAnsi="宋体"/>
          <w:sz w:val="32"/>
        </w:rPr>
      </w:pPr>
    </w:p>
    <w:p w14:paraId="37FA5136">
      <w:pPr>
        <w:tabs>
          <w:tab w:val="left" w:pos="315"/>
          <w:tab w:val="left" w:pos="8820"/>
        </w:tabs>
        <w:spacing w:line="500" w:lineRule="exact"/>
        <w:ind w:right="267" w:rightChars="127"/>
        <w:jc w:val="center"/>
        <w:rPr>
          <w:rFonts w:ascii="微软简标宋" w:eastAsia="黑体"/>
          <w:b/>
          <w:bCs/>
          <w:sz w:val="52"/>
        </w:rPr>
      </w:pPr>
    </w:p>
    <w:p w14:paraId="74A08733">
      <w:pPr>
        <w:pStyle w:val="2"/>
        <w:rPr>
          <w:rFonts w:ascii="微软简标宋" w:eastAsia="黑体"/>
          <w:b/>
          <w:bCs/>
          <w:sz w:val="52"/>
        </w:rPr>
      </w:pPr>
    </w:p>
    <w:p w14:paraId="69D3218C">
      <w:pPr>
        <w:pStyle w:val="4"/>
      </w:pPr>
    </w:p>
    <w:p w14:paraId="2BC484DF">
      <w:pPr>
        <w:tabs>
          <w:tab w:val="left" w:pos="315"/>
          <w:tab w:val="left" w:pos="8820"/>
        </w:tabs>
        <w:spacing w:line="600" w:lineRule="exact"/>
        <w:ind w:right="267" w:rightChars="127"/>
        <w:jc w:val="left"/>
        <w:rPr>
          <w:rFonts w:hint="eastAsia" w:ascii="微软简标宋" w:eastAsia="黑体"/>
          <w:b/>
          <w:bCs/>
          <w:sz w:val="30"/>
          <w:szCs w:val="30"/>
        </w:rPr>
      </w:pPr>
    </w:p>
    <w:p w14:paraId="6BC531BB">
      <w:pPr>
        <w:tabs>
          <w:tab w:val="left" w:pos="315"/>
          <w:tab w:val="left" w:pos="8820"/>
        </w:tabs>
        <w:spacing w:line="600" w:lineRule="exact"/>
        <w:ind w:right="267" w:rightChars="127"/>
        <w:jc w:val="left"/>
        <w:rPr>
          <w:rFonts w:hint="eastAsia" w:ascii="微软简标宋" w:eastAsia="黑体"/>
          <w:b/>
          <w:bCs/>
          <w:sz w:val="30"/>
          <w:szCs w:val="30"/>
        </w:rPr>
      </w:pPr>
    </w:p>
    <w:p w14:paraId="399224DF">
      <w:pPr>
        <w:tabs>
          <w:tab w:val="left" w:pos="315"/>
          <w:tab w:val="left" w:pos="8820"/>
        </w:tabs>
        <w:spacing w:line="600" w:lineRule="exact"/>
        <w:ind w:right="267" w:rightChars="127"/>
        <w:jc w:val="left"/>
        <w:rPr>
          <w:rFonts w:hint="eastAsia" w:ascii="微软简标宋" w:eastAsia="黑体"/>
          <w:b/>
          <w:bCs/>
          <w:sz w:val="30"/>
          <w:szCs w:val="30"/>
        </w:rPr>
      </w:pPr>
    </w:p>
    <w:p w14:paraId="051AF06C">
      <w:pPr>
        <w:tabs>
          <w:tab w:val="left" w:pos="315"/>
          <w:tab w:val="left" w:pos="8820"/>
        </w:tabs>
        <w:spacing w:line="600" w:lineRule="exact"/>
        <w:ind w:right="267" w:rightChars="127"/>
        <w:jc w:val="left"/>
        <w:rPr>
          <w:rFonts w:hint="eastAsia" w:ascii="微软简标宋" w:eastAsia="黑体"/>
          <w:b/>
          <w:bCs/>
          <w:sz w:val="30"/>
          <w:szCs w:val="30"/>
        </w:rPr>
      </w:pPr>
    </w:p>
    <w:p w14:paraId="21441532">
      <w:pPr>
        <w:tabs>
          <w:tab w:val="left" w:pos="315"/>
          <w:tab w:val="left" w:pos="8820"/>
        </w:tabs>
        <w:spacing w:line="600" w:lineRule="exact"/>
        <w:ind w:right="267" w:rightChars="127"/>
        <w:jc w:val="left"/>
        <w:rPr>
          <w:rFonts w:hint="eastAsia" w:ascii="微软简标宋" w:eastAsia="黑体"/>
          <w:b/>
          <w:bCs/>
          <w:sz w:val="30"/>
          <w:szCs w:val="30"/>
        </w:rPr>
      </w:pPr>
    </w:p>
    <w:p w14:paraId="09596ABC">
      <w:pPr>
        <w:tabs>
          <w:tab w:val="left" w:pos="315"/>
          <w:tab w:val="left" w:pos="8820"/>
        </w:tabs>
        <w:spacing w:line="600" w:lineRule="exact"/>
        <w:ind w:right="267" w:rightChars="127"/>
        <w:jc w:val="left"/>
        <w:rPr>
          <w:rFonts w:hint="eastAsia" w:ascii="宋体" w:hAnsi="宋体" w:eastAsia="宋体" w:cs="宋体"/>
          <w:b w:val="0"/>
          <w:bCs w:val="0"/>
          <w:sz w:val="30"/>
          <w:szCs w:val="30"/>
        </w:rPr>
      </w:pPr>
      <w:r>
        <w:rPr>
          <w:rFonts w:hint="eastAsia" w:ascii="宋体" w:hAnsi="宋体" w:eastAsia="宋体" w:cs="宋体"/>
          <w:b w:val="0"/>
          <w:bCs w:val="0"/>
          <w:sz w:val="30"/>
          <w:szCs w:val="30"/>
        </w:rPr>
        <w:t>项目名称</w:t>
      </w:r>
      <w:r>
        <w:rPr>
          <w:rFonts w:hint="eastAsia" w:ascii="宋体" w:hAnsi="宋体" w:eastAsia="宋体" w:cs="宋体"/>
          <w:b w:val="0"/>
          <w:bCs w:val="0"/>
          <w:sz w:val="30"/>
          <w:szCs w:val="30"/>
          <w:lang w:eastAsia="zh-CN"/>
        </w:rPr>
        <w:t>：</w:t>
      </w:r>
      <w:r>
        <w:rPr>
          <w:rFonts w:hint="eastAsia" w:ascii="宋体" w:hAnsi="宋体" w:eastAsia="宋体" w:cs="宋体"/>
          <w:b w:val="0"/>
          <w:bCs w:val="0"/>
          <w:sz w:val="30"/>
          <w:szCs w:val="30"/>
        </w:rPr>
        <w:t>鹿邑县财政局关于鹿邑县综合治税信息平台建设项目</w:t>
      </w:r>
    </w:p>
    <w:p w14:paraId="57E9049E">
      <w:pPr>
        <w:tabs>
          <w:tab w:val="left" w:pos="315"/>
          <w:tab w:val="left" w:pos="8820"/>
        </w:tabs>
        <w:spacing w:line="600" w:lineRule="exact"/>
        <w:ind w:right="267" w:rightChars="127"/>
        <w:jc w:val="left"/>
        <w:rPr>
          <w:rFonts w:hint="eastAsia" w:ascii="宋体" w:hAnsi="宋体" w:eastAsia="宋体" w:cs="宋体"/>
          <w:b w:val="0"/>
          <w:bCs w:val="0"/>
          <w:sz w:val="30"/>
          <w:szCs w:val="30"/>
        </w:rPr>
      </w:pPr>
      <w:r>
        <w:rPr>
          <w:rFonts w:hint="eastAsia" w:ascii="宋体" w:hAnsi="宋体" w:eastAsia="宋体" w:cs="宋体"/>
          <w:b w:val="0"/>
          <w:bCs w:val="0"/>
          <w:sz w:val="30"/>
          <w:szCs w:val="30"/>
        </w:rPr>
        <w:t>项目编号</w:t>
      </w:r>
      <w:r>
        <w:rPr>
          <w:rFonts w:hint="eastAsia" w:ascii="宋体" w:hAnsi="宋体" w:eastAsia="宋体" w:cs="宋体"/>
          <w:b w:val="0"/>
          <w:bCs w:val="0"/>
          <w:sz w:val="30"/>
          <w:szCs w:val="30"/>
          <w:lang w:eastAsia="zh-CN"/>
        </w:rPr>
        <w:t>：</w:t>
      </w:r>
      <w:r>
        <w:rPr>
          <w:rFonts w:hint="eastAsia" w:ascii="宋体" w:hAnsi="宋体" w:eastAsia="宋体" w:cs="宋体"/>
          <w:b w:val="0"/>
          <w:bCs w:val="0"/>
          <w:sz w:val="30"/>
          <w:szCs w:val="30"/>
        </w:rPr>
        <w:t>鹿财竞磋-2026-3</w:t>
      </w:r>
    </w:p>
    <w:p w14:paraId="2E46D8D9">
      <w:pPr>
        <w:tabs>
          <w:tab w:val="left" w:pos="315"/>
          <w:tab w:val="left" w:pos="8820"/>
        </w:tabs>
        <w:spacing w:line="600" w:lineRule="exact"/>
        <w:ind w:right="267" w:rightChars="127"/>
        <w:jc w:val="center"/>
        <w:rPr>
          <w:rFonts w:hint="eastAsia" w:ascii="宋体" w:hAnsi="宋体" w:eastAsia="宋体" w:cs="宋体"/>
          <w:b w:val="0"/>
          <w:bCs w:val="0"/>
          <w:sz w:val="30"/>
          <w:szCs w:val="30"/>
          <w:lang w:val="en-US" w:eastAsia="zh-CN"/>
        </w:rPr>
      </w:pPr>
    </w:p>
    <w:p w14:paraId="11DBE809">
      <w:pPr>
        <w:tabs>
          <w:tab w:val="left" w:pos="315"/>
          <w:tab w:val="left" w:pos="8820"/>
        </w:tabs>
        <w:spacing w:line="600" w:lineRule="exact"/>
        <w:ind w:right="267" w:rightChars="127"/>
        <w:jc w:val="center"/>
        <w:rPr>
          <w:rFonts w:hint="default" w:ascii="宋体" w:hAnsi="宋体" w:eastAsia="宋体" w:cs="宋体"/>
          <w:b w:val="0"/>
          <w:bCs w:val="0"/>
          <w:sz w:val="30"/>
          <w:szCs w:val="30"/>
          <w:lang w:val="en-US" w:eastAsia="zh-CN"/>
        </w:rPr>
      </w:pPr>
      <w:r>
        <w:rPr>
          <w:rFonts w:hint="eastAsia" w:ascii="宋体" w:hAnsi="宋体" w:eastAsia="宋体" w:cs="宋体"/>
          <w:b w:val="0"/>
          <w:bCs w:val="0"/>
          <w:sz w:val="30"/>
          <w:szCs w:val="30"/>
          <w:lang w:val="en-US" w:eastAsia="zh-CN"/>
        </w:rPr>
        <w:t>2026</w:t>
      </w:r>
      <w:r>
        <w:rPr>
          <w:rFonts w:hint="eastAsia" w:ascii="宋体" w:hAnsi="宋体" w:eastAsia="宋体" w:cs="宋体"/>
          <w:b w:val="0"/>
          <w:bCs w:val="0"/>
          <w:sz w:val="30"/>
          <w:szCs w:val="30"/>
        </w:rPr>
        <w:t>年</w:t>
      </w:r>
      <w:r>
        <w:rPr>
          <w:rFonts w:hint="eastAsia" w:ascii="宋体" w:hAnsi="宋体" w:eastAsia="宋体" w:cs="宋体"/>
          <w:b w:val="0"/>
          <w:bCs w:val="0"/>
          <w:sz w:val="30"/>
          <w:szCs w:val="30"/>
          <w:lang w:val="en-US" w:eastAsia="zh-CN"/>
        </w:rPr>
        <w:t>4</w:t>
      </w:r>
      <w:r>
        <w:rPr>
          <w:rFonts w:hint="eastAsia" w:ascii="宋体" w:hAnsi="宋体" w:eastAsia="宋体" w:cs="宋体"/>
          <w:b w:val="0"/>
          <w:bCs w:val="0"/>
          <w:sz w:val="30"/>
          <w:szCs w:val="30"/>
        </w:rPr>
        <w:t>月</w:t>
      </w:r>
      <w:r>
        <w:rPr>
          <w:rFonts w:hint="eastAsia" w:ascii="宋体" w:hAnsi="宋体" w:eastAsia="宋体" w:cs="宋体"/>
          <w:b w:val="0"/>
          <w:bCs w:val="0"/>
          <w:sz w:val="30"/>
          <w:szCs w:val="30"/>
          <w:lang w:val="en-US" w:eastAsia="zh-CN"/>
        </w:rPr>
        <w:t>28日</w:t>
      </w:r>
    </w:p>
    <w:p w14:paraId="35AA8058">
      <w:pPr>
        <w:pStyle w:val="10"/>
        <w:jc w:val="center"/>
        <w:rPr>
          <w:rFonts w:ascii="宋体" w:hAnsi="宋体"/>
          <w:b/>
          <w:sz w:val="32"/>
        </w:rPr>
      </w:pPr>
    </w:p>
    <w:p w14:paraId="69D9B751">
      <w:pPr>
        <w:rPr>
          <w:rFonts w:hint="eastAsia" w:ascii="Times New Roman" w:hAnsi="Times New Roman" w:eastAsia="宋体" w:cs="Times New Roman"/>
          <w:kern w:val="2"/>
          <w:sz w:val="21"/>
          <w:szCs w:val="24"/>
          <w:lang w:val="en-US" w:eastAsia="zh-CN" w:bidi="ar-SA"/>
        </w:rPr>
      </w:pPr>
    </w:p>
    <w:p w14:paraId="7B597E3C">
      <w:pPr>
        <w:spacing w:line="560" w:lineRule="exact"/>
        <w:jc w:val="center"/>
        <w:outlineLvl w:val="0"/>
        <w:rPr>
          <w:rFonts w:hint="eastAsia" w:ascii="宋体" w:hAnsi="宋体" w:cs="宋体"/>
          <w:b/>
          <w:sz w:val="32"/>
          <w:szCs w:val="32"/>
        </w:rPr>
      </w:pPr>
      <w:bookmarkStart w:id="0" w:name="_Toc7029"/>
      <w:bookmarkStart w:id="1" w:name="_Toc2467"/>
      <w:r>
        <w:rPr>
          <w:rFonts w:hint="eastAsia" w:ascii="宋体" w:hAnsi="宋体" w:cs="宋体"/>
          <w:b/>
          <w:sz w:val="32"/>
          <w:szCs w:val="32"/>
        </w:rPr>
        <w:t>目    录</w:t>
      </w:r>
      <w:bookmarkEnd w:id="0"/>
      <w:bookmarkEnd w:id="1"/>
    </w:p>
    <w:sdt>
      <w:sdtPr>
        <w:rPr>
          <w:rFonts w:ascii="宋体" w:hAnsi="宋体" w:eastAsia="宋体" w:cs="Times New Roman"/>
          <w:kern w:val="2"/>
          <w:sz w:val="21"/>
          <w:szCs w:val="24"/>
          <w:lang w:val="en-US" w:eastAsia="zh-CN" w:bidi="ar-SA"/>
        </w:rPr>
        <w:id w:val="147458135"/>
        <w15:color w:val="DBDBDB"/>
        <w:docPartObj>
          <w:docPartGallery w:val="Table of Contents"/>
          <w:docPartUnique/>
        </w:docPartObj>
      </w:sdtPr>
      <w:sdtEndPr>
        <w:rPr>
          <w:rFonts w:ascii="Calibri" w:hAnsi="Calibri" w:eastAsia="宋体" w:cs="Times New Roman"/>
          <w:kern w:val="2"/>
          <w:sz w:val="21"/>
          <w:szCs w:val="22"/>
          <w:lang w:val="en-US" w:eastAsia="zh-CN" w:bidi="ar-SA"/>
        </w:rPr>
      </w:sdtEndPr>
      <w:sdtContent>
        <w:p w14:paraId="362323B8">
          <w:pPr>
            <w:spacing w:before="0" w:beforeLines="0" w:after="0" w:afterLines="0" w:line="240" w:lineRule="auto"/>
            <w:ind w:left="0" w:leftChars="0" w:right="0" w:rightChars="0" w:firstLine="0" w:firstLineChars="0"/>
            <w:jc w:val="center"/>
          </w:pPr>
        </w:p>
        <w:p w14:paraId="2EEA8EF4">
          <w:pPr>
            <w:pStyle w:val="22"/>
            <w:tabs>
              <w:tab w:val="right" w:leader="dot" w:pos="9073"/>
            </w:tabs>
            <w:rPr>
              <w:rFonts w:hint="eastAsia" w:ascii="宋体" w:hAnsi="宋体" w:eastAsia="宋体" w:cs="宋体"/>
              <w:sz w:val="28"/>
              <w:szCs w:val="36"/>
            </w:rPr>
          </w:pPr>
          <w:r>
            <w:rPr>
              <w:rFonts w:ascii="Calibri" w:hAnsi="Calibri" w:eastAsia="宋体" w:cs="Times New Roman"/>
              <w:kern w:val="2"/>
              <w:sz w:val="21"/>
              <w:szCs w:val="22"/>
              <w:lang w:val="en-US" w:eastAsia="zh-CN" w:bidi="ar-SA"/>
            </w:rPr>
            <w:fldChar w:fldCharType="begin"/>
          </w:r>
          <w:r>
            <w:rPr>
              <w:rFonts w:ascii="Calibri" w:hAnsi="Calibri" w:eastAsia="宋体" w:cs="Times New Roman"/>
              <w:kern w:val="2"/>
              <w:sz w:val="21"/>
              <w:szCs w:val="22"/>
              <w:lang w:val="en-US" w:eastAsia="zh-CN" w:bidi="ar-SA"/>
            </w:rPr>
            <w:instrText xml:space="preserve">TOC \o "1-1" \h \u </w:instrText>
          </w:r>
          <w:r>
            <w:rPr>
              <w:rFonts w:ascii="Calibri" w:hAnsi="Calibri" w:eastAsia="宋体" w:cs="Times New Roman"/>
              <w:kern w:val="2"/>
              <w:sz w:val="21"/>
              <w:szCs w:val="22"/>
              <w:lang w:val="en-US" w:eastAsia="zh-CN" w:bidi="ar-SA"/>
            </w:rPr>
            <w:fldChar w:fldCharType="separate"/>
          </w:r>
          <w:r>
            <w:rPr>
              <w:rFonts w:hint="eastAsia" w:ascii="宋体" w:hAnsi="宋体" w:eastAsia="宋体" w:cs="宋体"/>
              <w:kern w:val="2"/>
              <w:sz w:val="28"/>
              <w:szCs w:val="32"/>
              <w:lang w:val="en-US" w:eastAsia="zh-CN" w:bidi="ar-SA"/>
            </w:rPr>
            <w:fldChar w:fldCharType="begin"/>
          </w:r>
          <w:r>
            <w:rPr>
              <w:rFonts w:hint="eastAsia" w:ascii="宋体" w:hAnsi="宋体" w:eastAsia="宋体" w:cs="宋体"/>
              <w:kern w:val="2"/>
              <w:sz w:val="28"/>
              <w:szCs w:val="32"/>
              <w:lang w:val="en-US" w:eastAsia="zh-CN" w:bidi="ar-SA"/>
            </w:rPr>
            <w:instrText xml:space="preserve"> HYPERLINK \l _Toc15313 </w:instrText>
          </w:r>
          <w:r>
            <w:rPr>
              <w:rFonts w:hint="eastAsia" w:ascii="宋体" w:hAnsi="宋体" w:eastAsia="宋体" w:cs="宋体"/>
              <w:kern w:val="2"/>
              <w:sz w:val="28"/>
              <w:szCs w:val="32"/>
              <w:lang w:val="en-US" w:eastAsia="zh-CN" w:bidi="ar-SA"/>
            </w:rPr>
            <w:fldChar w:fldCharType="separate"/>
          </w:r>
          <w:r>
            <w:rPr>
              <w:rFonts w:hint="eastAsia" w:ascii="宋体" w:hAnsi="宋体" w:eastAsia="宋体" w:cs="宋体"/>
              <w:sz w:val="28"/>
              <w:szCs w:val="36"/>
            </w:rPr>
            <w:t>第一章  竞争性磋商邀请函</w:t>
          </w:r>
          <w:r>
            <w:rPr>
              <w:rFonts w:hint="eastAsia" w:ascii="宋体" w:hAnsi="宋体" w:eastAsia="宋体" w:cs="宋体"/>
              <w:sz w:val="28"/>
              <w:szCs w:val="36"/>
            </w:rPr>
            <w:tab/>
          </w:r>
          <w:r>
            <w:rPr>
              <w:rFonts w:hint="eastAsia" w:ascii="宋体" w:hAnsi="宋体" w:eastAsia="宋体" w:cs="宋体"/>
              <w:sz w:val="28"/>
              <w:szCs w:val="36"/>
            </w:rPr>
            <w:fldChar w:fldCharType="begin"/>
          </w:r>
          <w:r>
            <w:rPr>
              <w:rFonts w:hint="eastAsia" w:ascii="宋体" w:hAnsi="宋体" w:eastAsia="宋体" w:cs="宋体"/>
              <w:sz w:val="28"/>
              <w:szCs w:val="36"/>
            </w:rPr>
            <w:instrText xml:space="preserve"> PAGEREF _Toc15313 \h </w:instrText>
          </w:r>
          <w:r>
            <w:rPr>
              <w:rFonts w:hint="eastAsia" w:ascii="宋体" w:hAnsi="宋体" w:eastAsia="宋体" w:cs="宋体"/>
              <w:sz w:val="28"/>
              <w:szCs w:val="36"/>
            </w:rPr>
            <w:fldChar w:fldCharType="separate"/>
          </w:r>
          <w:r>
            <w:rPr>
              <w:rFonts w:hint="eastAsia" w:ascii="宋体" w:hAnsi="宋体" w:eastAsia="宋体" w:cs="宋体"/>
              <w:sz w:val="28"/>
              <w:szCs w:val="36"/>
            </w:rPr>
            <w:t>3</w:t>
          </w:r>
          <w:r>
            <w:rPr>
              <w:rFonts w:hint="eastAsia" w:ascii="宋体" w:hAnsi="宋体" w:eastAsia="宋体" w:cs="宋体"/>
              <w:sz w:val="28"/>
              <w:szCs w:val="36"/>
            </w:rPr>
            <w:fldChar w:fldCharType="end"/>
          </w:r>
          <w:r>
            <w:rPr>
              <w:rFonts w:hint="eastAsia" w:ascii="宋体" w:hAnsi="宋体" w:eastAsia="宋体" w:cs="宋体"/>
              <w:kern w:val="2"/>
              <w:sz w:val="28"/>
              <w:szCs w:val="32"/>
              <w:lang w:val="en-US" w:eastAsia="zh-CN" w:bidi="ar-SA"/>
            </w:rPr>
            <w:fldChar w:fldCharType="end"/>
          </w:r>
        </w:p>
        <w:p w14:paraId="03F0C065">
          <w:pPr>
            <w:pStyle w:val="22"/>
            <w:tabs>
              <w:tab w:val="right" w:leader="dot" w:pos="9073"/>
            </w:tabs>
            <w:rPr>
              <w:rFonts w:hint="eastAsia" w:ascii="宋体" w:hAnsi="宋体" w:eastAsia="宋体" w:cs="宋体"/>
              <w:sz w:val="28"/>
              <w:szCs w:val="36"/>
            </w:rPr>
          </w:pPr>
          <w:r>
            <w:rPr>
              <w:rFonts w:hint="eastAsia" w:ascii="宋体" w:hAnsi="宋体" w:eastAsia="宋体" w:cs="宋体"/>
              <w:kern w:val="2"/>
              <w:sz w:val="28"/>
              <w:szCs w:val="32"/>
              <w:lang w:val="en-US" w:eastAsia="zh-CN" w:bidi="ar-SA"/>
            </w:rPr>
            <w:fldChar w:fldCharType="begin"/>
          </w:r>
          <w:r>
            <w:rPr>
              <w:rFonts w:hint="eastAsia" w:ascii="宋体" w:hAnsi="宋体" w:eastAsia="宋体" w:cs="宋体"/>
              <w:kern w:val="2"/>
              <w:sz w:val="28"/>
              <w:szCs w:val="32"/>
              <w:lang w:val="en-US" w:eastAsia="zh-CN" w:bidi="ar-SA"/>
            </w:rPr>
            <w:instrText xml:space="preserve"> HYPERLINK \l _Toc632 </w:instrText>
          </w:r>
          <w:r>
            <w:rPr>
              <w:rFonts w:hint="eastAsia" w:ascii="宋体" w:hAnsi="宋体" w:eastAsia="宋体" w:cs="宋体"/>
              <w:kern w:val="2"/>
              <w:sz w:val="28"/>
              <w:szCs w:val="32"/>
              <w:lang w:val="en-US" w:eastAsia="zh-CN" w:bidi="ar-SA"/>
            </w:rPr>
            <w:fldChar w:fldCharType="separate"/>
          </w:r>
          <w:r>
            <w:rPr>
              <w:rFonts w:hint="eastAsia" w:ascii="宋体" w:hAnsi="宋体" w:eastAsia="宋体" w:cs="宋体"/>
              <w:sz w:val="28"/>
              <w:szCs w:val="36"/>
            </w:rPr>
            <w:t>第二章  供应商须知</w:t>
          </w:r>
          <w:r>
            <w:rPr>
              <w:rFonts w:hint="eastAsia" w:ascii="宋体" w:hAnsi="宋体" w:eastAsia="宋体" w:cs="宋体"/>
              <w:sz w:val="28"/>
              <w:szCs w:val="36"/>
            </w:rPr>
            <w:tab/>
          </w:r>
          <w:r>
            <w:rPr>
              <w:rFonts w:hint="eastAsia" w:ascii="宋体" w:hAnsi="宋体" w:eastAsia="宋体" w:cs="宋体"/>
              <w:sz w:val="28"/>
              <w:szCs w:val="36"/>
            </w:rPr>
            <w:fldChar w:fldCharType="begin"/>
          </w:r>
          <w:r>
            <w:rPr>
              <w:rFonts w:hint="eastAsia" w:ascii="宋体" w:hAnsi="宋体" w:eastAsia="宋体" w:cs="宋体"/>
              <w:sz w:val="28"/>
              <w:szCs w:val="36"/>
            </w:rPr>
            <w:instrText xml:space="preserve"> PAGEREF _Toc632 \h </w:instrText>
          </w:r>
          <w:r>
            <w:rPr>
              <w:rFonts w:hint="eastAsia" w:ascii="宋体" w:hAnsi="宋体" w:eastAsia="宋体" w:cs="宋体"/>
              <w:sz w:val="28"/>
              <w:szCs w:val="36"/>
            </w:rPr>
            <w:fldChar w:fldCharType="separate"/>
          </w:r>
          <w:r>
            <w:rPr>
              <w:rFonts w:hint="eastAsia" w:ascii="宋体" w:hAnsi="宋体" w:eastAsia="宋体" w:cs="宋体"/>
              <w:sz w:val="28"/>
              <w:szCs w:val="36"/>
            </w:rPr>
            <w:t>6</w:t>
          </w:r>
          <w:r>
            <w:rPr>
              <w:rFonts w:hint="eastAsia" w:ascii="宋体" w:hAnsi="宋体" w:eastAsia="宋体" w:cs="宋体"/>
              <w:sz w:val="28"/>
              <w:szCs w:val="36"/>
            </w:rPr>
            <w:fldChar w:fldCharType="end"/>
          </w:r>
          <w:r>
            <w:rPr>
              <w:rFonts w:hint="eastAsia" w:ascii="宋体" w:hAnsi="宋体" w:eastAsia="宋体" w:cs="宋体"/>
              <w:kern w:val="2"/>
              <w:sz w:val="28"/>
              <w:szCs w:val="32"/>
              <w:lang w:val="en-US" w:eastAsia="zh-CN" w:bidi="ar-SA"/>
            </w:rPr>
            <w:fldChar w:fldCharType="end"/>
          </w:r>
        </w:p>
        <w:p w14:paraId="176BF2FA">
          <w:pPr>
            <w:pStyle w:val="22"/>
            <w:tabs>
              <w:tab w:val="right" w:leader="dot" w:pos="9073"/>
            </w:tabs>
            <w:rPr>
              <w:rFonts w:hint="eastAsia" w:ascii="宋体" w:hAnsi="宋体" w:eastAsia="宋体" w:cs="宋体"/>
              <w:sz w:val="28"/>
              <w:szCs w:val="36"/>
            </w:rPr>
          </w:pPr>
          <w:r>
            <w:rPr>
              <w:rFonts w:hint="eastAsia" w:ascii="宋体" w:hAnsi="宋体" w:eastAsia="宋体" w:cs="宋体"/>
              <w:kern w:val="2"/>
              <w:sz w:val="28"/>
              <w:szCs w:val="32"/>
              <w:lang w:val="en-US" w:eastAsia="zh-CN" w:bidi="ar-SA"/>
            </w:rPr>
            <w:fldChar w:fldCharType="begin"/>
          </w:r>
          <w:r>
            <w:rPr>
              <w:rFonts w:hint="eastAsia" w:ascii="宋体" w:hAnsi="宋体" w:eastAsia="宋体" w:cs="宋体"/>
              <w:kern w:val="2"/>
              <w:sz w:val="28"/>
              <w:szCs w:val="32"/>
              <w:lang w:val="en-US" w:eastAsia="zh-CN" w:bidi="ar-SA"/>
            </w:rPr>
            <w:instrText xml:space="preserve"> HYPERLINK \l _Toc15583 </w:instrText>
          </w:r>
          <w:r>
            <w:rPr>
              <w:rFonts w:hint="eastAsia" w:ascii="宋体" w:hAnsi="宋体" w:eastAsia="宋体" w:cs="宋体"/>
              <w:kern w:val="2"/>
              <w:sz w:val="28"/>
              <w:szCs w:val="32"/>
              <w:lang w:val="en-US" w:eastAsia="zh-CN" w:bidi="ar-SA"/>
            </w:rPr>
            <w:fldChar w:fldCharType="separate"/>
          </w:r>
          <w:r>
            <w:rPr>
              <w:rFonts w:hint="eastAsia" w:ascii="宋体" w:hAnsi="宋体" w:eastAsia="宋体" w:cs="宋体"/>
              <w:sz w:val="28"/>
              <w:szCs w:val="36"/>
            </w:rPr>
            <w:t xml:space="preserve">第三章 </w:t>
          </w:r>
          <w:r>
            <w:rPr>
              <w:rFonts w:hint="eastAsia" w:ascii="宋体" w:hAnsi="宋体" w:eastAsia="宋体" w:cs="宋体"/>
              <w:sz w:val="28"/>
              <w:szCs w:val="36"/>
              <w:lang w:val="en-US" w:eastAsia="zh-CN"/>
            </w:rPr>
            <w:t xml:space="preserve"> </w:t>
          </w:r>
          <w:r>
            <w:rPr>
              <w:rFonts w:hint="eastAsia" w:ascii="宋体" w:hAnsi="宋体" w:eastAsia="宋体" w:cs="宋体"/>
              <w:sz w:val="28"/>
              <w:szCs w:val="36"/>
            </w:rPr>
            <w:t>采购项目内容及要求</w:t>
          </w:r>
          <w:r>
            <w:rPr>
              <w:rFonts w:hint="eastAsia" w:ascii="宋体" w:hAnsi="宋体" w:eastAsia="宋体" w:cs="宋体"/>
              <w:sz w:val="28"/>
              <w:szCs w:val="36"/>
            </w:rPr>
            <w:tab/>
          </w:r>
          <w:r>
            <w:rPr>
              <w:rFonts w:hint="eastAsia" w:ascii="宋体" w:hAnsi="宋体" w:eastAsia="宋体" w:cs="宋体"/>
              <w:sz w:val="28"/>
              <w:szCs w:val="36"/>
            </w:rPr>
            <w:fldChar w:fldCharType="begin"/>
          </w:r>
          <w:r>
            <w:rPr>
              <w:rFonts w:hint="eastAsia" w:ascii="宋体" w:hAnsi="宋体" w:eastAsia="宋体" w:cs="宋体"/>
              <w:sz w:val="28"/>
              <w:szCs w:val="36"/>
            </w:rPr>
            <w:instrText xml:space="preserve"> PAGEREF _Toc15583 \h </w:instrText>
          </w:r>
          <w:r>
            <w:rPr>
              <w:rFonts w:hint="eastAsia" w:ascii="宋体" w:hAnsi="宋体" w:eastAsia="宋体" w:cs="宋体"/>
              <w:sz w:val="28"/>
              <w:szCs w:val="36"/>
            </w:rPr>
            <w:fldChar w:fldCharType="separate"/>
          </w:r>
          <w:r>
            <w:rPr>
              <w:rFonts w:hint="eastAsia" w:ascii="宋体" w:hAnsi="宋体" w:eastAsia="宋体" w:cs="宋体"/>
              <w:sz w:val="28"/>
              <w:szCs w:val="36"/>
            </w:rPr>
            <w:t>25</w:t>
          </w:r>
          <w:r>
            <w:rPr>
              <w:rFonts w:hint="eastAsia" w:ascii="宋体" w:hAnsi="宋体" w:eastAsia="宋体" w:cs="宋体"/>
              <w:sz w:val="28"/>
              <w:szCs w:val="36"/>
            </w:rPr>
            <w:fldChar w:fldCharType="end"/>
          </w:r>
          <w:r>
            <w:rPr>
              <w:rFonts w:hint="eastAsia" w:ascii="宋体" w:hAnsi="宋体" w:eastAsia="宋体" w:cs="宋体"/>
              <w:kern w:val="2"/>
              <w:sz w:val="28"/>
              <w:szCs w:val="32"/>
              <w:lang w:val="en-US" w:eastAsia="zh-CN" w:bidi="ar-SA"/>
            </w:rPr>
            <w:fldChar w:fldCharType="end"/>
          </w:r>
        </w:p>
        <w:p w14:paraId="15306458">
          <w:pPr>
            <w:pStyle w:val="22"/>
            <w:tabs>
              <w:tab w:val="right" w:leader="dot" w:pos="9073"/>
            </w:tabs>
            <w:rPr>
              <w:rFonts w:hint="eastAsia" w:ascii="宋体" w:hAnsi="宋体" w:eastAsia="宋体" w:cs="宋体"/>
              <w:sz w:val="28"/>
              <w:szCs w:val="36"/>
            </w:rPr>
          </w:pPr>
          <w:r>
            <w:rPr>
              <w:rFonts w:hint="eastAsia" w:ascii="宋体" w:hAnsi="宋体" w:eastAsia="宋体" w:cs="宋体"/>
              <w:kern w:val="2"/>
              <w:sz w:val="28"/>
              <w:szCs w:val="32"/>
              <w:lang w:val="en-US" w:eastAsia="zh-CN" w:bidi="ar-SA"/>
            </w:rPr>
            <w:fldChar w:fldCharType="begin"/>
          </w:r>
          <w:r>
            <w:rPr>
              <w:rFonts w:hint="eastAsia" w:ascii="宋体" w:hAnsi="宋体" w:eastAsia="宋体" w:cs="宋体"/>
              <w:kern w:val="2"/>
              <w:sz w:val="28"/>
              <w:szCs w:val="32"/>
              <w:lang w:val="en-US" w:eastAsia="zh-CN" w:bidi="ar-SA"/>
            </w:rPr>
            <w:instrText xml:space="preserve"> HYPERLINK \l _Toc12480 </w:instrText>
          </w:r>
          <w:r>
            <w:rPr>
              <w:rFonts w:hint="eastAsia" w:ascii="宋体" w:hAnsi="宋体" w:eastAsia="宋体" w:cs="宋体"/>
              <w:kern w:val="2"/>
              <w:sz w:val="28"/>
              <w:szCs w:val="32"/>
              <w:lang w:val="en-US" w:eastAsia="zh-CN" w:bidi="ar-SA"/>
            </w:rPr>
            <w:fldChar w:fldCharType="separate"/>
          </w:r>
          <w:r>
            <w:rPr>
              <w:rFonts w:hint="eastAsia" w:ascii="宋体" w:hAnsi="宋体" w:eastAsia="宋体" w:cs="宋体"/>
              <w:sz w:val="28"/>
              <w:szCs w:val="36"/>
            </w:rPr>
            <w:t>第四章  响应性文件内容及格式</w:t>
          </w:r>
          <w:r>
            <w:rPr>
              <w:rFonts w:hint="eastAsia" w:ascii="宋体" w:hAnsi="宋体" w:eastAsia="宋体" w:cs="宋体"/>
              <w:sz w:val="28"/>
              <w:szCs w:val="36"/>
            </w:rPr>
            <w:tab/>
          </w:r>
          <w:r>
            <w:rPr>
              <w:rFonts w:hint="eastAsia" w:ascii="宋体" w:hAnsi="宋体" w:eastAsia="宋体" w:cs="宋体"/>
              <w:sz w:val="28"/>
              <w:szCs w:val="36"/>
            </w:rPr>
            <w:fldChar w:fldCharType="begin"/>
          </w:r>
          <w:r>
            <w:rPr>
              <w:rFonts w:hint="eastAsia" w:ascii="宋体" w:hAnsi="宋体" w:eastAsia="宋体" w:cs="宋体"/>
              <w:sz w:val="28"/>
              <w:szCs w:val="36"/>
            </w:rPr>
            <w:instrText xml:space="preserve"> PAGEREF _Toc12480 \h </w:instrText>
          </w:r>
          <w:r>
            <w:rPr>
              <w:rFonts w:hint="eastAsia" w:ascii="宋体" w:hAnsi="宋体" w:eastAsia="宋体" w:cs="宋体"/>
              <w:sz w:val="28"/>
              <w:szCs w:val="36"/>
            </w:rPr>
            <w:fldChar w:fldCharType="separate"/>
          </w:r>
          <w:r>
            <w:rPr>
              <w:rFonts w:hint="eastAsia" w:ascii="宋体" w:hAnsi="宋体" w:eastAsia="宋体" w:cs="宋体"/>
              <w:sz w:val="28"/>
              <w:szCs w:val="36"/>
            </w:rPr>
            <w:t>33</w:t>
          </w:r>
          <w:r>
            <w:rPr>
              <w:rFonts w:hint="eastAsia" w:ascii="宋体" w:hAnsi="宋体" w:eastAsia="宋体" w:cs="宋体"/>
              <w:sz w:val="28"/>
              <w:szCs w:val="36"/>
            </w:rPr>
            <w:fldChar w:fldCharType="end"/>
          </w:r>
          <w:r>
            <w:rPr>
              <w:rFonts w:hint="eastAsia" w:ascii="宋体" w:hAnsi="宋体" w:eastAsia="宋体" w:cs="宋体"/>
              <w:kern w:val="2"/>
              <w:sz w:val="28"/>
              <w:szCs w:val="32"/>
              <w:lang w:val="en-US" w:eastAsia="zh-CN" w:bidi="ar-SA"/>
            </w:rPr>
            <w:fldChar w:fldCharType="end"/>
          </w:r>
        </w:p>
        <w:p w14:paraId="5F175205">
          <w:pPr>
            <w:pStyle w:val="22"/>
            <w:tabs>
              <w:tab w:val="right" w:leader="dot" w:pos="9073"/>
            </w:tabs>
          </w:pPr>
          <w:r>
            <w:rPr>
              <w:rFonts w:hint="eastAsia" w:ascii="宋体" w:hAnsi="宋体" w:eastAsia="宋体" w:cs="宋体"/>
              <w:kern w:val="2"/>
              <w:sz w:val="28"/>
              <w:szCs w:val="32"/>
              <w:lang w:val="en-US" w:eastAsia="zh-CN" w:bidi="ar-SA"/>
            </w:rPr>
            <w:fldChar w:fldCharType="begin"/>
          </w:r>
          <w:r>
            <w:rPr>
              <w:rFonts w:hint="eastAsia" w:ascii="宋体" w:hAnsi="宋体" w:eastAsia="宋体" w:cs="宋体"/>
              <w:kern w:val="2"/>
              <w:sz w:val="28"/>
              <w:szCs w:val="32"/>
              <w:lang w:val="en-US" w:eastAsia="zh-CN" w:bidi="ar-SA"/>
            </w:rPr>
            <w:instrText xml:space="preserve"> HYPERLINK \l _Toc16714 </w:instrText>
          </w:r>
          <w:r>
            <w:rPr>
              <w:rFonts w:hint="eastAsia" w:ascii="宋体" w:hAnsi="宋体" w:eastAsia="宋体" w:cs="宋体"/>
              <w:kern w:val="2"/>
              <w:sz w:val="28"/>
              <w:szCs w:val="32"/>
              <w:lang w:val="en-US" w:eastAsia="zh-CN" w:bidi="ar-SA"/>
            </w:rPr>
            <w:fldChar w:fldCharType="separate"/>
          </w:r>
          <w:r>
            <w:rPr>
              <w:rFonts w:hint="eastAsia" w:ascii="宋体" w:hAnsi="宋体" w:eastAsia="宋体" w:cs="宋体"/>
              <w:sz w:val="28"/>
              <w:szCs w:val="36"/>
            </w:rPr>
            <w:t xml:space="preserve">第五章  </w:t>
          </w:r>
          <w:r>
            <w:rPr>
              <w:rFonts w:hint="eastAsia" w:ascii="宋体" w:hAnsi="宋体" w:eastAsia="宋体" w:cs="宋体"/>
              <w:sz w:val="28"/>
              <w:szCs w:val="36"/>
              <w:lang w:val="en-US"/>
            </w:rPr>
            <w:t>周口市政府采购合同（服务类）标准文本</w:t>
          </w:r>
          <w:r>
            <w:rPr>
              <w:rFonts w:hint="eastAsia" w:ascii="宋体" w:hAnsi="宋体" w:eastAsia="宋体" w:cs="宋体"/>
              <w:sz w:val="28"/>
              <w:szCs w:val="36"/>
            </w:rPr>
            <w:tab/>
          </w:r>
          <w:r>
            <w:rPr>
              <w:rFonts w:hint="eastAsia" w:ascii="宋体" w:hAnsi="宋体" w:eastAsia="宋体" w:cs="宋体"/>
              <w:sz w:val="28"/>
              <w:szCs w:val="36"/>
            </w:rPr>
            <w:fldChar w:fldCharType="begin"/>
          </w:r>
          <w:r>
            <w:rPr>
              <w:rFonts w:hint="eastAsia" w:ascii="宋体" w:hAnsi="宋体" w:eastAsia="宋体" w:cs="宋体"/>
              <w:sz w:val="28"/>
              <w:szCs w:val="36"/>
            </w:rPr>
            <w:instrText xml:space="preserve"> PAGEREF _Toc16714 \h </w:instrText>
          </w:r>
          <w:r>
            <w:rPr>
              <w:rFonts w:hint="eastAsia" w:ascii="宋体" w:hAnsi="宋体" w:eastAsia="宋体" w:cs="宋体"/>
              <w:sz w:val="28"/>
              <w:szCs w:val="36"/>
            </w:rPr>
            <w:fldChar w:fldCharType="separate"/>
          </w:r>
          <w:r>
            <w:rPr>
              <w:rFonts w:hint="eastAsia" w:ascii="宋体" w:hAnsi="宋体" w:eastAsia="宋体" w:cs="宋体"/>
              <w:sz w:val="28"/>
              <w:szCs w:val="36"/>
            </w:rPr>
            <w:t>47</w:t>
          </w:r>
          <w:r>
            <w:rPr>
              <w:rFonts w:hint="eastAsia" w:ascii="宋体" w:hAnsi="宋体" w:eastAsia="宋体" w:cs="宋体"/>
              <w:sz w:val="28"/>
              <w:szCs w:val="36"/>
            </w:rPr>
            <w:fldChar w:fldCharType="end"/>
          </w:r>
          <w:r>
            <w:rPr>
              <w:rFonts w:hint="eastAsia" w:ascii="宋体" w:hAnsi="宋体" w:eastAsia="宋体" w:cs="宋体"/>
              <w:kern w:val="2"/>
              <w:sz w:val="28"/>
              <w:szCs w:val="32"/>
              <w:lang w:val="en-US" w:eastAsia="zh-CN" w:bidi="ar-SA"/>
            </w:rPr>
            <w:fldChar w:fldCharType="end"/>
          </w:r>
        </w:p>
        <w:p w14:paraId="3809D254">
          <w:pPr>
            <w:pStyle w:val="2"/>
            <w:rPr>
              <w:rFonts w:ascii="Calibri" w:hAnsi="Calibri" w:eastAsia="宋体" w:cs="Times New Roman"/>
              <w:kern w:val="2"/>
              <w:sz w:val="21"/>
              <w:szCs w:val="22"/>
              <w:lang w:val="en-US" w:eastAsia="zh-CN" w:bidi="ar-SA"/>
            </w:rPr>
          </w:pPr>
          <w:r>
            <w:rPr>
              <w:rFonts w:ascii="Calibri" w:hAnsi="Calibri" w:eastAsia="宋体" w:cs="Times New Roman"/>
              <w:kern w:val="2"/>
              <w:szCs w:val="22"/>
              <w:lang w:val="en-US" w:eastAsia="zh-CN" w:bidi="ar-SA"/>
            </w:rPr>
            <w:fldChar w:fldCharType="end"/>
          </w:r>
        </w:p>
      </w:sdtContent>
    </w:sdt>
    <w:p w14:paraId="329A4E6A">
      <w:pPr>
        <w:pStyle w:val="4"/>
        <w:rPr>
          <w:lang w:val="en-US" w:eastAsia="zh-CN"/>
        </w:rPr>
      </w:pPr>
    </w:p>
    <w:p w14:paraId="0A2F89D6">
      <w:pPr>
        <w:pStyle w:val="4"/>
      </w:pPr>
    </w:p>
    <w:p w14:paraId="2B05C9ED">
      <w:pPr>
        <w:rPr>
          <w:rFonts w:ascii="宋体" w:hAnsi="宋体" w:cs="宋体"/>
          <w:b/>
          <w:sz w:val="32"/>
          <w:szCs w:val="32"/>
        </w:rPr>
      </w:pPr>
    </w:p>
    <w:p w14:paraId="71BBD5C9">
      <w:pPr>
        <w:spacing w:line="800" w:lineRule="exact"/>
        <w:ind w:firstLine="2249" w:firstLineChars="700"/>
        <w:rPr>
          <w:rFonts w:hint="eastAsia" w:ascii="宋体" w:hAnsi="宋体" w:cs="宋体"/>
          <w:b/>
          <w:sz w:val="32"/>
          <w:szCs w:val="32"/>
          <w:lang w:val="en-US" w:eastAsia="zh-CN"/>
        </w:rPr>
      </w:pPr>
    </w:p>
    <w:p w14:paraId="10945E80">
      <w:pPr>
        <w:spacing w:line="800" w:lineRule="exact"/>
        <w:ind w:firstLine="2249" w:firstLineChars="700"/>
        <w:rPr>
          <w:rFonts w:hint="eastAsia" w:ascii="宋体" w:hAnsi="宋体" w:cs="宋体"/>
          <w:b/>
          <w:sz w:val="32"/>
          <w:szCs w:val="32"/>
        </w:rPr>
      </w:pPr>
    </w:p>
    <w:p w14:paraId="3339EB8A">
      <w:pPr>
        <w:pStyle w:val="5"/>
        <w:bidi w:val="0"/>
        <w:rPr>
          <w:rFonts w:ascii="宋体" w:hAnsi="宋体" w:cs="宋体"/>
          <w:b/>
          <w:szCs w:val="32"/>
        </w:rPr>
      </w:pPr>
      <w:r>
        <w:rPr>
          <w:rFonts w:hint="eastAsia" w:ascii="仿宋_GB2312" w:eastAsia="仿宋_GB2312"/>
          <w:b/>
          <w:szCs w:val="32"/>
        </w:rPr>
        <w:br w:type="page"/>
      </w:r>
      <w:bookmarkStart w:id="2" w:name="_Toc24039"/>
      <w:bookmarkStart w:id="3" w:name="_Toc15313"/>
      <w:r>
        <w:rPr>
          <w:rFonts w:hint="eastAsia"/>
        </w:rPr>
        <w:t>第一章  竞争性磋商邀请函</w:t>
      </w:r>
      <w:bookmarkEnd w:id="2"/>
      <w:bookmarkEnd w:id="3"/>
    </w:p>
    <w:p w14:paraId="3AFB24B9">
      <w:pPr>
        <w:pStyle w:val="2"/>
      </w:pPr>
    </w:p>
    <w:p w14:paraId="3DB9387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项目概况</w:t>
      </w:r>
    </w:p>
    <w:p w14:paraId="66F3E92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rPr>
      </w:pPr>
      <w:r>
        <w:rPr>
          <w:rFonts w:hint="eastAsia" w:ascii="宋体" w:hAnsi="宋体" w:eastAsia="宋体" w:cs="宋体"/>
          <w:i w:val="0"/>
          <w:iCs w:val="0"/>
          <w:sz w:val="24"/>
          <w:szCs w:val="24"/>
          <w:u w:val="single"/>
          <w:lang w:val="en-US" w:eastAsia="zh-CN"/>
        </w:rPr>
        <w:t>鹿邑县财政局关于鹿邑县综合治税信息平台建设项目</w:t>
      </w:r>
      <w:r>
        <w:rPr>
          <w:rFonts w:hint="eastAsia" w:ascii="宋体" w:hAnsi="宋体" w:eastAsia="宋体" w:cs="宋体"/>
          <w:i w:val="0"/>
          <w:iCs w:val="0"/>
          <w:sz w:val="24"/>
          <w:szCs w:val="24"/>
          <w:lang w:val="en-US" w:eastAsia="zh-CN"/>
        </w:rPr>
        <w:t>的潜在投标人应在周口市公共资源交易中心网（http://jyzx.zhoukou.gov.cn）获取招标文件，并于</w:t>
      </w:r>
      <w:r>
        <w:rPr>
          <w:rFonts w:hint="eastAsia" w:ascii="宋体" w:hAnsi="宋体" w:cs="宋体"/>
          <w:i w:val="0"/>
          <w:iCs w:val="0"/>
          <w:sz w:val="24"/>
          <w:szCs w:val="24"/>
          <w:lang w:val="en-US" w:eastAsia="zh-CN"/>
        </w:rPr>
        <w:t>2026</w:t>
      </w:r>
      <w:r>
        <w:rPr>
          <w:rFonts w:hint="eastAsia" w:ascii="宋体" w:hAnsi="宋体" w:eastAsia="宋体" w:cs="宋体"/>
          <w:i w:val="0"/>
          <w:iCs w:val="0"/>
          <w:sz w:val="24"/>
          <w:szCs w:val="24"/>
          <w:lang w:val="en-US" w:eastAsia="zh-CN"/>
        </w:rPr>
        <w:t>年  月  日    点    分（北京时间）前递交投标文件。</w:t>
      </w:r>
    </w:p>
    <w:p w14:paraId="1244281D">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4" w:name="_Toc35393798"/>
      <w:bookmarkStart w:id="5" w:name="_Toc35393629"/>
      <w:bookmarkStart w:id="6" w:name="_Toc28359089"/>
      <w:bookmarkStart w:id="7" w:name="_Toc28359012"/>
      <w:r>
        <w:rPr>
          <w:rFonts w:hint="eastAsia" w:asciiTheme="minorEastAsia" w:hAnsiTheme="minorEastAsia" w:eastAsiaTheme="minorEastAsia" w:cstheme="minorEastAsia"/>
          <w:b w:val="0"/>
          <w:sz w:val="24"/>
          <w:szCs w:val="24"/>
        </w:rPr>
        <w:t>一、项目基本情况</w:t>
      </w:r>
      <w:bookmarkEnd w:id="4"/>
      <w:bookmarkEnd w:id="5"/>
      <w:bookmarkEnd w:id="6"/>
      <w:bookmarkEnd w:id="7"/>
    </w:p>
    <w:p w14:paraId="24C99CB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lang w:val="en-US" w:eastAsia="zh-CN"/>
        </w:rPr>
        <w:t>1、</w:t>
      </w:r>
      <w:r>
        <w:rPr>
          <w:rFonts w:hint="eastAsia" w:asciiTheme="minorEastAsia" w:hAnsiTheme="minorEastAsia" w:eastAsiaTheme="minorEastAsia" w:cstheme="minorEastAsia"/>
          <w:i w:val="0"/>
          <w:iCs w:val="0"/>
          <w:sz w:val="24"/>
          <w:szCs w:val="24"/>
        </w:rPr>
        <w:t>项目编号：鹿财竞磋-2026-3</w:t>
      </w:r>
    </w:p>
    <w:p w14:paraId="2C71D0B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u w:val="single"/>
        </w:rPr>
      </w:pPr>
      <w:r>
        <w:rPr>
          <w:rFonts w:hint="eastAsia" w:asciiTheme="minorEastAsia" w:hAnsiTheme="minorEastAsia" w:eastAsiaTheme="minorEastAsia" w:cstheme="minorEastAsia"/>
          <w:i w:val="0"/>
          <w:iCs w:val="0"/>
          <w:sz w:val="24"/>
          <w:szCs w:val="24"/>
          <w:lang w:val="en-US" w:eastAsia="zh-CN"/>
        </w:rPr>
        <w:t>2、</w:t>
      </w:r>
      <w:r>
        <w:rPr>
          <w:rFonts w:hint="eastAsia" w:asciiTheme="minorEastAsia" w:hAnsiTheme="minorEastAsia" w:eastAsiaTheme="minorEastAsia" w:cstheme="minorEastAsia"/>
          <w:i w:val="0"/>
          <w:iCs w:val="0"/>
          <w:sz w:val="24"/>
          <w:szCs w:val="24"/>
        </w:rPr>
        <w:t>项目名称：鹿邑县财政局关于鹿邑县综合治税信息平台建设项目</w:t>
      </w:r>
    </w:p>
    <w:p w14:paraId="34E78BA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3、</w:t>
      </w:r>
      <w:r>
        <w:rPr>
          <w:rFonts w:hint="eastAsia" w:asciiTheme="minorEastAsia" w:hAnsiTheme="minorEastAsia" w:eastAsiaTheme="minorEastAsia" w:cstheme="minorEastAsia"/>
          <w:i w:val="0"/>
          <w:iCs w:val="0"/>
          <w:sz w:val="24"/>
          <w:szCs w:val="24"/>
        </w:rPr>
        <w:t>采购方式：竞争性</w:t>
      </w:r>
      <w:r>
        <w:rPr>
          <w:rFonts w:hint="eastAsia" w:asciiTheme="minorEastAsia" w:hAnsiTheme="minorEastAsia" w:eastAsiaTheme="minorEastAsia" w:cstheme="minorEastAsia"/>
          <w:i w:val="0"/>
          <w:iCs w:val="0"/>
          <w:sz w:val="24"/>
          <w:szCs w:val="24"/>
          <w:lang w:val="en-US" w:eastAsia="zh-CN"/>
        </w:rPr>
        <w:t>磋商</w:t>
      </w:r>
    </w:p>
    <w:p w14:paraId="5AAD05F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4、</w:t>
      </w:r>
      <w:r>
        <w:rPr>
          <w:rFonts w:hint="eastAsia" w:asciiTheme="minorEastAsia" w:hAnsiTheme="minorEastAsia" w:eastAsiaTheme="minorEastAsia" w:cstheme="minorEastAsia"/>
          <w:i w:val="0"/>
          <w:iCs w:val="0"/>
          <w:sz w:val="24"/>
          <w:szCs w:val="24"/>
        </w:rPr>
        <w:t>预算金额：1192890</w:t>
      </w:r>
      <w:r>
        <w:rPr>
          <w:rFonts w:hint="eastAsia" w:asciiTheme="minorEastAsia" w:hAnsiTheme="minorEastAsia" w:eastAsiaTheme="minorEastAsia" w:cstheme="minorEastAsia"/>
          <w:i w:val="0"/>
          <w:iCs w:val="0"/>
          <w:sz w:val="24"/>
          <w:szCs w:val="24"/>
          <w:lang w:val="en-US" w:eastAsia="zh-CN"/>
        </w:rPr>
        <w:t>元</w:t>
      </w:r>
    </w:p>
    <w:p w14:paraId="3AB8E54E">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最高限价：1192890</w:t>
      </w:r>
      <w:r>
        <w:rPr>
          <w:rFonts w:hint="eastAsia" w:asciiTheme="minorEastAsia" w:hAnsiTheme="minorEastAsia" w:eastAsiaTheme="minorEastAsia" w:cstheme="minorEastAsia"/>
          <w:i w:val="0"/>
          <w:iCs w:val="0"/>
          <w:sz w:val="24"/>
          <w:szCs w:val="24"/>
          <w:lang w:val="en-US" w:eastAsia="zh-CN"/>
        </w:rPr>
        <w:t>元</w:t>
      </w:r>
    </w:p>
    <w:p w14:paraId="58A9981A">
      <w:pPr>
        <w:pStyle w:val="26"/>
        <w:snapToGrid w:val="0"/>
        <w:spacing w:before="0" w:beforeAutospacing="0" w:after="0" w:afterAutospacing="0" w:line="360" w:lineRule="auto"/>
        <w:ind w:firstLine="720" w:firstLineChars="300"/>
        <w:jc w:val="both"/>
        <w:rPr>
          <w:rFonts w:hint="eastAsia" w:eastAsia="宋体" w:cs="宋体"/>
          <w:color w:val="000000"/>
          <w:lang w:val="en-US" w:eastAsia="zh-CN"/>
        </w:rPr>
      </w:pPr>
      <w:r>
        <w:rPr>
          <w:rFonts w:hint="eastAsia" w:cs="宋体"/>
          <w:color w:val="000000"/>
          <w:lang w:val="en-US" w:eastAsia="zh-CN"/>
        </w:rPr>
        <w:t>包</w:t>
      </w:r>
      <w:r>
        <w:rPr>
          <w:rFonts w:hint="eastAsia" w:cs="宋体"/>
          <w:color w:val="000000"/>
        </w:rPr>
        <w:t>划分：</w:t>
      </w:r>
      <w:r>
        <w:rPr>
          <w:rFonts w:hint="eastAsia" w:cs="宋体"/>
          <w:color w:val="000000"/>
          <w:lang w:val="en-US" w:eastAsia="zh-CN"/>
        </w:rPr>
        <w:t>1</w:t>
      </w:r>
      <w:r>
        <w:rPr>
          <w:rFonts w:hint="eastAsia" w:cs="宋体"/>
          <w:color w:val="000000"/>
        </w:rPr>
        <w:t>个</w:t>
      </w:r>
      <w:r>
        <w:rPr>
          <w:rFonts w:hint="eastAsia" w:cs="宋体"/>
          <w:color w:val="000000"/>
          <w:lang w:val="en-US" w:eastAsia="zh-CN"/>
        </w:rPr>
        <w:t>包</w:t>
      </w:r>
    </w:p>
    <w:tbl>
      <w:tblPr>
        <w:tblStyle w:val="3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5"/>
        <w:gridCol w:w="3885"/>
        <w:gridCol w:w="2044"/>
      </w:tblGrid>
      <w:tr w14:paraId="14E49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5" w:type="dxa"/>
            <w:vAlign w:val="center"/>
          </w:tcPr>
          <w:p w14:paraId="39D17548">
            <w:pPr>
              <w:pStyle w:val="2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包号</w:t>
            </w:r>
          </w:p>
        </w:tc>
        <w:tc>
          <w:tcPr>
            <w:tcW w:w="3885" w:type="dxa"/>
            <w:vAlign w:val="center"/>
          </w:tcPr>
          <w:p w14:paraId="4AB63F20">
            <w:pPr>
              <w:pStyle w:val="2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包名称</w:t>
            </w:r>
          </w:p>
        </w:tc>
        <w:tc>
          <w:tcPr>
            <w:tcW w:w="2044" w:type="dxa"/>
            <w:vAlign w:val="center"/>
          </w:tcPr>
          <w:p w14:paraId="12FB71AF">
            <w:pPr>
              <w:pStyle w:val="2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包最高限价万元</w:t>
            </w:r>
          </w:p>
        </w:tc>
      </w:tr>
      <w:tr w14:paraId="49D69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875" w:type="dxa"/>
            <w:vAlign w:val="center"/>
          </w:tcPr>
          <w:p w14:paraId="66EF54F0">
            <w:pPr>
              <w:pStyle w:val="26"/>
              <w:shd w:val="clear" w:color="auto" w:fill="FFFFFF"/>
              <w:adjustRightInd w:val="0"/>
              <w:snapToGrid w:val="0"/>
              <w:spacing w:before="0" w:beforeAutospacing="0" w:after="0" w:afterAutospacing="0" w:line="360" w:lineRule="auto"/>
              <w:jc w:val="center"/>
              <w:rPr>
                <w:rFonts w:hint="eastAsia"/>
                <w:vertAlign w:val="baseline"/>
              </w:rPr>
            </w:pPr>
            <w:r>
              <w:rPr>
                <w:rFonts w:hint="eastAsia" w:cs="宋体" w:asciiTheme="minorEastAsia" w:hAnsiTheme="minorEastAsia" w:eastAsiaTheme="minorEastAsia"/>
                <w:kern w:val="2"/>
                <w:szCs w:val="24"/>
              </w:rPr>
              <w:t>1</w:t>
            </w:r>
          </w:p>
        </w:tc>
        <w:tc>
          <w:tcPr>
            <w:tcW w:w="3885" w:type="dxa"/>
            <w:vAlign w:val="center"/>
          </w:tcPr>
          <w:p w14:paraId="5AF274F4">
            <w:pPr>
              <w:adjustRightInd w:val="0"/>
              <w:snapToGrid w:val="0"/>
              <w:spacing w:line="360" w:lineRule="auto"/>
              <w:rPr>
                <w:rFonts w:hint="eastAsia"/>
                <w:vertAlign w:val="baseline"/>
              </w:rPr>
            </w:pPr>
            <w:r>
              <w:rPr>
                <w:rFonts w:hint="eastAsia" w:asciiTheme="minorEastAsia" w:hAnsiTheme="minorEastAsia" w:eastAsiaTheme="minorEastAsia" w:cstheme="minorEastAsia"/>
                <w:i w:val="0"/>
                <w:iCs w:val="0"/>
                <w:sz w:val="24"/>
                <w:szCs w:val="24"/>
              </w:rPr>
              <w:t>鹿邑县财政局关于鹿邑县综合治税信息平台建设</w:t>
            </w:r>
          </w:p>
        </w:tc>
        <w:tc>
          <w:tcPr>
            <w:tcW w:w="2044" w:type="dxa"/>
            <w:vAlign w:val="center"/>
          </w:tcPr>
          <w:p w14:paraId="5898D310">
            <w:pPr>
              <w:adjustRightInd w:val="0"/>
              <w:snapToGrid w:val="0"/>
              <w:spacing w:line="360" w:lineRule="auto"/>
              <w:jc w:val="center"/>
              <w:rPr>
                <w:rFonts w:hint="default" w:eastAsia="宋体"/>
                <w:vertAlign w:val="baseline"/>
                <w:lang w:val="en-US" w:eastAsia="zh-CN"/>
              </w:rPr>
            </w:pPr>
            <w:r>
              <w:rPr>
                <w:rFonts w:hint="eastAsia" w:cs="宋体" w:asciiTheme="minorEastAsia" w:hAnsiTheme="minorEastAsia" w:eastAsiaTheme="minorEastAsia"/>
                <w:sz w:val="24"/>
                <w:lang w:val="en-US" w:eastAsia="zh-CN"/>
              </w:rPr>
              <w:t>119.289</w:t>
            </w:r>
          </w:p>
        </w:tc>
      </w:tr>
    </w:tbl>
    <w:p w14:paraId="0C19DAC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lang w:val="en-US" w:eastAsia="zh-CN"/>
        </w:rPr>
        <w:t>5、</w:t>
      </w:r>
      <w:r>
        <w:rPr>
          <w:rFonts w:hint="eastAsia" w:asciiTheme="minorEastAsia" w:hAnsiTheme="minorEastAsia" w:eastAsiaTheme="minorEastAsia" w:cstheme="minorEastAsia"/>
          <w:i w:val="0"/>
          <w:iCs w:val="0"/>
          <w:sz w:val="24"/>
          <w:szCs w:val="24"/>
        </w:rPr>
        <w:t>采购需求：（包括但不限于标的的名称、数量、简要技术需求或服务要求等）</w:t>
      </w:r>
    </w:p>
    <w:p w14:paraId="333A5CE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5.1采购内容：主要建设内容涉及系统管理、涉税数据采集系统、涉税信息共享系统、数据加工治理平台、多维数据分析系统、税收风险分析系统、财政收入分析系统、项目一体化管理系统、可视化展示系统各一套。</w:t>
      </w:r>
    </w:p>
    <w:p w14:paraId="3473E9A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5.2 资金来源：财政资金；</w:t>
      </w:r>
    </w:p>
    <w:p w14:paraId="091F3AD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5.3 交货及安装期：合同签订后60日历天内完成交货，并安装调试完毕；</w:t>
      </w:r>
    </w:p>
    <w:p w14:paraId="2EAEF45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lang w:val="en-US" w:eastAsia="zh-CN"/>
        </w:rPr>
        <w:t>5.4 质量要求：符合国家及行业技术规范标准，达到合格要求。</w:t>
      </w:r>
    </w:p>
    <w:p w14:paraId="2D2E6F8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lang w:val="en-US" w:eastAsia="zh-CN"/>
        </w:rPr>
        <w:t>6、</w:t>
      </w:r>
      <w:r>
        <w:rPr>
          <w:rFonts w:hint="eastAsia" w:asciiTheme="minorEastAsia" w:hAnsiTheme="minorEastAsia" w:eastAsiaTheme="minorEastAsia" w:cstheme="minorEastAsia"/>
          <w:i w:val="0"/>
          <w:iCs w:val="0"/>
          <w:sz w:val="24"/>
          <w:szCs w:val="24"/>
        </w:rPr>
        <w:t>合同履行期限：</w:t>
      </w:r>
      <w:r>
        <w:rPr>
          <w:rFonts w:hint="eastAsia" w:asciiTheme="minorEastAsia" w:hAnsiTheme="minorEastAsia" w:eastAsiaTheme="minorEastAsia" w:cstheme="minorEastAsia"/>
          <w:i w:val="0"/>
          <w:iCs w:val="0"/>
          <w:sz w:val="24"/>
          <w:szCs w:val="24"/>
          <w:lang w:val="en-US" w:eastAsia="zh-CN"/>
        </w:rPr>
        <w:t>合同签订后60日历天</w:t>
      </w:r>
    </w:p>
    <w:p w14:paraId="408E5D7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8" w:name="_Toc28359013"/>
      <w:bookmarkStart w:id="9" w:name="_Toc28359090"/>
      <w:bookmarkStart w:id="10" w:name="_Toc35393630"/>
      <w:bookmarkStart w:id="11" w:name="_Toc35393799"/>
      <w:r>
        <w:rPr>
          <w:rFonts w:hint="eastAsia" w:ascii="宋体" w:hAnsi="宋体" w:cs="宋体"/>
          <w:i w:val="0"/>
          <w:iCs w:val="0"/>
          <w:color w:val="auto"/>
          <w:sz w:val="24"/>
          <w:szCs w:val="24"/>
          <w:lang w:val="en-US" w:eastAsia="zh-CN"/>
        </w:rPr>
        <w:t>7、</w:t>
      </w:r>
      <w:r>
        <w:rPr>
          <w:rFonts w:hint="eastAsia" w:ascii="宋体" w:hAnsi="宋体" w:eastAsia="宋体" w:cs="宋体"/>
          <w:i w:val="0"/>
          <w:iCs w:val="0"/>
          <w:color w:val="auto"/>
          <w:sz w:val="24"/>
          <w:szCs w:val="24"/>
        </w:rPr>
        <w:t>是否接受进口产品：否</w:t>
      </w:r>
    </w:p>
    <w:p w14:paraId="6149CE1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cs="宋体"/>
          <w:i w:val="0"/>
          <w:iCs w:val="0"/>
          <w:color w:val="auto"/>
          <w:sz w:val="24"/>
          <w:szCs w:val="24"/>
          <w:lang w:val="en-US" w:eastAsia="zh-CN"/>
        </w:rPr>
        <w:t>8、</w:t>
      </w: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3B8EED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cs="宋体"/>
          <w:i w:val="0"/>
          <w:iCs w:val="0"/>
          <w:color w:val="auto"/>
          <w:sz w:val="24"/>
          <w:szCs w:val="24"/>
          <w:lang w:val="en-US" w:eastAsia="zh-CN"/>
        </w:rPr>
        <w:t>9、</w:t>
      </w: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是否为只面向中小企业采购：否。</w:t>
      </w:r>
    </w:p>
    <w:p w14:paraId="17F513EF">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8"/>
      <w:bookmarkEnd w:id="9"/>
      <w:bookmarkEnd w:id="10"/>
      <w:bookmarkEnd w:id="11"/>
    </w:p>
    <w:p w14:paraId="01A016D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1.满足《中华人民共和国政府采购法》第二十二条规定；</w:t>
      </w:r>
    </w:p>
    <w:p w14:paraId="7039166B">
      <w:pPr>
        <w:adjustRightInd w:val="0"/>
        <w:snapToGrid w:val="0"/>
        <w:spacing w:line="360" w:lineRule="auto"/>
        <w:ind w:firstLine="480" w:firstLineChars="200"/>
        <w:rPr>
          <w:sz w:val="24"/>
        </w:rPr>
      </w:pPr>
      <w:r>
        <w:rPr>
          <w:rFonts w:hint="eastAsia"/>
          <w:sz w:val="24"/>
        </w:rPr>
        <w:t xml:space="preserve">（1）具有独立承担民事责任的能力； </w:t>
      </w:r>
    </w:p>
    <w:p w14:paraId="2AB96C1C">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2FCADE20">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7CEACD98">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03FA6F6B">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3C0B770E">
      <w:pPr>
        <w:adjustRightInd w:val="0"/>
        <w:snapToGrid w:val="0"/>
        <w:spacing w:line="360" w:lineRule="auto"/>
        <w:ind w:firstLine="480" w:firstLineChars="200"/>
        <w:rPr>
          <w:rFonts w:hint="eastAsia"/>
        </w:rPr>
      </w:pPr>
      <w:r>
        <w:rPr>
          <w:rFonts w:hint="eastAsia"/>
          <w:sz w:val="24"/>
        </w:rPr>
        <w:t xml:space="preserve">（6）法律、行政法规规定的其他条件。 </w:t>
      </w:r>
    </w:p>
    <w:p w14:paraId="6250E30F">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bookmarkStart w:id="12" w:name="_Toc28359014"/>
      <w:bookmarkStart w:id="13" w:name="_Toc28359091"/>
      <w:r>
        <w:rPr>
          <w:rFonts w:hint="eastAsia" w:asciiTheme="minorEastAsia" w:hAnsiTheme="minorEastAsia" w:eastAsiaTheme="minorEastAsia" w:cstheme="minorEastAsia"/>
          <w:i w:val="0"/>
          <w:iCs w:val="0"/>
          <w:sz w:val="24"/>
          <w:szCs w:val="24"/>
        </w:rPr>
        <w:t>2.落实政府采购政策需满足的资格要求：</w:t>
      </w:r>
      <w:r>
        <w:rPr>
          <w:rFonts w:hint="eastAsia" w:asciiTheme="minorEastAsia" w:hAnsiTheme="minorEastAsia" w:eastAsiaTheme="minorEastAsia" w:cstheme="minorEastAsia"/>
          <w:color w:val="auto"/>
          <w:sz w:val="24"/>
        </w:rPr>
        <w:t>促进中小企业和监狱企业发展扶持政策、政府强制采购节能产品强制采购、节能产品及环境标志产品优先采购、促进残疾人就业政府采购政策。</w:t>
      </w:r>
      <w:bookmarkStart w:id="50" w:name="_GoBack"/>
      <w:bookmarkEnd w:id="50"/>
    </w:p>
    <w:p w14:paraId="4328ECC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3.本项目的特定资格要求：</w:t>
      </w:r>
    </w:p>
    <w:p w14:paraId="23D258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sz w:val="24"/>
          <w:szCs w:val="24"/>
          <w:lang w:val="en-US" w:eastAsia="zh-CN"/>
        </w:rPr>
      </w:pPr>
      <w:r>
        <w:rPr>
          <w:rFonts w:hint="eastAsia" w:ascii="宋体" w:hAnsi="宋体" w:eastAsia="宋体" w:cs="宋体"/>
          <w:i w:val="0"/>
          <w:iCs w:val="0"/>
          <w:sz w:val="24"/>
          <w:szCs w:val="24"/>
        </w:rPr>
        <w:t>（1）</w:t>
      </w:r>
      <w:r>
        <w:rPr>
          <w:rFonts w:hint="eastAsia" w:ascii="宋体" w:hAnsi="宋体" w:cs="宋体"/>
          <w:i w:val="0"/>
          <w:iCs w:val="0"/>
          <w:sz w:val="24"/>
          <w:szCs w:val="24"/>
          <w:lang w:val="en-US" w:eastAsia="zh-CN"/>
        </w:rPr>
        <w:t>供应商须具有有效的营业执照或其他相关证明材料。</w:t>
      </w:r>
    </w:p>
    <w:p w14:paraId="5CBEAAC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cs="宋体"/>
          <w:i w:val="0"/>
          <w:iCs w:val="0"/>
          <w:sz w:val="24"/>
          <w:szCs w:val="24"/>
          <w:lang w:eastAsia="zh-CN"/>
        </w:rPr>
        <w:t>（</w:t>
      </w:r>
      <w:r>
        <w:rPr>
          <w:rFonts w:hint="eastAsia" w:ascii="宋体" w:hAnsi="宋体" w:cs="宋体"/>
          <w:i w:val="0"/>
          <w:iCs w:val="0"/>
          <w:sz w:val="24"/>
          <w:szCs w:val="24"/>
          <w:lang w:val="en-US" w:eastAsia="zh-CN"/>
        </w:rPr>
        <w:t>2</w:t>
      </w:r>
      <w:r>
        <w:rPr>
          <w:rFonts w:hint="eastAsia" w:ascii="宋体" w:hAnsi="宋体" w:cs="宋体"/>
          <w:i w:val="0"/>
          <w:iCs w:val="0"/>
          <w:sz w:val="24"/>
          <w:szCs w:val="24"/>
          <w:lang w:eastAsia="zh-CN"/>
        </w:rPr>
        <w:t>）</w:t>
      </w:r>
      <w:r>
        <w:rPr>
          <w:rFonts w:hint="eastAsia" w:ascii="宋体" w:hAnsi="宋体" w:eastAsia="宋体" w:cs="宋体"/>
          <w:i w:val="0"/>
          <w:iCs w:val="0"/>
          <w:sz w:val="24"/>
          <w:szCs w:val="24"/>
        </w:rPr>
        <w:t>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"http://www.creditchina.gov.cn/"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www.creditchina.gov.cn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w:t>
      </w:r>
      <w:r>
        <w:rPr>
          <w:rFonts w:hint="eastAsia" w:ascii="宋体" w:hAnsi="宋体" w:eastAsia="宋体" w:cs="宋体"/>
          <w:i w:val="0"/>
          <w:iCs w:val="0"/>
          <w:color w:val="000000"/>
          <w:sz w:val="24"/>
          <w:szCs w:val="24"/>
          <w:lang w:val="en-US" w:eastAsia="zh-CN"/>
        </w:rPr>
        <w:t>重大税收违法失信主</w:t>
      </w:r>
      <w:r>
        <w:rPr>
          <w:rFonts w:hint="eastAsia" w:ascii="宋体" w:hAnsi="宋体" w:eastAsia="宋体" w:cs="宋体"/>
          <w:i w:val="0"/>
          <w:iCs w:val="0"/>
          <w:sz w:val="24"/>
          <w:szCs w:val="24"/>
          <w:lang w:val="en-US" w:eastAsia="zh-CN"/>
        </w:rPr>
        <w:t>体</w:t>
      </w:r>
      <w:r>
        <w:rPr>
          <w:rFonts w:hint="eastAsia" w:ascii="宋体" w:hAnsi="宋体" w:eastAsia="宋体" w:cs="宋体"/>
          <w:i w:val="0"/>
          <w:iCs w:val="0"/>
          <w:sz w:val="24"/>
          <w:szCs w:val="24"/>
        </w:rPr>
        <w:t>”</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失信被执行人</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和“中国政府采购”网站(</w:t>
      </w:r>
      <w:r>
        <w:rPr>
          <w:rFonts w:hint="eastAsia" w:ascii="宋体" w:hAnsi="宋体" w:eastAsia="宋体" w:cs="宋体"/>
          <w:i w:val="0"/>
          <w:iCs w:val="0"/>
          <w:sz w:val="24"/>
          <w:szCs w:val="24"/>
        </w:rPr>
        <w:fldChar w:fldCharType="begin"/>
      </w:r>
      <w:r>
        <w:rPr>
          <w:rFonts w:hint="eastAsia" w:ascii="宋体" w:hAnsi="宋体" w:eastAsia="宋体" w:cs="宋体"/>
          <w:i w:val="0"/>
          <w:iCs w:val="0"/>
          <w:sz w:val="24"/>
          <w:szCs w:val="24"/>
        </w:rPr>
        <w:instrText xml:space="preserve">HYPERLINK "http://www.ccgp.gov.cn/"</w:instrText>
      </w:r>
      <w:r>
        <w:rPr>
          <w:rFonts w:hint="eastAsia" w:ascii="宋体" w:hAnsi="宋体" w:eastAsia="宋体" w:cs="宋体"/>
          <w:i w:val="0"/>
          <w:iCs w:val="0"/>
          <w:sz w:val="24"/>
          <w:szCs w:val="24"/>
        </w:rPr>
        <w:fldChar w:fldCharType="separate"/>
      </w:r>
      <w:r>
        <w:rPr>
          <w:rFonts w:hint="eastAsia" w:ascii="宋体" w:hAnsi="宋体" w:eastAsia="宋体" w:cs="宋体"/>
          <w:i w:val="0"/>
          <w:iCs w:val="0"/>
          <w:sz w:val="24"/>
          <w:szCs w:val="24"/>
        </w:rPr>
        <w:t>www.ccgp.gov.cn</w:t>
      </w:r>
      <w:r>
        <w:rPr>
          <w:rFonts w:hint="eastAsia" w:ascii="宋体" w:hAnsi="宋体" w:eastAsia="宋体" w:cs="宋体"/>
          <w:i w:val="0"/>
          <w:iCs w:val="0"/>
          <w:sz w:val="24"/>
          <w:szCs w:val="24"/>
        </w:rPr>
        <w:fldChar w:fldCharType="end"/>
      </w:r>
      <w:r>
        <w:rPr>
          <w:rFonts w:hint="eastAsia" w:ascii="宋体" w:hAnsi="宋体" w:eastAsia="宋体" w:cs="宋体"/>
          <w:i w:val="0"/>
          <w:iCs w:val="0"/>
          <w:sz w:val="24"/>
          <w:szCs w:val="24"/>
        </w:rPr>
        <w:t>)的“政府采购严重违法失信行为记录名单”的供应商，将拒绝其参加政府采购活动；在标书中附加盖公章的网页查询扫描件，查询日期为公告发布之日起至投标截止之日止。</w:t>
      </w:r>
    </w:p>
    <w:p w14:paraId="6163FD7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rPr>
      </w:pPr>
      <w:r>
        <w:rPr>
          <w:rFonts w:hint="eastAsia" w:ascii="宋体" w:hAnsi="宋体" w:eastAsia="宋体" w:cs="宋体"/>
          <w:i w:val="0"/>
          <w:iCs w:val="0"/>
          <w:sz w:val="24"/>
          <w:szCs w:val="24"/>
        </w:rPr>
        <w:t>（</w:t>
      </w:r>
      <w:r>
        <w:rPr>
          <w:rFonts w:hint="eastAsia" w:ascii="宋体" w:hAnsi="宋体" w:cs="宋体"/>
          <w:i w:val="0"/>
          <w:iCs w:val="0"/>
          <w:sz w:val="24"/>
          <w:szCs w:val="24"/>
          <w:lang w:val="en-US" w:eastAsia="zh-CN"/>
        </w:rPr>
        <w:t>3</w:t>
      </w:r>
      <w:r>
        <w:rPr>
          <w:rFonts w:hint="eastAsia" w:ascii="宋体" w:hAnsi="宋体" w:cs="宋体"/>
          <w:i w:val="0"/>
          <w:iCs w:val="0"/>
          <w:sz w:val="24"/>
          <w:szCs w:val="24"/>
          <w:lang w:eastAsia="zh-CN"/>
        </w:rPr>
        <w:t>）</w:t>
      </w:r>
      <w:r>
        <w:rPr>
          <w:rFonts w:hint="eastAsia" w:ascii="宋体" w:hAnsi="宋体" w:eastAsia="宋体" w:cs="宋体"/>
          <w:i w:val="0"/>
          <w:iCs w:val="0"/>
          <w:sz w:val="24"/>
          <w:szCs w:val="24"/>
        </w:rPr>
        <w:t>供应商单位负责人为同一人或者存在直接控股、管理关系的不同供应商，不得参加同一合同项下的采购活动（提供书面承诺，同时提供“国家企业信用信息公示系统”网页查询,需包含公司基本信息、股东信息及股权变更信息内容）</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lang w:val="en-US" w:eastAsia="zh-CN"/>
        </w:rPr>
        <w:t xml:space="preserve"> </w:t>
      </w:r>
    </w:p>
    <w:p w14:paraId="0D499938">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4" w:name="_Toc35393800"/>
      <w:bookmarkStart w:id="15" w:name="_Toc35393631"/>
      <w:r>
        <w:rPr>
          <w:rFonts w:hint="eastAsia" w:asciiTheme="minorEastAsia" w:hAnsiTheme="minorEastAsia" w:eastAsiaTheme="minorEastAsia" w:cstheme="minorEastAsia"/>
          <w:b w:val="0"/>
          <w:sz w:val="24"/>
          <w:szCs w:val="24"/>
        </w:rPr>
        <w:t>三、获取采购文件</w:t>
      </w:r>
      <w:bookmarkEnd w:id="12"/>
      <w:bookmarkEnd w:id="13"/>
      <w:bookmarkEnd w:id="14"/>
      <w:bookmarkEnd w:id="15"/>
    </w:p>
    <w:p w14:paraId="43B73EA5">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rPr>
      </w:pPr>
      <w:r>
        <w:rPr>
          <w:rFonts w:hint="eastAsia" w:asciiTheme="minorEastAsia" w:hAnsiTheme="minorEastAsia" w:eastAsiaTheme="minorEastAsia" w:cstheme="minorEastAsia"/>
          <w:i w:val="0"/>
          <w:iCs w:val="0"/>
          <w:sz w:val="24"/>
          <w:szCs w:val="24"/>
        </w:rPr>
        <w:t>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4</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28</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至</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i w:val="0"/>
          <w:iCs w:val="0"/>
          <w:sz w:val="24"/>
          <w:szCs w:val="24"/>
          <w:u w:val="single"/>
        </w:rPr>
        <w:t>年</w:t>
      </w:r>
      <w:r>
        <w:rPr>
          <w:rFonts w:hint="eastAsia" w:asciiTheme="minorEastAsia" w:hAnsiTheme="minorEastAsia" w:eastAsiaTheme="minorEastAsia" w:cstheme="minorEastAsia"/>
          <w:i w:val="0"/>
          <w:iCs w:val="0"/>
          <w:sz w:val="24"/>
          <w:szCs w:val="24"/>
          <w:u w:val="single"/>
          <w:lang w:val="en-US" w:eastAsia="zh-CN"/>
        </w:rPr>
        <w:t>5</w:t>
      </w:r>
      <w:r>
        <w:rPr>
          <w:rFonts w:hint="eastAsia" w:asciiTheme="minorEastAsia" w:hAnsiTheme="minorEastAsia" w:eastAsiaTheme="minorEastAsia" w:cstheme="minorEastAsia"/>
          <w:i w:val="0"/>
          <w:iCs w:val="0"/>
          <w:sz w:val="24"/>
          <w:szCs w:val="24"/>
          <w:u w:val="single"/>
        </w:rPr>
        <w:t>月</w:t>
      </w:r>
      <w:r>
        <w:rPr>
          <w:rFonts w:hint="eastAsia" w:asciiTheme="minorEastAsia" w:hAnsiTheme="minorEastAsia" w:eastAsiaTheme="minorEastAsia" w:cstheme="minorEastAsia"/>
          <w:i w:val="0"/>
          <w:iCs w:val="0"/>
          <w:sz w:val="24"/>
          <w:szCs w:val="24"/>
          <w:u w:val="single"/>
          <w:lang w:val="en-US" w:eastAsia="zh-CN"/>
        </w:rPr>
        <w:t>8</w:t>
      </w:r>
      <w:r>
        <w:rPr>
          <w:rFonts w:hint="eastAsia" w:asciiTheme="minorEastAsia" w:hAnsiTheme="minorEastAsia" w:eastAsiaTheme="minorEastAsia" w:cstheme="minorEastAsia"/>
          <w:i w:val="0"/>
          <w:iCs w:val="0"/>
          <w:sz w:val="24"/>
          <w:szCs w:val="24"/>
          <w:u w:val="single"/>
        </w:rPr>
        <w:t>日</w:t>
      </w:r>
      <w:r>
        <w:rPr>
          <w:rFonts w:hint="eastAsia" w:asciiTheme="minorEastAsia" w:hAnsiTheme="minorEastAsia" w:eastAsiaTheme="minorEastAsia" w:cstheme="minorEastAsia"/>
          <w:i w:val="0"/>
          <w:iCs w:val="0"/>
          <w:sz w:val="24"/>
          <w:szCs w:val="24"/>
        </w:rPr>
        <w:t>（北京时间，法定节假日除外 ）</w:t>
      </w:r>
    </w:p>
    <w:p w14:paraId="00BF668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地点：周口市公共资源交易</w:t>
      </w:r>
      <w:r>
        <w:rPr>
          <w:rFonts w:hint="eastAsia" w:ascii="宋体" w:hAnsi="宋体" w:eastAsia="宋体" w:cs="宋体"/>
          <w:i w:val="0"/>
          <w:iCs w:val="0"/>
          <w:sz w:val="24"/>
          <w:szCs w:val="24"/>
          <w:lang w:eastAsia="zh-CN"/>
        </w:rPr>
        <w:t>中心网</w:t>
      </w:r>
      <w:r>
        <w:rPr>
          <w:rFonts w:hint="eastAsia" w:ascii="宋体" w:hAnsi="宋体" w:eastAsia="宋体" w:cs="宋体"/>
          <w:i w:val="0"/>
          <w:iCs w:val="0"/>
          <w:sz w:val="24"/>
          <w:szCs w:val="24"/>
        </w:rPr>
        <w:t>（http://jyzx.zhoukou.gov.cn）</w:t>
      </w:r>
    </w:p>
    <w:p w14:paraId="4BD2FB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方式：供应商</w:t>
      </w:r>
      <w:r>
        <w:rPr>
          <w:rFonts w:hint="eastAsia" w:ascii="宋体" w:hAnsi="宋体" w:eastAsia="宋体" w:cs="宋体"/>
          <w:i w:val="0"/>
          <w:iCs w:val="0"/>
          <w:sz w:val="24"/>
          <w:szCs w:val="24"/>
          <w:lang w:val="en-US" w:eastAsia="zh-CN"/>
        </w:rPr>
        <w:t>请在网站自主注册后</w:t>
      </w:r>
      <w:r>
        <w:rPr>
          <w:rFonts w:hint="eastAsia" w:ascii="宋体" w:hAnsi="宋体" w:eastAsia="宋体" w:cs="宋体"/>
          <w:i w:val="0"/>
          <w:iCs w:val="0"/>
          <w:sz w:val="24"/>
          <w:szCs w:val="24"/>
        </w:rPr>
        <w:t>下载采购文件（zkzf格式）及资料</w:t>
      </w:r>
      <w:r>
        <w:rPr>
          <w:rFonts w:hint="eastAsia" w:ascii="宋体" w:hAnsi="宋体" w:eastAsia="宋体" w:cs="宋体"/>
          <w:i w:val="0"/>
          <w:iCs w:val="0"/>
          <w:sz w:val="24"/>
          <w:szCs w:val="24"/>
          <w:lang w:eastAsia="zh-CN"/>
        </w:rPr>
        <w:t>，</w:t>
      </w:r>
      <w:r>
        <w:rPr>
          <w:rFonts w:hint="eastAsia" w:ascii="宋体" w:hAnsi="宋体" w:eastAsia="宋体" w:cs="宋体"/>
          <w:i w:val="0"/>
          <w:iCs w:val="0"/>
          <w:sz w:val="24"/>
          <w:szCs w:val="24"/>
        </w:rPr>
        <w:t>需</w:t>
      </w:r>
      <w:r>
        <w:rPr>
          <w:rFonts w:hint="eastAsia" w:ascii="宋体" w:hAnsi="宋体" w:eastAsia="宋体" w:cs="宋体"/>
          <w:i w:val="0"/>
          <w:iCs w:val="0"/>
          <w:sz w:val="24"/>
          <w:szCs w:val="24"/>
          <w:lang w:val="en-US" w:eastAsia="zh-CN"/>
        </w:rPr>
        <w:t>办理</w:t>
      </w:r>
      <w:r>
        <w:rPr>
          <w:rFonts w:hint="eastAsia" w:ascii="宋体" w:hAnsi="宋体" w:eastAsia="宋体" w:cs="宋体"/>
          <w:i w:val="0"/>
          <w:iCs w:val="0"/>
          <w:sz w:val="24"/>
          <w:szCs w:val="24"/>
        </w:rPr>
        <w:t>CA数字证书</w:t>
      </w:r>
      <w:r>
        <w:rPr>
          <w:rFonts w:hint="eastAsia" w:ascii="宋体" w:hAnsi="宋体" w:eastAsia="宋体" w:cs="宋体"/>
          <w:i w:val="0"/>
          <w:iCs w:val="0"/>
          <w:sz w:val="24"/>
          <w:szCs w:val="24"/>
          <w:lang w:val="en-US" w:eastAsia="zh-CN"/>
        </w:rPr>
        <w:t>后方可提交响应文件</w:t>
      </w:r>
      <w:r>
        <w:rPr>
          <w:rFonts w:hint="eastAsia" w:ascii="宋体" w:hAnsi="宋体" w:eastAsia="宋体" w:cs="宋体"/>
          <w:i w:val="0"/>
          <w:iCs w:val="0"/>
          <w:sz w:val="24"/>
          <w:szCs w:val="24"/>
        </w:rPr>
        <w:t>，具体办理事宜请查阅周口市公共资源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rPr>
        <w:t>网站。</w:t>
      </w:r>
    </w:p>
    <w:p w14:paraId="319C817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sz w:val="24"/>
          <w:szCs w:val="24"/>
          <w:lang w:val="en-US" w:eastAsia="zh-CN"/>
        </w:rPr>
      </w:pPr>
      <w:r>
        <w:rPr>
          <w:rFonts w:hint="eastAsia" w:asciiTheme="minorEastAsia" w:hAnsiTheme="minorEastAsia" w:eastAsiaTheme="minorEastAsia" w:cstheme="minorEastAsia"/>
          <w:i w:val="0"/>
          <w:iCs w:val="0"/>
          <w:sz w:val="24"/>
          <w:szCs w:val="24"/>
        </w:rPr>
        <w:t>售价：</w:t>
      </w:r>
      <w:r>
        <w:rPr>
          <w:rFonts w:hint="eastAsia" w:asciiTheme="minorEastAsia" w:hAnsiTheme="minorEastAsia" w:eastAsiaTheme="minorEastAsia" w:cstheme="minorEastAsia"/>
          <w:i w:val="0"/>
          <w:iCs w:val="0"/>
          <w:sz w:val="24"/>
          <w:szCs w:val="24"/>
          <w:lang w:val="en-US" w:eastAsia="zh-CN"/>
        </w:rPr>
        <w:t>0</w:t>
      </w:r>
    </w:p>
    <w:p w14:paraId="75744A40">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16" w:name="_Toc35393801"/>
      <w:bookmarkStart w:id="17" w:name="_Toc28359015"/>
      <w:bookmarkStart w:id="18" w:name="_Toc28359092"/>
      <w:bookmarkStart w:id="19" w:name="_Toc35393632"/>
      <w:r>
        <w:rPr>
          <w:rFonts w:hint="eastAsia" w:asciiTheme="minorEastAsia" w:hAnsiTheme="minorEastAsia" w:eastAsiaTheme="minorEastAsia" w:cstheme="minorEastAsia"/>
          <w:b w:val="0"/>
          <w:sz w:val="24"/>
          <w:szCs w:val="24"/>
        </w:rPr>
        <w:t>四、响应文件提交</w:t>
      </w:r>
      <w:bookmarkEnd w:id="16"/>
      <w:bookmarkEnd w:id="17"/>
      <w:bookmarkEnd w:id="18"/>
      <w:bookmarkEnd w:id="19"/>
    </w:p>
    <w:p w14:paraId="1690469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截止时间：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5</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12</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i w:val="0"/>
          <w:iCs w:val="0"/>
          <w:sz w:val="24"/>
          <w:szCs w:val="24"/>
        </w:rPr>
        <w:t>（北京时间）</w:t>
      </w:r>
    </w:p>
    <w:p w14:paraId="551C2DA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sz w:val="24"/>
          <w:szCs w:val="24"/>
          <w:u w:val="single"/>
        </w:rPr>
      </w:pPr>
      <w:r>
        <w:rPr>
          <w:rFonts w:hint="eastAsia" w:asciiTheme="minorEastAsia" w:hAnsiTheme="minorEastAsia" w:eastAsiaTheme="minorEastAsia" w:cstheme="minorEastAsia"/>
          <w:i w:val="0"/>
          <w:iCs w:val="0"/>
          <w:sz w:val="24"/>
          <w:szCs w:val="24"/>
        </w:rPr>
        <w:t>地点：加密电子响应文件须在投标截止时间前通过</w:t>
      </w:r>
      <w:r>
        <w:rPr>
          <w:rFonts w:hint="eastAsia" w:asciiTheme="minorEastAsia" w:hAnsiTheme="minorEastAsia" w:eastAsiaTheme="minorEastAsia" w:cstheme="minorEastAsia"/>
          <w:i w:val="0"/>
          <w:iCs w:val="0"/>
          <w:spacing w:val="-6"/>
          <w:sz w:val="24"/>
          <w:szCs w:val="24"/>
        </w:rPr>
        <w:t>周口市公共资源交易中心网</w:t>
      </w:r>
      <w:r>
        <w:rPr>
          <w:rFonts w:hint="eastAsia" w:asciiTheme="minorEastAsia" w:hAnsiTheme="minorEastAsia" w:eastAsiaTheme="minorEastAsia" w:cstheme="minorEastAsia"/>
          <w:i w:val="0"/>
          <w:iCs w:val="0"/>
          <w:sz w:val="24"/>
          <w:szCs w:val="24"/>
        </w:rPr>
        <w:t>（网址</w:t>
      </w:r>
      <w:r>
        <w:rPr>
          <w:rFonts w:hint="eastAsia" w:asciiTheme="minorEastAsia" w:hAnsiTheme="minorEastAsia" w:eastAsiaTheme="minorEastAsia" w:cstheme="minorEastAsia"/>
          <w:i w:val="0"/>
          <w:iCs w:val="0"/>
          <w:color w:val="000000"/>
          <w:kern w:val="2"/>
          <w:sz w:val="24"/>
          <w:szCs w:val="24"/>
        </w:rPr>
        <w:t>http://jyzx.zhoukou.gov.cn</w:t>
      </w:r>
      <w:r>
        <w:rPr>
          <w:rFonts w:hint="eastAsia" w:asciiTheme="minorEastAsia" w:hAnsiTheme="minorEastAsia" w:eastAsiaTheme="minorEastAsia" w:cstheme="minorEastAsia"/>
          <w:i w:val="0"/>
          <w:iCs w:val="0"/>
          <w:sz w:val="24"/>
          <w:szCs w:val="24"/>
        </w:rPr>
        <w:t>）。</w:t>
      </w:r>
    </w:p>
    <w:p w14:paraId="7A698D21">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sz w:val="24"/>
          <w:szCs w:val="24"/>
        </w:rPr>
      </w:pPr>
      <w:bookmarkStart w:id="20" w:name="_Toc35393802"/>
      <w:bookmarkStart w:id="21" w:name="_Toc28359093"/>
      <w:bookmarkStart w:id="22" w:name="_Toc28359016"/>
      <w:bookmarkStart w:id="23" w:name="_Toc35393633"/>
      <w:r>
        <w:rPr>
          <w:rFonts w:hint="eastAsia" w:asciiTheme="minorEastAsia" w:hAnsiTheme="minorEastAsia" w:eastAsiaTheme="minorEastAsia" w:cstheme="minorEastAsia"/>
          <w:b w:val="0"/>
          <w:i w:val="0"/>
          <w:iCs w:val="0"/>
          <w:sz w:val="24"/>
          <w:szCs w:val="24"/>
        </w:rPr>
        <w:t>五、开启（竞争性磋商方式必须填写）</w:t>
      </w:r>
      <w:bookmarkEnd w:id="20"/>
      <w:bookmarkEnd w:id="21"/>
      <w:bookmarkEnd w:id="22"/>
      <w:bookmarkEnd w:id="23"/>
    </w:p>
    <w:p w14:paraId="543F3B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rFonts w:hint="eastAsia" w:asciiTheme="minorEastAsia" w:hAnsiTheme="minorEastAsia" w:eastAsiaTheme="minorEastAsia" w:cstheme="minorEastAsia"/>
          <w:i w:val="0"/>
          <w:iCs w:val="0"/>
          <w:sz w:val="24"/>
          <w:szCs w:val="24"/>
          <w:u w:val="single"/>
          <w:lang w:val="en-US" w:eastAsia="zh-CN"/>
        </w:rPr>
        <w:t>2026</w:t>
      </w:r>
      <w:r>
        <w:rPr>
          <w:rFonts w:hint="eastAsia" w:asciiTheme="minorEastAsia" w:hAnsiTheme="minorEastAsia" w:eastAsiaTheme="minorEastAsia" w:cstheme="minorEastAsia"/>
          <w:bCs/>
          <w:i w:val="0"/>
          <w:iCs w:val="0"/>
          <w:sz w:val="24"/>
          <w:szCs w:val="24"/>
          <w:u w:val="single"/>
        </w:rPr>
        <w:t>年</w:t>
      </w:r>
      <w:r>
        <w:rPr>
          <w:rFonts w:hint="eastAsia" w:asciiTheme="minorEastAsia" w:hAnsiTheme="minorEastAsia" w:eastAsiaTheme="minorEastAsia" w:cstheme="minorEastAsia"/>
          <w:bCs/>
          <w:i w:val="0"/>
          <w:iCs w:val="0"/>
          <w:sz w:val="24"/>
          <w:szCs w:val="24"/>
          <w:u w:val="single"/>
          <w:lang w:val="en-US" w:eastAsia="zh-CN"/>
        </w:rPr>
        <w:t>5</w:t>
      </w:r>
      <w:r>
        <w:rPr>
          <w:rFonts w:hint="eastAsia" w:asciiTheme="minorEastAsia" w:hAnsiTheme="minorEastAsia" w:eastAsiaTheme="minorEastAsia" w:cstheme="minorEastAsia"/>
          <w:bCs/>
          <w:i w:val="0"/>
          <w:iCs w:val="0"/>
          <w:sz w:val="24"/>
          <w:szCs w:val="24"/>
          <w:u w:val="single"/>
        </w:rPr>
        <w:t>月</w:t>
      </w:r>
      <w:r>
        <w:rPr>
          <w:rFonts w:hint="eastAsia" w:asciiTheme="minorEastAsia" w:hAnsiTheme="minorEastAsia" w:eastAsiaTheme="minorEastAsia" w:cstheme="minorEastAsia"/>
          <w:bCs/>
          <w:i w:val="0"/>
          <w:iCs w:val="0"/>
          <w:sz w:val="24"/>
          <w:szCs w:val="24"/>
          <w:u w:val="single"/>
          <w:lang w:val="en-US" w:eastAsia="zh-CN"/>
        </w:rPr>
        <w:t>12</w:t>
      </w:r>
      <w:r>
        <w:rPr>
          <w:rFonts w:hint="eastAsia" w:asciiTheme="minorEastAsia" w:hAnsiTheme="minorEastAsia" w:eastAsiaTheme="minorEastAsia" w:cstheme="minorEastAsia"/>
          <w:bCs/>
          <w:i w:val="0"/>
          <w:iCs w:val="0"/>
          <w:sz w:val="24"/>
          <w:szCs w:val="24"/>
          <w:u w:val="single"/>
        </w:rPr>
        <w:t>日</w:t>
      </w:r>
      <w:r>
        <w:rPr>
          <w:rFonts w:hint="eastAsia" w:asciiTheme="minorEastAsia" w:hAnsiTheme="minorEastAsia" w:eastAsiaTheme="minorEastAsia" w:cstheme="minorEastAsia"/>
          <w:bCs/>
          <w:i w:val="0"/>
          <w:iCs w:val="0"/>
          <w:sz w:val="24"/>
          <w:szCs w:val="24"/>
          <w:u w:val="single"/>
          <w:lang w:val="en-US" w:eastAsia="zh-CN"/>
        </w:rPr>
        <w:t>10</w:t>
      </w:r>
      <w:r>
        <w:rPr>
          <w:rFonts w:hint="eastAsia" w:asciiTheme="minorEastAsia" w:hAnsiTheme="minorEastAsia" w:eastAsiaTheme="minorEastAsia" w:cstheme="minorEastAsia"/>
          <w:bCs/>
          <w:i w:val="0"/>
          <w:iCs w:val="0"/>
          <w:sz w:val="24"/>
          <w:szCs w:val="24"/>
          <w:u w:val="single"/>
        </w:rPr>
        <w:t>点</w:t>
      </w:r>
      <w:r>
        <w:rPr>
          <w:rFonts w:hint="eastAsia" w:asciiTheme="minorEastAsia" w:hAnsiTheme="minorEastAsia" w:eastAsiaTheme="minorEastAsia" w:cstheme="minorEastAsia"/>
          <w:bCs/>
          <w:i w:val="0"/>
          <w:iCs w:val="0"/>
          <w:sz w:val="24"/>
          <w:szCs w:val="24"/>
          <w:u w:val="single"/>
          <w:lang w:val="en-US" w:eastAsia="zh-CN"/>
        </w:rPr>
        <w:t>0</w:t>
      </w:r>
      <w:r>
        <w:rPr>
          <w:rFonts w:hint="eastAsia" w:asciiTheme="minorEastAsia" w:hAnsiTheme="minorEastAsia" w:eastAsiaTheme="minorEastAsia" w:cstheme="minorEastAsia"/>
          <w:bCs/>
          <w:i w:val="0"/>
          <w:iCs w:val="0"/>
          <w:sz w:val="24"/>
          <w:szCs w:val="24"/>
          <w:u w:val="single"/>
        </w:rPr>
        <w:t>分</w:t>
      </w:r>
      <w:r>
        <w:rPr>
          <w:rFonts w:hint="eastAsia" w:asciiTheme="minorEastAsia" w:hAnsiTheme="minorEastAsia" w:eastAsiaTheme="minorEastAsia" w:cstheme="minorEastAsia"/>
          <w:bCs/>
          <w:sz w:val="24"/>
          <w:szCs w:val="24"/>
        </w:rPr>
        <w:t>（北京时间）</w:t>
      </w:r>
    </w:p>
    <w:p w14:paraId="4BD3AB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ascii="宋体" w:hAnsi="宋体" w:eastAsia="宋体" w:cs="宋体"/>
          <w:i w:val="0"/>
          <w:iCs w:val="0"/>
          <w:sz w:val="24"/>
          <w:szCs w:val="24"/>
        </w:rPr>
        <w:t>周口市公共资源</w:t>
      </w:r>
      <w:r>
        <w:rPr>
          <w:rFonts w:hint="eastAsia" w:ascii="宋体" w:hAnsi="宋体" w:eastAsia="宋体" w:cs="宋体"/>
          <w:i w:val="0"/>
          <w:iCs w:val="0"/>
          <w:sz w:val="24"/>
          <w:szCs w:val="24"/>
          <w:lang w:eastAsia="zh-CN"/>
        </w:rPr>
        <w:t>交易中心</w:t>
      </w:r>
      <w:r>
        <w:rPr>
          <w:rFonts w:hint="eastAsia" w:ascii="宋体" w:hAnsi="宋体" w:eastAsia="宋体" w:cs="宋体"/>
          <w:i w:val="0"/>
          <w:iCs w:val="0"/>
          <w:sz w:val="24"/>
          <w:szCs w:val="24"/>
          <w:lang w:val="en-US" w:eastAsia="zh-CN"/>
        </w:rPr>
        <w:t>开标室</w:t>
      </w:r>
    </w:p>
    <w:p w14:paraId="347BC2A7">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24" w:name="_Toc35393803"/>
      <w:bookmarkStart w:id="25" w:name="_Toc28359017"/>
      <w:bookmarkStart w:id="26" w:name="_Toc35393634"/>
      <w:bookmarkStart w:id="27" w:name="_Toc28359094"/>
      <w:r>
        <w:rPr>
          <w:rFonts w:hint="eastAsia" w:asciiTheme="minorEastAsia" w:hAnsiTheme="minorEastAsia" w:eastAsiaTheme="minorEastAsia" w:cstheme="minorEastAsia"/>
          <w:b w:val="0"/>
          <w:sz w:val="24"/>
          <w:szCs w:val="24"/>
        </w:rPr>
        <w:t>六、公告期限</w:t>
      </w:r>
      <w:bookmarkEnd w:id="24"/>
      <w:bookmarkEnd w:id="25"/>
      <w:bookmarkEnd w:id="26"/>
      <w:bookmarkEnd w:id="27"/>
    </w:p>
    <w:p w14:paraId="379DC7A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自本公告发布之日起3个工作日。</w:t>
      </w:r>
    </w:p>
    <w:p w14:paraId="662BDAA5">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sz w:val="24"/>
          <w:szCs w:val="24"/>
        </w:rPr>
      </w:pPr>
      <w:bookmarkStart w:id="28" w:name="_Toc35393635"/>
      <w:bookmarkStart w:id="29" w:name="_Toc35393804"/>
      <w:r>
        <w:rPr>
          <w:rFonts w:hint="eastAsia" w:asciiTheme="minorEastAsia" w:hAnsiTheme="minorEastAsia" w:eastAsiaTheme="minorEastAsia" w:cstheme="minorEastAsia"/>
          <w:b w:val="0"/>
          <w:sz w:val="24"/>
          <w:szCs w:val="24"/>
        </w:rPr>
        <w:t>七、其他补充事宜</w:t>
      </w:r>
      <w:bookmarkEnd w:id="28"/>
      <w:bookmarkEnd w:id="29"/>
    </w:p>
    <w:p w14:paraId="696248A0">
      <w:pPr>
        <w:pStyle w:val="6"/>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sz w:val="24"/>
          <w:szCs w:val="24"/>
        </w:rPr>
      </w:pPr>
      <w:bookmarkStart w:id="30" w:name="_Toc28359018"/>
      <w:bookmarkStart w:id="31" w:name="_Toc35393636"/>
      <w:bookmarkStart w:id="32" w:name="_Toc28359095"/>
      <w:bookmarkStart w:id="33" w:name="_Toc35393805"/>
      <w:r>
        <w:rPr>
          <w:rFonts w:hint="eastAsia" w:asciiTheme="minorEastAsia" w:hAnsiTheme="minorEastAsia" w:eastAsiaTheme="minorEastAsia" w:cstheme="minorEastAsia"/>
          <w:b w:val="0"/>
          <w:sz w:val="24"/>
          <w:szCs w:val="24"/>
        </w:rPr>
        <w:t>八、凡对本次采购提出询问，请按以下方式联系。</w:t>
      </w:r>
      <w:bookmarkEnd w:id="30"/>
      <w:bookmarkEnd w:id="31"/>
      <w:bookmarkEnd w:id="32"/>
      <w:bookmarkEnd w:id="33"/>
    </w:p>
    <w:p w14:paraId="38A8B68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1.采购人信息</w:t>
      </w:r>
    </w:p>
    <w:p w14:paraId="294636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名称：</w:t>
      </w:r>
      <w:r>
        <w:rPr>
          <w:rFonts w:hint="eastAsia" w:ascii="宋体" w:hAnsi="宋体" w:eastAsia="宋体" w:cs="宋体"/>
          <w:i w:val="0"/>
          <w:iCs w:val="0"/>
          <w:sz w:val="24"/>
          <w:szCs w:val="24"/>
          <w:lang w:val="en-US" w:eastAsia="zh-CN"/>
        </w:rPr>
        <w:t>鹿邑县财政局</w:t>
      </w:r>
      <w:r>
        <w:rPr>
          <w:rFonts w:hint="eastAsia" w:ascii="宋体" w:hAnsi="宋体" w:eastAsia="宋体" w:cs="宋体"/>
          <w:i w:val="0"/>
          <w:iCs w:val="0"/>
          <w:sz w:val="24"/>
          <w:szCs w:val="24"/>
        </w:rPr>
        <w:t>　　　　　　　　　　　　</w:t>
      </w:r>
    </w:p>
    <w:p w14:paraId="5DA25D9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w:t>
      </w:r>
      <w:r>
        <w:rPr>
          <w:rFonts w:hint="eastAsia" w:ascii="宋体" w:hAnsi="宋体" w:cs="宋体"/>
          <w:i w:val="0"/>
          <w:iCs w:val="0"/>
          <w:sz w:val="24"/>
          <w:szCs w:val="24"/>
          <w:lang w:val="en-US" w:eastAsia="zh-CN"/>
        </w:rPr>
        <w:t>鹿邑县西迎宾大道与永兴路交叉口向西100米路南</w:t>
      </w:r>
      <w:r>
        <w:rPr>
          <w:rFonts w:hint="eastAsia" w:ascii="宋体" w:hAnsi="宋体" w:eastAsia="宋体" w:cs="宋体"/>
          <w:i w:val="0"/>
          <w:iCs w:val="0"/>
          <w:sz w:val="24"/>
          <w:szCs w:val="24"/>
        </w:rPr>
        <w:t>　　　　　　　　　　　　</w:t>
      </w:r>
    </w:p>
    <w:p w14:paraId="51A876A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highlight w:val="none"/>
        </w:rPr>
        <w:t>项目联系人：</w:t>
      </w:r>
      <w:r>
        <w:rPr>
          <w:rFonts w:hint="eastAsia" w:ascii="宋体" w:hAnsi="宋体" w:cs="宋体"/>
          <w:i w:val="0"/>
          <w:iCs w:val="0"/>
          <w:sz w:val="24"/>
          <w:szCs w:val="24"/>
          <w:highlight w:val="none"/>
          <w:lang w:val="en-US" w:eastAsia="zh-CN"/>
        </w:rPr>
        <w:t>彭飞</w:t>
      </w:r>
      <w:r>
        <w:rPr>
          <w:rFonts w:hint="eastAsia" w:ascii="宋体" w:hAnsi="宋体" w:eastAsia="宋体" w:cs="宋体"/>
          <w:i w:val="0"/>
          <w:iCs w:val="0"/>
          <w:sz w:val="24"/>
          <w:szCs w:val="24"/>
          <w:highlight w:val="none"/>
          <w:lang w:val="en-US" w:eastAsia="zh-CN"/>
        </w:rPr>
        <w:t xml:space="preserve">    </w:t>
      </w:r>
      <w:r>
        <w:rPr>
          <w:rFonts w:hint="eastAsia" w:ascii="宋体" w:hAnsi="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lang w:val="en-US" w:eastAsia="zh-CN"/>
        </w:rPr>
        <w:t xml:space="preserve"> </w:t>
      </w:r>
      <w:r>
        <w:rPr>
          <w:rFonts w:hint="eastAsia" w:ascii="宋体" w:hAnsi="宋体" w:eastAsia="宋体" w:cs="宋体"/>
          <w:i w:val="0"/>
          <w:iCs w:val="0"/>
          <w:sz w:val="24"/>
          <w:szCs w:val="24"/>
          <w:highlight w:val="none"/>
        </w:rPr>
        <w:t>联系方式：</w:t>
      </w:r>
      <w:r>
        <w:rPr>
          <w:rFonts w:hint="eastAsia" w:ascii="宋体" w:hAnsi="宋体" w:cs="宋体"/>
          <w:i w:val="0"/>
          <w:iCs w:val="0"/>
          <w:sz w:val="24"/>
          <w:szCs w:val="24"/>
          <w:highlight w:val="none"/>
          <w:lang w:val="en-US" w:eastAsia="zh-CN"/>
        </w:rPr>
        <w:t>13839421936</w:t>
      </w:r>
      <w:r>
        <w:rPr>
          <w:rFonts w:hint="eastAsia" w:ascii="宋体" w:hAnsi="宋体" w:eastAsia="宋体" w:cs="宋体"/>
          <w:i w:val="0"/>
          <w:iCs w:val="0"/>
          <w:sz w:val="24"/>
          <w:szCs w:val="24"/>
        </w:rPr>
        <w:t xml:space="preserve">　　　　　　　　　　　 </w:t>
      </w:r>
      <w:bookmarkStart w:id="34" w:name="_Toc28359086"/>
      <w:bookmarkStart w:id="35" w:name="_Toc28359009"/>
    </w:p>
    <w:p w14:paraId="218B971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2.采购代理机构信息</w:t>
      </w:r>
      <w:bookmarkEnd w:id="34"/>
      <w:bookmarkEnd w:id="35"/>
    </w:p>
    <w:p w14:paraId="5DFDEF1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名称：周口市公共资源交易中心政府采购中心　　　　　　　　　　　　</w:t>
      </w:r>
    </w:p>
    <w:p w14:paraId="3D1334E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rPr>
        <w:t>地址：周口市光明路与政通路交叉口</w:t>
      </w:r>
      <w:r>
        <w:rPr>
          <w:rFonts w:hint="eastAsia" w:ascii="宋体" w:hAnsi="宋体" w:eastAsia="宋体" w:cs="宋体"/>
          <w:i w:val="0"/>
          <w:iCs w:val="0"/>
          <w:sz w:val="24"/>
          <w:szCs w:val="24"/>
          <w:lang w:val="en-US" w:eastAsia="zh-CN"/>
        </w:rPr>
        <w:t>向北100米路东</w:t>
      </w:r>
    </w:p>
    <w:p w14:paraId="7A419E7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rPr>
      </w:pPr>
      <w:r>
        <w:rPr>
          <w:rFonts w:hint="eastAsia" w:ascii="宋体" w:hAnsi="宋体" w:eastAsia="宋体" w:cs="宋体"/>
          <w:i w:val="0"/>
          <w:iCs w:val="0"/>
          <w:sz w:val="24"/>
          <w:szCs w:val="24"/>
          <w:lang w:val="en-US" w:eastAsia="zh-CN"/>
        </w:rPr>
        <w:t>项目联系人：</w:t>
      </w:r>
      <w:r>
        <w:rPr>
          <w:rFonts w:hint="eastAsia" w:ascii="宋体" w:hAnsi="宋体" w:cs="宋体"/>
          <w:i w:val="0"/>
          <w:iCs w:val="0"/>
          <w:sz w:val="24"/>
          <w:szCs w:val="24"/>
          <w:lang w:val="en-US" w:eastAsia="zh-CN"/>
        </w:rPr>
        <w:t>郭战伟</w:t>
      </w:r>
      <w:r>
        <w:rPr>
          <w:rFonts w:hint="eastAsia" w:ascii="宋体" w:hAnsi="宋体" w:eastAsia="宋体" w:cs="宋体"/>
          <w:i w:val="0"/>
          <w:iCs w:val="0"/>
          <w:sz w:val="24"/>
          <w:szCs w:val="24"/>
          <w:lang w:val="en-US" w:eastAsia="zh-CN"/>
        </w:rPr>
        <w:t xml:space="preserve">    </w:t>
      </w:r>
      <w:r>
        <w:rPr>
          <w:rFonts w:hint="eastAsia" w:ascii="宋体" w:hAnsi="宋体" w:eastAsia="宋体" w:cs="宋体"/>
          <w:i w:val="0"/>
          <w:iCs w:val="0"/>
          <w:sz w:val="24"/>
          <w:szCs w:val="24"/>
        </w:rPr>
        <w:t>联系方式：</w:t>
      </w:r>
      <w:bookmarkStart w:id="36" w:name="_Toc28359087"/>
      <w:bookmarkStart w:id="37" w:name="_Toc28359010"/>
      <w:r>
        <w:rPr>
          <w:rFonts w:hint="eastAsia" w:ascii="宋体" w:hAnsi="宋体" w:cs="宋体"/>
          <w:i w:val="0"/>
          <w:iCs w:val="0"/>
          <w:sz w:val="24"/>
          <w:szCs w:val="24"/>
          <w:lang w:val="en-US" w:eastAsia="zh-CN"/>
        </w:rPr>
        <w:t>0394-8106517、17839489001</w:t>
      </w:r>
      <w:r>
        <w:rPr>
          <w:rFonts w:hint="eastAsia" w:ascii="宋体" w:hAnsi="宋体" w:eastAsia="宋体" w:cs="宋体"/>
          <w:i w:val="0"/>
          <w:iCs w:val="0"/>
          <w:sz w:val="24"/>
          <w:szCs w:val="24"/>
        </w:rPr>
        <w:t>　　　　　　　　</w:t>
      </w:r>
    </w:p>
    <w:bookmarkEnd w:id="36"/>
    <w:bookmarkEnd w:id="37"/>
    <w:p w14:paraId="533A360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sz w:val="24"/>
          <w:szCs w:val="24"/>
          <w:lang w:val="en-US" w:eastAsia="zh-CN"/>
        </w:rPr>
      </w:pPr>
      <w:r>
        <w:rPr>
          <w:rFonts w:hint="eastAsia" w:ascii="宋体" w:hAnsi="宋体" w:eastAsia="宋体" w:cs="宋体"/>
          <w:i w:val="0"/>
          <w:iCs w:val="0"/>
          <w:sz w:val="24"/>
          <w:szCs w:val="24"/>
          <w:lang w:val="en-US" w:eastAsia="zh-CN"/>
        </w:rPr>
        <w:t>3.监督单位：鹿邑县财政局政府采购监督管理科</w:t>
      </w:r>
    </w:p>
    <w:p w14:paraId="29645FCF">
      <w:pPr>
        <w:pStyle w:val="38"/>
        <w:ind w:firstLine="480" w:firstLineChars="200"/>
        <w:rPr>
          <w:rFonts w:hint="default"/>
          <w:lang w:val="en-US" w:eastAsia="zh-CN"/>
        </w:rPr>
      </w:pPr>
      <w:r>
        <w:rPr>
          <w:rFonts w:hint="eastAsia" w:ascii="宋体" w:hAnsi="宋体" w:eastAsia="宋体" w:cs="宋体"/>
          <w:i w:val="0"/>
          <w:iCs w:val="0"/>
          <w:sz w:val="24"/>
          <w:szCs w:val="24"/>
        </w:rPr>
        <w:t>联系方式：0394-7181669</w:t>
      </w:r>
      <w:r>
        <w:rPr>
          <w:rFonts w:hint="eastAsia" w:ascii="宋体" w:hAnsi="宋体" w:eastAsia="宋体" w:cs="宋体"/>
          <w:i w:val="0"/>
          <w:iCs w:val="0"/>
          <w:sz w:val="24"/>
          <w:szCs w:val="24"/>
          <w:lang w:val="en-US" w:eastAsia="zh-CN"/>
        </w:rPr>
        <w:t xml:space="preserve">  </w:t>
      </w:r>
    </w:p>
    <w:p w14:paraId="2E0FD119">
      <w:pPr>
        <w:pStyle w:val="38"/>
        <w:numPr>
          <w:ilvl w:val="0"/>
          <w:numId w:val="0"/>
        </w:numPr>
        <w:rPr>
          <w:rFonts w:hint="default"/>
          <w:lang w:val="en-US" w:eastAsia="zh-CN"/>
        </w:rPr>
      </w:pPr>
    </w:p>
    <w:p w14:paraId="64655FA4">
      <w:pPr>
        <w:pStyle w:val="11"/>
        <w:adjustRightInd w:val="0"/>
        <w:snapToGrid w:val="0"/>
        <w:spacing w:line="360" w:lineRule="auto"/>
        <w:ind w:firstLine="2280" w:firstLineChars="950"/>
        <w:rPr>
          <w:rFonts w:hint="eastAsia" w:ascii="宋体" w:hAnsi="宋体" w:eastAsia="宋体" w:cs="宋体"/>
          <w:sz w:val="24"/>
          <w:szCs w:val="24"/>
          <w:lang w:eastAsia="zh-CN"/>
        </w:rPr>
      </w:pPr>
      <w:r>
        <w:rPr>
          <w:rFonts w:hint="eastAsia" w:ascii="宋体" w:hAnsi="宋体" w:eastAsia="宋体" w:cs="宋体"/>
          <w:sz w:val="24"/>
          <w:szCs w:val="24"/>
        </w:rPr>
        <w:t>周口市公共资源交易中心政府采购中心</w:t>
      </w:r>
    </w:p>
    <w:p w14:paraId="0E5320DE">
      <w:pPr>
        <w:pStyle w:val="23"/>
        <w:adjustRightInd w:val="0"/>
        <w:spacing w:line="360" w:lineRule="auto"/>
        <w:ind w:firstLine="3360" w:firstLineChars="1400"/>
        <w:rPr>
          <w:rFonts w:hint="eastAsia" w:ascii="宋体" w:hAnsi="宋体" w:eastAsia="宋体" w:cs="宋体"/>
        </w:rPr>
      </w:pPr>
      <w:r>
        <w:rPr>
          <w:rFonts w:hint="eastAsia" w:ascii="宋体" w:hAnsi="宋体" w:cs="宋体"/>
          <w:sz w:val="24"/>
          <w:szCs w:val="24"/>
          <w:lang w:val="en-US" w:eastAsia="zh-CN"/>
        </w:rPr>
        <w:t>2026</w:t>
      </w:r>
      <w:r>
        <w:rPr>
          <w:rFonts w:hint="eastAsia" w:ascii="宋体" w:hAnsi="宋体" w:eastAsia="宋体" w:cs="宋体"/>
          <w:sz w:val="24"/>
          <w:szCs w:val="24"/>
        </w:rPr>
        <w:t>年</w:t>
      </w:r>
      <w:r>
        <w:rPr>
          <w:rFonts w:hint="eastAsia" w:ascii="宋体" w:hAnsi="宋体" w:cs="宋体"/>
          <w:color w:val="000000"/>
          <w:sz w:val="24"/>
          <w:szCs w:val="24"/>
          <w:lang w:val="en-US" w:eastAsia="zh-CN"/>
        </w:rPr>
        <w:t>4</w:t>
      </w:r>
      <w:r>
        <w:rPr>
          <w:rFonts w:hint="eastAsia" w:ascii="宋体" w:hAnsi="宋体" w:eastAsia="宋体" w:cs="宋体"/>
          <w:sz w:val="24"/>
          <w:szCs w:val="24"/>
        </w:rPr>
        <w:t>月</w:t>
      </w:r>
      <w:r>
        <w:rPr>
          <w:rFonts w:hint="eastAsia" w:ascii="宋体" w:hAnsi="宋体" w:cs="宋体"/>
          <w:color w:val="000000"/>
          <w:sz w:val="24"/>
          <w:szCs w:val="24"/>
          <w:lang w:val="en-US" w:eastAsia="zh-CN"/>
        </w:rPr>
        <w:t>28</w:t>
      </w:r>
      <w:r>
        <w:rPr>
          <w:rFonts w:hint="eastAsia" w:ascii="宋体" w:hAnsi="宋体" w:eastAsia="宋体" w:cs="宋体"/>
          <w:sz w:val="24"/>
          <w:szCs w:val="24"/>
        </w:rPr>
        <w:t>日</w:t>
      </w:r>
      <w:r>
        <w:rPr>
          <w:rFonts w:hint="eastAsia" w:ascii="宋体" w:hAnsi="宋体" w:eastAsia="宋体" w:cs="宋体"/>
          <w:i w:val="0"/>
          <w:iCs w:val="0"/>
          <w:sz w:val="24"/>
          <w:szCs w:val="24"/>
        </w:rPr>
        <w:t>　　</w:t>
      </w:r>
    </w:p>
    <w:p w14:paraId="26A6A637">
      <w:pPr>
        <w:pStyle w:val="28"/>
        <w:adjustRightInd w:val="0"/>
        <w:snapToGrid w:val="0"/>
        <w:spacing w:line="360" w:lineRule="auto"/>
        <w:ind w:firstLine="0" w:firstLineChars="0"/>
      </w:pPr>
    </w:p>
    <w:p w14:paraId="199E5DE0">
      <w:pPr>
        <w:pStyle w:val="28"/>
        <w:ind w:firstLine="0" w:firstLineChars="0"/>
      </w:pPr>
    </w:p>
    <w:p w14:paraId="3EBEE865">
      <w:pPr>
        <w:pStyle w:val="5"/>
        <w:bidi w:val="0"/>
        <w:rPr>
          <w:rFonts w:ascii="宋体" w:hAnsi="宋体" w:cs="宋体"/>
          <w:b/>
          <w:sz w:val="32"/>
          <w:szCs w:val="32"/>
        </w:rPr>
      </w:pPr>
      <w:r>
        <w:rPr>
          <w:rFonts w:ascii="宋体" w:hAnsi="宋体" w:cs="宋体"/>
          <w:b/>
          <w:sz w:val="32"/>
          <w:szCs w:val="32"/>
        </w:rPr>
        <w:br w:type="page"/>
      </w:r>
      <w:bookmarkStart w:id="38" w:name="_Toc26486"/>
      <w:bookmarkStart w:id="39" w:name="_Toc632"/>
      <w:r>
        <w:rPr>
          <w:rFonts w:hint="eastAsia" w:ascii="Times New Roman" w:hAnsi="Times New Roman" w:eastAsia="宋体" w:cs="Times New Roman"/>
        </w:rPr>
        <w:t>第二章  供应商须知</w:t>
      </w:r>
      <w:bookmarkEnd w:id="38"/>
      <w:bookmarkEnd w:id="39"/>
    </w:p>
    <w:tbl>
      <w:tblPr>
        <w:tblStyle w:val="2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6B24009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159B6CF">
            <w:pPr>
              <w:jc w:val="center"/>
              <w:rPr>
                <w:rFonts w:ascii="宋体" w:hAnsi="宋体"/>
                <w:szCs w:val="21"/>
              </w:rPr>
            </w:pPr>
            <w:r>
              <w:rPr>
                <w:rFonts w:hint="eastAsia" w:ascii="宋体" w:hAnsi="宋体" w:cs="楷体_GB2312"/>
                <w:sz w:val="32"/>
                <w:szCs w:val="32"/>
              </w:rPr>
              <w:t>供应商须知前附表</w:t>
            </w:r>
          </w:p>
        </w:tc>
      </w:tr>
      <w:tr w14:paraId="2BCBA0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692C20EB">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099A0CF1">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4161086E">
            <w:pPr>
              <w:rPr>
                <w:rFonts w:ascii="宋体" w:hAnsi="宋体" w:cs="宋体"/>
                <w:sz w:val="24"/>
              </w:rPr>
            </w:pPr>
            <w:r>
              <w:rPr>
                <w:rFonts w:hint="eastAsia" w:ascii="宋体" w:hAnsi="宋体" w:cs="宋体"/>
                <w:sz w:val="24"/>
              </w:rPr>
              <w:t>内  容</w:t>
            </w:r>
          </w:p>
        </w:tc>
      </w:tr>
      <w:tr w14:paraId="564D6E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72A19C07">
            <w:pPr>
              <w:numPr>
                <w:ilvl w:val="0"/>
                <w:numId w:val="1"/>
              </w:numPr>
              <w:spacing w:beforeLines="50"/>
              <w:jc w:val="center"/>
              <w:rPr>
                <w:rFonts w:ascii="宋体" w:hAnsi="宋体" w:cs="宋体"/>
                <w:sz w:val="24"/>
              </w:rPr>
            </w:pPr>
          </w:p>
        </w:tc>
        <w:tc>
          <w:tcPr>
            <w:tcW w:w="1995" w:type="dxa"/>
            <w:vAlign w:val="center"/>
          </w:tcPr>
          <w:p w14:paraId="6759E138">
            <w:pPr>
              <w:jc w:val="center"/>
              <w:rPr>
                <w:rFonts w:ascii="宋体" w:hAnsi="宋体" w:cs="宋体"/>
                <w:sz w:val="24"/>
              </w:rPr>
            </w:pPr>
            <w:r>
              <w:rPr>
                <w:rFonts w:hint="eastAsia" w:ascii="宋体" w:hAnsi="宋体" w:cs="宋体"/>
                <w:sz w:val="24"/>
              </w:rPr>
              <w:t>项目概况</w:t>
            </w:r>
          </w:p>
        </w:tc>
        <w:tc>
          <w:tcPr>
            <w:tcW w:w="6615" w:type="dxa"/>
            <w:vAlign w:val="center"/>
          </w:tcPr>
          <w:p w14:paraId="5892E115">
            <w:pPr>
              <w:rPr>
                <w:rFonts w:ascii="宋体" w:hAnsi="宋体" w:cs="宋体"/>
                <w:color w:val="000000"/>
                <w:sz w:val="24"/>
              </w:rPr>
            </w:pPr>
            <w:r>
              <w:rPr>
                <w:rFonts w:hint="eastAsia" w:ascii="宋体" w:hAnsi="宋体" w:cs="宋体"/>
                <w:color w:val="000000"/>
                <w:sz w:val="24"/>
              </w:rPr>
              <w:t>项目名称：鹿邑县财政局关于鹿邑县综合治税信息平台建设项目</w:t>
            </w:r>
          </w:p>
          <w:p w14:paraId="0A7968E0">
            <w:pPr>
              <w:rPr>
                <w:rFonts w:hint="eastAsia" w:ascii="宋体" w:hAnsi="宋体" w:cs="宋体"/>
                <w:color w:val="000000"/>
                <w:sz w:val="24"/>
              </w:rPr>
            </w:pPr>
            <w:r>
              <w:rPr>
                <w:rFonts w:hint="eastAsia" w:ascii="宋体" w:hAnsi="宋体" w:cs="宋体"/>
                <w:color w:val="000000"/>
                <w:sz w:val="24"/>
              </w:rPr>
              <w:t>采购内容：主要建设内容涉及系统管理、涉税数据采集系统、涉税信息共享系统、数据加工治理平台、多维数据分析系统、税收风险分析系统、财政收入分析系统、项目一体化管理系统、可视化展示系统各一套</w:t>
            </w:r>
          </w:p>
          <w:p w14:paraId="4B89A07D">
            <w:pPr>
              <w:rPr>
                <w:rFonts w:ascii="宋体" w:hAnsi="宋体" w:cs="宋体"/>
                <w:color w:val="000000"/>
                <w:sz w:val="24"/>
              </w:rPr>
            </w:pPr>
            <w:r>
              <w:rPr>
                <w:rFonts w:hint="eastAsia" w:ascii="宋体" w:hAnsi="宋体" w:cs="宋体"/>
                <w:color w:val="000000"/>
                <w:sz w:val="24"/>
              </w:rPr>
              <w:t>采购人：鹿邑县财政局</w:t>
            </w:r>
          </w:p>
          <w:p w14:paraId="52AA73EF">
            <w:pPr>
              <w:rPr>
                <w:rFonts w:ascii="宋体" w:hAnsi="宋体" w:cs="宋体"/>
                <w:color w:val="000000"/>
                <w:sz w:val="24"/>
                <w:highlight w:val="yellow"/>
              </w:rPr>
            </w:pPr>
            <w:r>
              <w:rPr>
                <w:rFonts w:hint="eastAsia" w:ascii="宋体" w:hAnsi="宋体" w:cs="宋体"/>
                <w:color w:val="000000"/>
                <w:sz w:val="24"/>
              </w:rPr>
              <w:t>采购代理机构：</w:t>
            </w:r>
            <w:r>
              <w:rPr>
                <w:rFonts w:hint="eastAsia" w:ascii="宋体" w:hAnsi="宋体" w:eastAsia="宋体" w:cs="宋体"/>
                <w:i w:val="0"/>
                <w:iCs w:val="0"/>
                <w:sz w:val="24"/>
                <w:szCs w:val="24"/>
              </w:rPr>
              <w:t>周口市光明路与政通路交叉口</w:t>
            </w:r>
            <w:r>
              <w:rPr>
                <w:rFonts w:hint="eastAsia" w:ascii="宋体" w:hAnsi="宋体" w:eastAsia="宋体" w:cs="宋体"/>
                <w:i w:val="0"/>
                <w:iCs w:val="0"/>
                <w:sz w:val="24"/>
                <w:szCs w:val="24"/>
                <w:lang w:val="en-US" w:eastAsia="zh-CN"/>
              </w:rPr>
              <w:t>向北100米路东</w:t>
            </w:r>
          </w:p>
        </w:tc>
      </w:tr>
      <w:tr w14:paraId="212B3C0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5" w:type="dxa"/>
            <w:vAlign w:val="center"/>
          </w:tcPr>
          <w:p w14:paraId="2F6AE5E7">
            <w:pPr>
              <w:numPr>
                <w:ilvl w:val="0"/>
                <w:numId w:val="1"/>
              </w:numPr>
              <w:spacing w:beforeLines="50"/>
              <w:jc w:val="center"/>
              <w:rPr>
                <w:rFonts w:ascii="宋体" w:hAnsi="宋体" w:cs="宋体"/>
                <w:sz w:val="24"/>
              </w:rPr>
            </w:pPr>
          </w:p>
        </w:tc>
        <w:tc>
          <w:tcPr>
            <w:tcW w:w="1995" w:type="dxa"/>
            <w:vAlign w:val="center"/>
          </w:tcPr>
          <w:p w14:paraId="44E320DB">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776ED04F">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1585022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3415D404">
            <w:pPr>
              <w:numPr>
                <w:ilvl w:val="0"/>
                <w:numId w:val="1"/>
              </w:numPr>
              <w:spacing w:beforeLines="50"/>
              <w:jc w:val="center"/>
              <w:rPr>
                <w:rFonts w:ascii="宋体" w:hAnsi="宋体" w:cs="宋体"/>
                <w:sz w:val="24"/>
              </w:rPr>
            </w:pPr>
          </w:p>
        </w:tc>
        <w:tc>
          <w:tcPr>
            <w:tcW w:w="1995" w:type="dxa"/>
            <w:vAlign w:val="center"/>
          </w:tcPr>
          <w:p w14:paraId="410DAABC">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00AB6A19">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72AB5D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564CE151">
            <w:pPr>
              <w:numPr>
                <w:ilvl w:val="0"/>
                <w:numId w:val="1"/>
              </w:numPr>
              <w:spacing w:beforeLines="50"/>
              <w:rPr>
                <w:rFonts w:ascii="宋体" w:hAnsi="宋体" w:cs="宋体"/>
                <w:sz w:val="24"/>
              </w:rPr>
            </w:pPr>
          </w:p>
        </w:tc>
        <w:tc>
          <w:tcPr>
            <w:tcW w:w="1995" w:type="dxa"/>
            <w:vAlign w:val="center"/>
          </w:tcPr>
          <w:p w14:paraId="78A359BC">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688BB22D">
            <w:pPr>
              <w:snapToGrid w:val="0"/>
              <w:rPr>
                <w:rFonts w:ascii="宋体" w:hAnsi="宋体" w:cs="宋体"/>
                <w:sz w:val="24"/>
              </w:rPr>
            </w:pPr>
            <w:r>
              <w:rPr>
                <w:rFonts w:hint="eastAsia" w:ascii="宋体" w:hAnsi="宋体" w:cs="宋体"/>
                <w:sz w:val="24"/>
              </w:rPr>
              <w:t>中文</w:t>
            </w:r>
          </w:p>
        </w:tc>
      </w:tr>
      <w:tr w14:paraId="40306B2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C696DD9">
            <w:pPr>
              <w:numPr>
                <w:ilvl w:val="0"/>
                <w:numId w:val="1"/>
              </w:numPr>
              <w:spacing w:beforeLines="50"/>
              <w:rPr>
                <w:rFonts w:ascii="宋体" w:hAnsi="宋体" w:cs="宋体"/>
                <w:sz w:val="24"/>
              </w:rPr>
            </w:pPr>
          </w:p>
        </w:tc>
        <w:tc>
          <w:tcPr>
            <w:tcW w:w="1995" w:type="dxa"/>
            <w:vAlign w:val="center"/>
          </w:tcPr>
          <w:p w14:paraId="27270F89">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6CB319C2">
            <w:pPr>
              <w:rPr>
                <w:rFonts w:ascii="宋体" w:hAnsi="宋体" w:cs="宋体"/>
                <w:sz w:val="24"/>
              </w:rPr>
            </w:pPr>
            <w:r>
              <w:rPr>
                <w:rFonts w:hint="eastAsia" w:ascii="宋体" w:hAnsi="宋体" w:cs="宋体"/>
                <w:sz w:val="24"/>
              </w:rPr>
              <w:t>人民币</w:t>
            </w:r>
          </w:p>
        </w:tc>
      </w:tr>
      <w:tr w14:paraId="26E7499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74A893C9">
            <w:pPr>
              <w:numPr>
                <w:ilvl w:val="0"/>
                <w:numId w:val="1"/>
              </w:numPr>
              <w:spacing w:beforeLines="50"/>
              <w:jc w:val="center"/>
              <w:rPr>
                <w:rFonts w:ascii="宋体" w:hAnsi="宋体" w:cs="宋体"/>
                <w:sz w:val="24"/>
              </w:rPr>
            </w:pPr>
          </w:p>
        </w:tc>
        <w:tc>
          <w:tcPr>
            <w:tcW w:w="1995" w:type="dxa"/>
            <w:vAlign w:val="center"/>
          </w:tcPr>
          <w:p w14:paraId="50EB1D05">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1E911A59">
            <w:pPr>
              <w:rPr>
                <w:rFonts w:ascii="宋体" w:hAnsi="宋体" w:cs="宋体"/>
                <w:sz w:val="24"/>
              </w:rPr>
            </w:pPr>
            <w:r>
              <w:rPr>
                <w:rFonts w:hint="eastAsia" w:ascii="宋体" w:hAnsi="宋体" w:cs="宋体"/>
                <w:color w:val="000000"/>
                <w:sz w:val="24"/>
              </w:rPr>
              <w:t>报价包括本项目所招标的服务、保险、税费、验收</w:t>
            </w:r>
            <w:r>
              <w:rPr>
                <w:rFonts w:hint="eastAsia" w:ascii="宋体" w:hAnsi="宋体" w:cs="宋体"/>
                <w:sz w:val="24"/>
              </w:rPr>
              <w:t>等（采购项目技术规格、参数及要求）</w:t>
            </w:r>
          </w:p>
        </w:tc>
      </w:tr>
      <w:tr w14:paraId="7D0FA0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573335B7">
            <w:pPr>
              <w:numPr>
                <w:ilvl w:val="0"/>
                <w:numId w:val="1"/>
              </w:numPr>
              <w:spacing w:beforeLines="50"/>
              <w:jc w:val="center"/>
              <w:rPr>
                <w:rFonts w:ascii="宋体" w:hAnsi="宋体" w:cs="宋体"/>
                <w:sz w:val="24"/>
              </w:rPr>
            </w:pPr>
          </w:p>
        </w:tc>
        <w:tc>
          <w:tcPr>
            <w:tcW w:w="1995" w:type="dxa"/>
            <w:vAlign w:val="center"/>
          </w:tcPr>
          <w:p w14:paraId="68738191">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331E1D55">
            <w:pPr>
              <w:rPr>
                <w:rFonts w:ascii="宋体" w:hAnsi="宋体" w:cs="宋体"/>
                <w:sz w:val="24"/>
              </w:rPr>
            </w:pPr>
            <w:r>
              <w:rPr>
                <w:rFonts w:hint="eastAsia" w:ascii="宋体" w:hAnsi="宋体" w:cs="宋体"/>
                <w:sz w:val="24"/>
              </w:rPr>
              <w:t>响应文件递交截止期后60日内有效</w:t>
            </w:r>
          </w:p>
        </w:tc>
      </w:tr>
      <w:tr w14:paraId="0763AB1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06CE28F">
            <w:pPr>
              <w:numPr>
                <w:ilvl w:val="0"/>
                <w:numId w:val="1"/>
              </w:numPr>
              <w:spacing w:beforeLines="50"/>
              <w:jc w:val="center"/>
              <w:rPr>
                <w:rFonts w:ascii="宋体" w:hAnsi="宋体" w:cs="宋体"/>
                <w:sz w:val="24"/>
              </w:rPr>
            </w:pPr>
          </w:p>
        </w:tc>
        <w:tc>
          <w:tcPr>
            <w:tcW w:w="1995" w:type="dxa"/>
            <w:vAlign w:val="center"/>
          </w:tcPr>
          <w:p w14:paraId="0463BB40">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03C90027">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7A3348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3F029720">
            <w:pPr>
              <w:numPr>
                <w:ilvl w:val="0"/>
                <w:numId w:val="1"/>
              </w:numPr>
              <w:spacing w:beforeLines="50"/>
              <w:jc w:val="center"/>
              <w:rPr>
                <w:rFonts w:ascii="宋体" w:hAnsi="宋体" w:cs="宋体"/>
                <w:sz w:val="24"/>
              </w:rPr>
            </w:pPr>
          </w:p>
        </w:tc>
        <w:tc>
          <w:tcPr>
            <w:tcW w:w="1995" w:type="dxa"/>
            <w:vAlign w:val="center"/>
          </w:tcPr>
          <w:p w14:paraId="6074F787">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2A7D5E5D">
            <w:pPr>
              <w:tabs>
                <w:tab w:val="left" w:pos="8640"/>
              </w:tabs>
              <w:rPr>
                <w:rFonts w:hint="eastAsia" w:ascii="宋体" w:hAnsi="宋体" w:eastAsia="宋体" w:cs="宋体"/>
                <w:sz w:val="24"/>
                <w:lang w:eastAsia="zh-CN"/>
              </w:rPr>
            </w:pPr>
            <w:r>
              <w:rPr>
                <w:rFonts w:hint="eastAsia" w:ascii="宋体" w:hAnsi="宋体" w:cs="宋体"/>
                <w:sz w:val="24"/>
                <w:lang w:val="en-US" w:eastAsia="zh-CN"/>
              </w:rPr>
              <w:t>无</w:t>
            </w:r>
          </w:p>
        </w:tc>
      </w:tr>
      <w:tr w14:paraId="182F0B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5D127F7">
            <w:pPr>
              <w:numPr>
                <w:ilvl w:val="0"/>
                <w:numId w:val="1"/>
              </w:numPr>
              <w:spacing w:beforeLines="50"/>
              <w:jc w:val="center"/>
              <w:rPr>
                <w:rFonts w:ascii="宋体" w:hAnsi="宋体" w:cs="宋体"/>
                <w:sz w:val="24"/>
              </w:rPr>
            </w:pPr>
          </w:p>
        </w:tc>
        <w:tc>
          <w:tcPr>
            <w:tcW w:w="1995" w:type="dxa"/>
            <w:vAlign w:val="center"/>
          </w:tcPr>
          <w:p w14:paraId="43FD9CB5">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557DEAB0">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46FE973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5368B6A">
            <w:pPr>
              <w:numPr>
                <w:ilvl w:val="0"/>
                <w:numId w:val="1"/>
              </w:numPr>
              <w:spacing w:beforeLines="50"/>
              <w:jc w:val="center"/>
              <w:rPr>
                <w:rFonts w:ascii="宋体" w:hAnsi="宋体" w:cs="宋体"/>
                <w:sz w:val="24"/>
              </w:rPr>
            </w:pPr>
          </w:p>
        </w:tc>
        <w:tc>
          <w:tcPr>
            <w:tcW w:w="1995" w:type="dxa"/>
            <w:vAlign w:val="center"/>
          </w:tcPr>
          <w:p w14:paraId="6AA1BAED">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0D9B9300">
            <w:pPr>
              <w:rPr>
                <w:rFonts w:ascii="宋体" w:hAnsi="宋体" w:cs="宋体"/>
                <w:sz w:val="24"/>
              </w:rPr>
            </w:pPr>
            <w:r>
              <w:rPr>
                <w:rFonts w:hint="eastAsia" w:ascii="宋体" w:hAnsi="宋体" w:cs="宋体"/>
                <w:sz w:val="24"/>
              </w:rPr>
              <w:t>无</w:t>
            </w:r>
          </w:p>
        </w:tc>
      </w:tr>
      <w:tr w14:paraId="4CDF354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5E0D291">
            <w:pPr>
              <w:numPr>
                <w:ilvl w:val="0"/>
                <w:numId w:val="1"/>
              </w:numPr>
              <w:spacing w:beforeLines="50"/>
              <w:jc w:val="center"/>
              <w:rPr>
                <w:rFonts w:ascii="宋体" w:hAnsi="宋体" w:cs="宋体"/>
                <w:sz w:val="24"/>
              </w:rPr>
            </w:pPr>
          </w:p>
        </w:tc>
        <w:tc>
          <w:tcPr>
            <w:tcW w:w="1995" w:type="dxa"/>
            <w:vAlign w:val="center"/>
          </w:tcPr>
          <w:p w14:paraId="69DA4A17">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3B8F0690">
            <w:pPr>
              <w:rPr>
                <w:rFonts w:ascii="宋体" w:hAnsi="宋体" w:cs="宋体"/>
                <w:sz w:val="24"/>
              </w:rPr>
            </w:pPr>
            <w:r>
              <w:rPr>
                <w:rFonts w:hint="eastAsia" w:ascii="宋体" w:hAnsi="宋体" w:cs="宋体"/>
                <w:sz w:val="24"/>
              </w:rPr>
              <w:t>对竞争性磋商文件进行</w:t>
            </w:r>
            <w:r>
              <w:rPr>
                <w:rFonts w:hint="eastAsia" w:ascii="宋体" w:hAnsi="宋体" w:cs="宋体"/>
                <w:sz w:val="24"/>
                <w:lang w:val="en-US" w:eastAsia="zh-CN"/>
              </w:rPr>
              <w:t>的</w:t>
            </w:r>
            <w:r>
              <w:rPr>
                <w:rFonts w:hint="eastAsia" w:ascii="宋体" w:hAnsi="宋体" w:cs="宋体"/>
                <w:sz w:val="24"/>
              </w:rPr>
              <w:t>澄清，以</w:t>
            </w:r>
            <w:r>
              <w:rPr>
                <w:rFonts w:hint="eastAsia" w:ascii="宋体" w:hAnsi="宋体" w:cs="宋体"/>
                <w:sz w:val="24"/>
                <w:lang w:val="en-US" w:eastAsia="zh-CN"/>
              </w:rPr>
              <w:t>网上公告的方式</w:t>
            </w:r>
            <w:r>
              <w:rPr>
                <w:rFonts w:hint="eastAsia" w:ascii="宋体" w:hAnsi="宋体" w:cs="宋体"/>
                <w:sz w:val="24"/>
              </w:rPr>
              <w:t>通知</w:t>
            </w:r>
            <w:r>
              <w:rPr>
                <w:rFonts w:hint="eastAsia" w:ascii="宋体" w:hAnsi="宋体" w:cs="宋体"/>
                <w:sz w:val="24"/>
                <w:lang w:val="en-US" w:eastAsia="zh-CN"/>
              </w:rPr>
              <w:t>供应商</w:t>
            </w:r>
            <w:r>
              <w:rPr>
                <w:rFonts w:hint="eastAsia" w:ascii="宋体" w:hAnsi="宋体" w:cs="宋体"/>
                <w:sz w:val="24"/>
              </w:rPr>
              <w:t>。澄清或修改的内容可能影响响应文件编制的，采购人、采购代理机构应当在提交响应文件截止时间至少5日前。</w:t>
            </w:r>
          </w:p>
        </w:tc>
      </w:tr>
      <w:tr w14:paraId="50AFB47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03B3CC15">
            <w:pPr>
              <w:numPr>
                <w:ilvl w:val="0"/>
                <w:numId w:val="1"/>
              </w:numPr>
              <w:spacing w:beforeLines="50"/>
              <w:jc w:val="center"/>
              <w:rPr>
                <w:rFonts w:ascii="宋体" w:hAnsi="宋体" w:cs="宋体"/>
                <w:sz w:val="24"/>
              </w:rPr>
            </w:pPr>
          </w:p>
        </w:tc>
        <w:tc>
          <w:tcPr>
            <w:tcW w:w="1995" w:type="dxa"/>
            <w:vAlign w:val="center"/>
          </w:tcPr>
          <w:p w14:paraId="60F78574">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46E096ED">
            <w:pPr>
              <w:ind w:firstLine="240" w:firstLineChars="100"/>
              <w:rPr>
                <w:rFonts w:ascii="宋体" w:hAnsi="宋体" w:cs="宋体"/>
                <w:sz w:val="24"/>
              </w:rPr>
            </w:pPr>
            <w:r>
              <w:rPr>
                <w:rFonts w:hint="eastAsia" w:ascii="宋体" w:hAnsi="宋体" w:cs="宋体"/>
                <w:sz w:val="24"/>
              </w:rPr>
              <w:t xml:space="preserve">年   月   日上午   （见磋商公告） </w:t>
            </w:r>
          </w:p>
        </w:tc>
      </w:tr>
      <w:tr w14:paraId="539C3A2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C582185">
            <w:pPr>
              <w:numPr>
                <w:ilvl w:val="0"/>
                <w:numId w:val="1"/>
              </w:numPr>
              <w:spacing w:beforeLines="50"/>
              <w:jc w:val="center"/>
              <w:rPr>
                <w:rFonts w:ascii="宋体" w:hAnsi="宋体" w:cs="宋体"/>
                <w:sz w:val="24"/>
              </w:rPr>
            </w:pPr>
          </w:p>
        </w:tc>
        <w:tc>
          <w:tcPr>
            <w:tcW w:w="1995" w:type="dxa"/>
            <w:vAlign w:val="center"/>
          </w:tcPr>
          <w:p w14:paraId="35567B21">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053AA244">
            <w:pPr>
              <w:rPr>
                <w:rFonts w:hint="eastAsia" w:ascii="宋体" w:hAnsi="宋体" w:eastAsia="宋体"/>
                <w:sz w:val="24"/>
                <w:lang w:val="en-US" w:eastAsia="zh-CN"/>
              </w:rPr>
            </w:pPr>
            <w:r>
              <w:rPr>
                <w:rFonts w:hint="eastAsia" w:ascii="宋体" w:hAnsi="宋体"/>
                <w:sz w:val="24"/>
              </w:rPr>
              <w:t>周口市公共资源交易中心</w:t>
            </w:r>
            <w:r>
              <w:rPr>
                <w:rFonts w:hint="eastAsia" w:ascii="宋体" w:hAnsi="宋体"/>
                <w:sz w:val="24"/>
                <w:lang w:val="en-US" w:eastAsia="zh-CN"/>
              </w:rPr>
              <w:t>网</w:t>
            </w:r>
          </w:p>
          <w:p w14:paraId="1C2F292F">
            <w:pPr>
              <w:rPr>
                <w:rFonts w:hint="eastAsia" w:ascii="宋体" w:hAnsi="宋体" w:cs="宋体" w:eastAsiaTheme="minorEastAsia"/>
                <w:sz w:val="24"/>
                <w:szCs w:val="24"/>
                <w:lang w:val="en-US" w:eastAsia="zh-CN"/>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r>
              <w:rPr>
                <w:rFonts w:hint="eastAsia" w:asciiTheme="minorEastAsia" w:hAnsiTheme="minorEastAsia" w:eastAsiaTheme="minorEastAsia"/>
                <w:color w:val="000000"/>
                <w:lang w:eastAsia="zh-CN"/>
              </w:rPr>
              <w:t>）</w:t>
            </w:r>
          </w:p>
          <w:p w14:paraId="4F6715B5">
            <w:pPr>
              <w:spacing w:line="560" w:lineRule="exact"/>
              <w:rPr>
                <w:rFonts w:ascii="宋体" w:hAnsi="宋体" w:cs="宋体"/>
                <w:sz w:val="24"/>
              </w:rPr>
            </w:pPr>
            <w:r>
              <w:rPr>
                <w:rFonts w:hint="eastAsia" w:ascii="宋体" w:hAnsi="宋体" w:eastAsia="宋体" w:cs="宋体"/>
                <w:sz w:val="24"/>
                <w:szCs w:val="24"/>
              </w:rPr>
              <w:t>（本项目实行网上远程开标无须到现场提交响应文件）</w:t>
            </w:r>
          </w:p>
        </w:tc>
      </w:tr>
      <w:tr w14:paraId="3090604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B93E6E5">
            <w:pPr>
              <w:numPr>
                <w:ilvl w:val="0"/>
                <w:numId w:val="1"/>
              </w:numPr>
              <w:spacing w:beforeLines="50"/>
              <w:jc w:val="center"/>
              <w:rPr>
                <w:rFonts w:ascii="宋体" w:hAnsi="宋体" w:cs="宋体"/>
                <w:sz w:val="24"/>
              </w:rPr>
            </w:pPr>
          </w:p>
        </w:tc>
        <w:tc>
          <w:tcPr>
            <w:tcW w:w="1995" w:type="dxa"/>
            <w:vAlign w:val="center"/>
          </w:tcPr>
          <w:p w14:paraId="5B71A2D4">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722753FA">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14:paraId="1EDEB6B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A113F89">
            <w:pPr>
              <w:numPr>
                <w:ilvl w:val="0"/>
                <w:numId w:val="1"/>
              </w:numPr>
              <w:spacing w:beforeLines="50"/>
              <w:jc w:val="center"/>
              <w:rPr>
                <w:rFonts w:ascii="宋体" w:hAnsi="宋体" w:cs="宋体"/>
                <w:sz w:val="24"/>
              </w:rPr>
            </w:pPr>
          </w:p>
        </w:tc>
        <w:tc>
          <w:tcPr>
            <w:tcW w:w="1995" w:type="dxa"/>
            <w:vAlign w:val="center"/>
          </w:tcPr>
          <w:p w14:paraId="27F4088C">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5F8D1080">
            <w:pPr>
              <w:tabs>
                <w:tab w:val="left" w:pos="8640"/>
              </w:tabs>
              <w:rPr>
                <w:rFonts w:ascii="宋体" w:hAnsi="宋体" w:cs="宋体"/>
                <w:sz w:val="24"/>
              </w:rPr>
            </w:pPr>
            <w:r>
              <w:rPr>
                <w:rFonts w:hint="eastAsia" w:ascii="宋体" w:hAnsi="宋体" w:cs="宋体"/>
                <w:sz w:val="24"/>
              </w:rPr>
              <w:t>详见磋商文件第二章</w:t>
            </w:r>
          </w:p>
        </w:tc>
      </w:tr>
      <w:tr w14:paraId="45809E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6066034">
            <w:pPr>
              <w:numPr>
                <w:ilvl w:val="0"/>
                <w:numId w:val="1"/>
              </w:numPr>
              <w:spacing w:beforeLines="50"/>
              <w:jc w:val="center"/>
              <w:rPr>
                <w:rFonts w:ascii="宋体" w:hAnsi="宋体" w:cs="宋体"/>
                <w:sz w:val="24"/>
              </w:rPr>
            </w:pPr>
          </w:p>
        </w:tc>
        <w:tc>
          <w:tcPr>
            <w:tcW w:w="1995" w:type="dxa"/>
            <w:vAlign w:val="center"/>
          </w:tcPr>
          <w:p w14:paraId="58AF2CA3">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34056A46">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158F0C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0E404099">
            <w:pPr>
              <w:numPr>
                <w:ilvl w:val="0"/>
                <w:numId w:val="1"/>
              </w:numPr>
              <w:spacing w:beforeLines="50"/>
              <w:jc w:val="center"/>
              <w:rPr>
                <w:rFonts w:ascii="宋体" w:hAnsi="宋体" w:cs="宋体"/>
                <w:sz w:val="24"/>
              </w:rPr>
            </w:pPr>
          </w:p>
        </w:tc>
        <w:tc>
          <w:tcPr>
            <w:tcW w:w="1995" w:type="dxa"/>
            <w:vAlign w:val="center"/>
          </w:tcPr>
          <w:p w14:paraId="46D367D5">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158D3E27">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11AA143E">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12249B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D479660">
            <w:pPr>
              <w:numPr>
                <w:ilvl w:val="0"/>
                <w:numId w:val="1"/>
              </w:numPr>
              <w:spacing w:beforeLines="50"/>
              <w:jc w:val="center"/>
              <w:rPr>
                <w:rFonts w:ascii="宋体" w:hAnsi="宋体" w:cs="宋体"/>
                <w:sz w:val="24"/>
              </w:rPr>
            </w:pPr>
          </w:p>
        </w:tc>
        <w:tc>
          <w:tcPr>
            <w:tcW w:w="1995" w:type="dxa"/>
            <w:vAlign w:val="center"/>
          </w:tcPr>
          <w:p w14:paraId="50EEC0AC">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60885420">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59C9D6E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09F9F551">
            <w:pPr>
              <w:numPr>
                <w:ilvl w:val="0"/>
                <w:numId w:val="1"/>
              </w:numPr>
              <w:spacing w:beforeLines="50"/>
              <w:jc w:val="center"/>
              <w:rPr>
                <w:rFonts w:ascii="宋体" w:hAnsi="宋体" w:cs="宋体"/>
                <w:sz w:val="24"/>
              </w:rPr>
            </w:pPr>
          </w:p>
        </w:tc>
        <w:tc>
          <w:tcPr>
            <w:tcW w:w="1995" w:type="dxa"/>
            <w:vAlign w:val="center"/>
          </w:tcPr>
          <w:p w14:paraId="5680B2AF">
            <w:pPr>
              <w:jc w:val="center"/>
              <w:rPr>
                <w:rFonts w:ascii="宋体" w:hAnsi="宋体" w:cs="宋体"/>
                <w:sz w:val="24"/>
              </w:rPr>
            </w:pPr>
            <w:r>
              <w:rPr>
                <w:rFonts w:hint="eastAsia" w:ascii="宋体" w:hAnsi="宋体" w:cs="宋体"/>
                <w:sz w:val="24"/>
              </w:rPr>
              <w:t>服务期限</w:t>
            </w:r>
          </w:p>
        </w:tc>
        <w:tc>
          <w:tcPr>
            <w:tcW w:w="6615" w:type="dxa"/>
            <w:vAlign w:val="center"/>
          </w:tcPr>
          <w:p w14:paraId="5B309A99">
            <w:pPr>
              <w:jc w:val="left"/>
              <w:rPr>
                <w:rFonts w:ascii="宋体" w:hAnsi="宋体" w:cs="宋体"/>
                <w:sz w:val="24"/>
              </w:rPr>
            </w:pPr>
            <w:r>
              <w:rPr>
                <w:rFonts w:hint="eastAsia" w:ascii="宋体" w:hAnsi="宋体" w:cs="宋体"/>
                <w:sz w:val="24"/>
              </w:rPr>
              <w:t>合同签订后</w:t>
            </w:r>
            <w:r>
              <w:rPr>
                <w:rFonts w:hint="eastAsia" w:ascii="宋体" w:hAnsi="宋体" w:cs="宋体"/>
                <w:sz w:val="24"/>
                <w:lang w:val="en-US" w:eastAsia="zh-CN"/>
              </w:rPr>
              <w:t>60</w:t>
            </w:r>
            <w:r>
              <w:rPr>
                <w:rFonts w:hint="eastAsia" w:ascii="宋体" w:hAnsi="宋体" w:cs="宋体"/>
                <w:sz w:val="24"/>
              </w:rPr>
              <w:t>日历天</w:t>
            </w:r>
          </w:p>
        </w:tc>
      </w:tr>
      <w:tr w14:paraId="517E9F1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CAE6FCA">
            <w:pPr>
              <w:numPr>
                <w:ilvl w:val="0"/>
                <w:numId w:val="1"/>
              </w:numPr>
              <w:spacing w:beforeLines="50"/>
              <w:jc w:val="center"/>
              <w:rPr>
                <w:rFonts w:ascii="宋体" w:hAnsi="宋体" w:cs="宋体"/>
                <w:sz w:val="24"/>
              </w:rPr>
            </w:pPr>
          </w:p>
        </w:tc>
        <w:tc>
          <w:tcPr>
            <w:tcW w:w="1995" w:type="dxa"/>
            <w:vAlign w:val="center"/>
          </w:tcPr>
          <w:p w14:paraId="57A053C2">
            <w:pPr>
              <w:jc w:val="center"/>
              <w:rPr>
                <w:rFonts w:ascii="宋体" w:hAnsi="宋体" w:cs="宋体"/>
                <w:sz w:val="24"/>
                <w:highlight w:val="none"/>
              </w:rPr>
            </w:pPr>
            <w:r>
              <w:rPr>
                <w:rFonts w:hint="eastAsia" w:ascii="宋体" w:hAnsi="宋体" w:cs="宋体"/>
                <w:sz w:val="24"/>
              </w:rPr>
              <w:t>付款方式</w:t>
            </w:r>
          </w:p>
        </w:tc>
        <w:tc>
          <w:tcPr>
            <w:tcW w:w="6615" w:type="dxa"/>
            <w:vAlign w:val="center"/>
          </w:tcPr>
          <w:p w14:paraId="0162D87F">
            <w:pPr>
              <w:tabs>
                <w:tab w:val="left" w:pos="8640"/>
              </w:tabs>
              <w:jc w:val="left"/>
              <w:rPr>
                <w:rFonts w:ascii="宋体" w:hAnsi="宋体" w:cs="宋体"/>
                <w:sz w:val="24"/>
                <w:highlight w:val="none"/>
              </w:rPr>
            </w:pPr>
            <w:r>
              <w:rPr>
                <w:rFonts w:hint="eastAsia" w:ascii="宋体" w:hAnsi="宋体" w:cs="宋体"/>
                <w:sz w:val="24"/>
                <w:highlight w:val="none"/>
              </w:rPr>
              <w:t>采取分期支付方式，合同签订、项目上线、竣工验收分阶段付款，具体以签订合同为准，付款均以财政资金到位为准。</w:t>
            </w:r>
          </w:p>
        </w:tc>
      </w:tr>
      <w:tr w14:paraId="42423E3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6DE485B2">
            <w:pPr>
              <w:numPr>
                <w:ilvl w:val="0"/>
                <w:numId w:val="1"/>
              </w:numPr>
              <w:spacing w:beforeLines="50"/>
              <w:jc w:val="center"/>
              <w:rPr>
                <w:rFonts w:ascii="宋体" w:hAnsi="宋体" w:cs="宋体"/>
                <w:sz w:val="24"/>
              </w:rPr>
            </w:pPr>
          </w:p>
        </w:tc>
        <w:tc>
          <w:tcPr>
            <w:tcW w:w="1995" w:type="dxa"/>
            <w:vAlign w:val="center"/>
          </w:tcPr>
          <w:p w14:paraId="7DB7E8E0">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7280C23C">
            <w:pPr>
              <w:tabs>
                <w:tab w:val="left" w:pos="8640"/>
              </w:tabs>
              <w:jc w:val="left"/>
              <w:rPr>
                <w:rFonts w:hint="eastAsia" w:ascii="宋体" w:hAnsi="宋体" w:eastAsia="宋体" w:cs="宋体"/>
                <w:sz w:val="24"/>
                <w:lang w:eastAsia="zh-CN"/>
              </w:rPr>
            </w:pPr>
            <w:r>
              <w:rPr>
                <w:rFonts w:hint="eastAsia" w:ascii="宋体" w:hAnsi="宋体" w:cs="宋体"/>
                <w:sz w:val="24"/>
                <w:lang w:val="en-US" w:eastAsia="zh-CN"/>
              </w:rPr>
              <w:t xml:space="preserve"> 不组织</w:t>
            </w:r>
          </w:p>
        </w:tc>
      </w:tr>
      <w:tr w14:paraId="5881ED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57D0DF7A">
            <w:pPr>
              <w:numPr>
                <w:ilvl w:val="0"/>
                <w:numId w:val="1"/>
              </w:numPr>
              <w:spacing w:beforeLines="50"/>
              <w:jc w:val="center"/>
              <w:rPr>
                <w:rFonts w:ascii="宋体" w:hAnsi="宋体" w:cs="宋体"/>
                <w:sz w:val="24"/>
              </w:rPr>
            </w:pPr>
          </w:p>
        </w:tc>
        <w:tc>
          <w:tcPr>
            <w:tcW w:w="1995" w:type="dxa"/>
            <w:vAlign w:val="center"/>
          </w:tcPr>
          <w:p w14:paraId="5E0E717E">
            <w:pPr>
              <w:spacing w:beforeLines="50"/>
              <w:ind w:firstLine="14" w:firstLineChars="6"/>
              <w:jc w:val="center"/>
              <w:rPr>
                <w:rFonts w:hint="default" w:ascii="宋体" w:hAnsi="宋体" w:eastAsia="宋体" w:cs="宋体"/>
                <w:b/>
                <w:bCs/>
                <w:color w:val="auto"/>
                <w:sz w:val="24"/>
                <w:lang w:val="en-US" w:eastAsia="zh-CN"/>
              </w:rPr>
            </w:pPr>
            <w:r>
              <w:rPr>
                <w:rFonts w:hint="eastAsia" w:ascii="宋体" w:hAnsi="宋体" w:cs="宋体"/>
                <w:b/>
                <w:bCs/>
                <w:color w:val="auto"/>
                <w:sz w:val="24"/>
                <w:lang w:val="en-US" w:eastAsia="zh-CN"/>
              </w:rPr>
              <w:t>报价</w:t>
            </w:r>
          </w:p>
        </w:tc>
        <w:tc>
          <w:tcPr>
            <w:tcW w:w="6615" w:type="dxa"/>
            <w:vAlign w:val="center"/>
          </w:tcPr>
          <w:p w14:paraId="71D8BE1D">
            <w:pPr>
              <w:tabs>
                <w:tab w:val="left" w:pos="8640"/>
              </w:tabs>
              <w:jc w:val="left"/>
              <w:rPr>
                <w:rFonts w:hint="default" w:ascii="宋体" w:hAnsi="宋体" w:eastAsia="宋体" w:cs="宋体"/>
                <w:b/>
                <w:bCs/>
                <w:color w:val="auto"/>
                <w:sz w:val="24"/>
                <w:u w:val="single"/>
                <w:lang w:val="en-US" w:eastAsia="zh-CN"/>
              </w:rPr>
            </w:pPr>
            <w:r>
              <w:rPr>
                <w:rFonts w:hint="eastAsia" w:ascii="宋体" w:hAnsi="宋体" w:cs="宋体"/>
                <w:b/>
                <w:bCs/>
                <w:color w:val="auto"/>
                <w:sz w:val="24"/>
                <w:lang w:val="en-US" w:eastAsia="zh-CN"/>
              </w:rPr>
              <w:t xml:space="preserve">二次报价 </w:t>
            </w:r>
          </w:p>
        </w:tc>
      </w:tr>
      <w:tr w14:paraId="28A9C13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671C1F10">
            <w:pPr>
              <w:numPr>
                <w:ilvl w:val="0"/>
                <w:numId w:val="1"/>
              </w:numPr>
              <w:spacing w:beforeLines="50"/>
              <w:jc w:val="center"/>
              <w:rPr>
                <w:rFonts w:ascii="宋体" w:hAnsi="宋体" w:cs="宋体"/>
                <w:sz w:val="24"/>
              </w:rPr>
            </w:pPr>
          </w:p>
        </w:tc>
        <w:tc>
          <w:tcPr>
            <w:tcW w:w="1995" w:type="dxa"/>
            <w:vAlign w:val="center"/>
          </w:tcPr>
          <w:p w14:paraId="6EBC084A">
            <w:pPr>
              <w:jc w:val="center"/>
              <w:rPr>
                <w:rFonts w:hint="eastAsia" w:ascii="宋体" w:hAnsi="宋体" w:cs="宋体"/>
                <w:b/>
                <w:bCs/>
                <w:color w:val="auto"/>
                <w:sz w:val="24"/>
                <w:lang w:val="en-US" w:eastAsia="zh-CN"/>
              </w:rPr>
            </w:pPr>
            <w:r>
              <w:rPr>
                <w:rFonts w:hint="eastAsia" w:ascii="宋体" w:hAnsi="宋体" w:eastAsia="宋体" w:cs="宋体"/>
                <w:sz w:val="24"/>
                <w:szCs w:val="24"/>
              </w:rPr>
              <w:t>所属行业</w:t>
            </w:r>
          </w:p>
        </w:tc>
        <w:tc>
          <w:tcPr>
            <w:tcW w:w="6615" w:type="dxa"/>
            <w:vAlign w:val="center"/>
          </w:tcPr>
          <w:p w14:paraId="68761A67">
            <w:pPr>
              <w:jc w:val="left"/>
              <w:rPr>
                <w:rFonts w:hint="eastAsia" w:ascii="宋体" w:hAnsi="宋体" w:cs="宋体"/>
                <w:b/>
                <w:bCs/>
                <w:color w:val="auto"/>
                <w:sz w:val="24"/>
                <w:lang w:val="en-US" w:eastAsia="zh-CN"/>
              </w:rPr>
            </w:pPr>
            <w:r>
              <w:rPr>
                <w:rFonts w:hint="eastAsia" w:ascii="宋体" w:hAnsi="宋体" w:cs="宋体"/>
                <w:b w:val="0"/>
                <w:bCs w:val="0"/>
                <w:color w:val="auto"/>
                <w:sz w:val="24"/>
                <w:lang w:val="en-US" w:eastAsia="zh-CN"/>
              </w:rPr>
              <w:t>软件和信息技术服务业</w:t>
            </w:r>
          </w:p>
        </w:tc>
      </w:tr>
    </w:tbl>
    <w:p w14:paraId="4BE0520B">
      <w:pPr>
        <w:pStyle w:val="28"/>
        <w:ind w:firstLine="0" w:firstLineChars="0"/>
        <w:rPr>
          <w:rFonts w:ascii="宋体" w:hAnsi="宋体" w:cs="宋体"/>
          <w:b/>
          <w:sz w:val="30"/>
          <w:szCs w:val="30"/>
        </w:rPr>
      </w:pPr>
    </w:p>
    <w:p w14:paraId="756A0E32">
      <w:pPr>
        <w:spacing w:line="720" w:lineRule="auto"/>
        <w:jc w:val="center"/>
        <w:rPr>
          <w:rFonts w:ascii="宋体" w:hAnsi="宋体" w:cs="宋体"/>
          <w:b/>
          <w:sz w:val="30"/>
          <w:szCs w:val="30"/>
        </w:rPr>
      </w:pPr>
    </w:p>
    <w:p w14:paraId="7C14A0A9">
      <w:pPr>
        <w:spacing w:line="720" w:lineRule="auto"/>
        <w:jc w:val="center"/>
        <w:rPr>
          <w:rFonts w:ascii="宋体" w:hAnsi="宋体" w:cs="宋体"/>
          <w:b/>
          <w:sz w:val="30"/>
          <w:szCs w:val="30"/>
        </w:rPr>
      </w:pPr>
    </w:p>
    <w:p w14:paraId="2F63BB3C">
      <w:pPr>
        <w:pStyle w:val="38"/>
        <w:rPr>
          <w:rFonts w:ascii="宋体" w:hAnsi="宋体" w:cs="宋体"/>
          <w:b/>
          <w:sz w:val="30"/>
          <w:szCs w:val="30"/>
        </w:rPr>
      </w:pPr>
    </w:p>
    <w:p w14:paraId="3423F2B8">
      <w:pPr>
        <w:rPr>
          <w:rFonts w:hint="eastAsia"/>
        </w:rPr>
      </w:pPr>
      <w:r>
        <w:rPr>
          <w:rFonts w:hint="eastAsia"/>
        </w:rPr>
        <w:br w:type="page"/>
      </w:r>
    </w:p>
    <w:p w14:paraId="0B5D2289">
      <w:pPr>
        <w:pStyle w:val="6"/>
        <w:bidi w:val="0"/>
      </w:pPr>
      <w:r>
        <w:rPr>
          <w:rFonts w:hint="eastAsia"/>
        </w:rPr>
        <w:t>一、总则</w:t>
      </w:r>
    </w:p>
    <w:p w14:paraId="2EAF24E3">
      <w:pPr>
        <w:spacing w:line="560" w:lineRule="exact"/>
        <w:ind w:firstLine="482" w:firstLineChars="200"/>
        <w:rPr>
          <w:rFonts w:ascii="宋体" w:hAnsi="宋体" w:cs="宋体"/>
          <w:sz w:val="24"/>
        </w:rPr>
      </w:pPr>
      <w:r>
        <w:rPr>
          <w:rFonts w:hint="eastAsia" w:ascii="宋体" w:hAnsi="宋体" w:cs="宋体"/>
          <w:b/>
          <w:sz w:val="24"/>
        </w:rPr>
        <w:t>1．适用范围</w:t>
      </w:r>
    </w:p>
    <w:p w14:paraId="60104AB6">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4FA58361">
      <w:pPr>
        <w:spacing w:line="560" w:lineRule="exact"/>
        <w:ind w:firstLine="482" w:firstLineChars="200"/>
        <w:rPr>
          <w:rFonts w:ascii="宋体" w:hAnsi="宋体" w:cs="宋体"/>
          <w:b/>
          <w:sz w:val="24"/>
        </w:rPr>
      </w:pPr>
      <w:r>
        <w:rPr>
          <w:rFonts w:hint="eastAsia" w:ascii="宋体" w:hAnsi="宋体" w:cs="宋体"/>
          <w:b/>
          <w:sz w:val="24"/>
        </w:rPr>
        <w:t>2．定义</w:t>
      </w:r>
    </w:p>
    <w:p w14:paraId="4D2162C0">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107AF44A">
      <w:pPr>
        <w:tabs>
          <w:tab w:val="left" w:pos="0"/>
        </w:tabs>
        <w:spacing w:line="560" w:lineRule="exact"/>
        <w:ind w:firstLine="480" w:firstLineChars="200"/>
        <w:rPr>
          <w:rFonts w:hint="default" w:ascii="宋体" w:hAnsi="宋体" w:eastAsia="宋体" w:cs="宋体"/>
          <w:sz w:val="24"/>
          <w:lang w:val="en-US" w:eastAsia="zh-CN"/>
        </w:rPr>
      </w:pPr>
      <w:r>
        <w:rPr>
          <w:rFonts w:hint="eastAsia" w:ascii="宋体" w:hAnsi="宋体" w:cs="宋体"/>
          <w:sz w:val="24"/>
        </w:rPr>
        <w:t>2.2“采购人”：</w:t>
      </w:r>
      <w:r>
        <w:rPr>
          <w:rFonts w:hint="eastAsia" w:ascii="宋体" w:hAnsi="宋体" w:cs="宋体"/>
          <w:sz w:val="24"/>
          <w:lang w:val="en-US" w:eastAsia="zh-CN"/>
        </w:rPr>
        <w:t>鹿邑县财政局</w:t>
      </w:r>
    </w:p>
    <w:p w14:paraId="2A85B83B">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2BABF818">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1D35FBF3">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0D782A7C">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12B36B3F">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40ABC7B9">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47CB3796">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697D6747">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04304C0F">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12F05960">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3A7CCFB8">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62CD51B0">
      <w:pPr>
        <w:spacing w:line="560" w:lineRule="exact"/>
        <w:ind w:firstLine="482" w:firstLineChars="200"/>
        <w:rPr>
          <w:rFonts w:ascii="宋体" w:hAnsi="宋体" w:cs="宋体"/>
          <w:b/>
          <w:sz w:val="24"/>
        </w:rPr>
      </w:pPr>
      <w:r>
        <w:rPr>
          <w:rFonts w:hint="eastAsia" w:ascii="宋体" w:hAnsi="宋体" w:cs="宋体"/>
          <w:b/>
          <w:sz w:val="24"/>
        </w:rPr>
        <w:t>3.采购预算</w:t>
      </w:r>
    </w:p>
    <w:p w14:paraId="6A21392D">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1E60D5B7">
      <w:pPr>
        <w:spacing w:line="560" w:lineRule="exact"/>
        <w:ind w:firstLine="482" w:firstLineChars="200"/>
        <w:rPr>
          <w:rFonts w:ascii="宋体" w:hAnsi="宋体" w:cs="宋体"/>
          <w:b/>
          <w:sz w:val="24"/>
        </w:rPr>
      </w:pPr>
      <w:r>
        <w:rPr>
          <w:rFonts w:hint="eastAsia" w:ascii="宋体" w:hAnsi="宋体" w:cs="宋体"/>
          <w:b/>
          <w:sz w:val="24"/>
        </w:rPr>
        <w:t>4.合格的供应商</w:t>
      </w:r>
    </w:p>
    <w:p w14:paraId="5BE05EA5">
      <w:pPr>
        <w:bidi w:val="0"/>
        <w:spacing w:line="360" w:lineRule="auto"/>
        <w:ind w:firstLine="480" w:firstLineChars="200"/>
        <w:rPr>
          <w:sz w:val="24"/>
          <w:szCs w:val="32"/>
        </w:rPr>
      </w:pPr>
      <w:r>
        <w:rPr>
          <w:rFonts w:hint="eastAsia"/>
          <w:sz w:val="24"/>
          <w:szCs w:val="32"/>
        </w:rPr>
        <w:t>4.1.1符合供应商资格条件（详见第一部分供应商资格条件）</w:t>
      </w:r>
    </w:p>
    <w:p w14:paraId="5BCC46AF">
      <w:pPr>
        <w:bidi w:val="0"/>
        <w:spacing w:line="360" w:lineRule="auto"/>
        <w:ind w:firstLine="480" w:firstLineChars="200"/>
        <w:rPr>
          <w:sz w:val="24"/>
          <w:szCs w:val="32"/>
          <w:lang w:val="zh-CN"/>
        </w:rPr>
      </w:pPr>
      <w:r>
        <w:rPr>
          <w:rFonts w:hint="eastAsia"/>
          <w:sz w:val="24"/>
          <w:szCs w:val="32"/>
          <w:lang w:val="zh-CN"/>
        </w:rPr>
        <w:t>4.1.2参加政府采购活动前三年内，在经营活动中没有重大违法记录的声明函；</w:t>
      </w:r>
    </w:p>
    <w:p w14:paraId="51C4D62B">
      <w:pPr>
        <w:bidi w:val="0"/>
        <w:spacing w:line="360" w:lineRule="auto"/>
        <w:ind w:firstLine="480" w:firstLineChars="200"/>
        <w:rPr>
          <w:sz w:val="24"/>
          <w:szCs w:val="32"/>
          <w:lang w:val="zh-CN"/>
        </w:rPr>
      </w:pPr>
      <w:r>
        <w:rPr>
          <w:rFonts w:hint="eastAsia"/>
          <w:sz w:val="24"/>
          <w:szCs w:val="32"/>
          <w:lang w:val="zh-CN"/>
        </w:rPr>
        <w:t>4.1.3 政府采购供应商诚信承诺书；</w:t>
      </w:r>
    </w:p>
    <w:p w14:paraId="7887CC0E">
      <w:pPr>
        <w:bidi w:val="0"/>
        <w:spacing w:line="360" w:lineRule="auto"/>
        <w:ind w:firstLine="480" w:firstLineChars="200"/>
        <w:rPr>
          <w:rFonts w:hint="eastAsia" w:eastAsia="宋体"/>
          <w:sz w:val="24"/>
          <w:szCs w:val="32"/>
          <w:lang w:eastAsia="zh-CN"/>
        </w:rPr>
      </w:pPr>
      <w:r>
        <w:rPr>
          <w:rFonts w:hint="eastAsia"/>
          <w:sz w:val="24"/>
          <w:szCs w:val="32"/>
        </w:rPr>
        <w:t>4.</w:t>
      </w:r>
      <w:r>
        <w:rPr>
          <w:rFonts w:hint="eastAsia"/>
          <w:sz w:val="24"/>
          <w:szCs w:val="32"/>
          <w:lang w:val="en-US"/>
        </w:rPr>
        <w:t>1.4 供应商</w:t>
      </w:r>
      <w:r>
        <w:rPr>
          <w:rFonts w:hint="eastAsia"/>
          <w:sz w:val="24"/>
          <w:szCs w:val="32"/>
        </w:rPr>
        <w:t>自觉抵制政府采购领域商业贿赂行为承诺书</w:t>
      </w:r>
      <w:r>
        <w:rPr>
          <w:rFonts w:hint="eastAsia"/>
          <w:sz w:val="24"/>
          <w:szCs w:val="32"/>
          <w:lang w:eastAsia="zh-CN"/>
        </w:rPr>
        <w:t>。</w:t>
      </w:r>
    </w:p>
    <w:p w14:paraId="4E029ACD">
      <w:pPr>
        <w:bidi w:val="0"/>
        <w:spacing w:line="360" w:lineRule="auto"/>
        <w:ind w:firstLine="480" w:firstLineChars="200"/>
        <w:rPr>
          <w:sz w:val="24"/>
          <w:szCs w:val="32"/>
          <w:lang w:val="zh-CN"/>
        </w:rPr>
      </w:pPr>
      <w:r>
        <w:rPr>
          <w:rFonts w:hint="eastAsia"/>
          <w:sz w:val="24"/>
          <w:szCs w:val="32"/>
          <w:lang w:val="zh-CN"/>
        </w:rPr>
        <w:t xml:space="preserve">4.2 </w:t>
      </w:r>
      <w:r>
        <w:rPr>
          <w:rFonts w:hint="eastAsia"/>
          <w:sz w:val="24"/>
          <w:szCs w:val="32"/>
        </w:rPr>
        <w:t>供应商需提供售后服务体系与承诺</w:t>
      </w:r>
      <w:r>
        <w:rPr>
          <w:rFonts w:hint="eastAsia"/>
          <w:sz w:val="24"/>
          <w:szCs w:val="32"/>
          <w:lang w:val="zh-CN"/>
        </w:rPr>
        <w:t>。</w:t>
      </w:r>
    </w:p>
    <w:p w14:paraId="3013A092">
      <w:pPr>
        <w:bidi w:val="0"/>
        <w:spacing w:line="360" w:lineRule="auto"/>
        <w:ind w:firstLine="480" w:firstLineChars="200"/>
        <w:rPr>
          <w:sz w:val="24"/>
          <w:szCs w:val="32"/>
        </w:rPr>
      </w:pPr>
      <w:r>
        <w:rPr>
          <w:rFonts w:hint="eastAsia"/>
          <w:sz w:val="24"/>
          <w:szCs w:val="32"/>
        </w:rPr>
        <w:t>4.</w:t>
      </w:r>
      <w:r>
        <w:rPr>
          <w:rFonts w:hint="eastAsia"/>
          <w:sz w:val="24"/>
          <w:szCs w:val="32"/>
          <w:lang w:val="en-US"/>
        </w:rPr>
        <w:t>3</w:t>
      </w:r>
      <w:r>
        <w:rPr>
          <w:rFonts w:hint="eastAsia"/>
          <w:sz w:val="24"/>
          <w:szCs w:val="32"/>
        </w:rPr>
        <w:t>符合本竞争性磋商文件规定的供应商资格要求及项目要求的其它条件，并按照要求提供相关证明材料。</w:t>
      </w:r>
    </w:p>
    <w:p w14:paraId="2AFE4C5D">
      <w:pPr>
        <w:bidi w:val="0"/>
        <w:spacing w:line="360" w:lineRule="auto"/>
        <w:ind w:firstLine="480" w:firstLineChars="200"/>
        <w:rPr>
          <w:rFonts w:hint="eastAsia"/>
          <w:sz w:val="24"/>
          <w:szCs w:val="32"/>
          <w:lang w:val="zh-CN" w:eastAsia="zh-CN"/>
        </w:rPr>
      </w:pPr>
      <w:r>
        <w:rPr>
          <w:rFonts w:hint="eastAsia"/>
          <w:sz w:val="24"/>
          <w:szCs w:val="32"/>
          <w:lang w:val="zh-CN" w:eastAsia="zh-CN"/>
        </w:rPr>
        <w:t>4.4供应商应遵守国家法律、法规有关竞争性磋商的规定。</w:t>
      </w:r>
    </w:p>
    <w:p w14:paraId="1FDD29BE">
      <w:pPr>
        <w:bidi w:val="0"/>
        <w:spacing w:line="360" w:lineRule="auto"/>
        <w:ind w:firstLine="480" w:firstLineChars="200"/>
        <w:rPr>
          <w:rFonts w:hint="eastAsia"/>
          <w:sz w:val="24"/>
          <w:szCs w:val="32"/>
          <w:lang w:val="zh-CN" w:eastAsia="zh-CN"/>
        </w:rPr>
      </w:pPr>
      <w:r>
        <w:rPr>
          <w:rFonts w:hint="eastAsia"/>
          <w:sz w:val="24"/>
          <w:szCs w:val="32"/>
          <w:lang w:val="zh-CN" w:eastAsia="zh-CN"/>
        </w:rPr>
        <w:t>4.5 凡通过磋商小组符合性审查的供应商均为合格供应商。未通过符合性审查的供</w:t>
      </w:r>
    </w:p>
    <w:p w14:paraId="038C28AE">
      <w:pPr>
        <w:bidi w:val="0"/>
        <w:spacing w:line="360" w:lineRule="auto"/>
        <w:rPr>
          <w:sz w:val="24"/>
          <w:szCs w:val="32"/>
        </w:rPr>
      </w:pPr>
      <w:r>
        <w:rPr>
          <w:rFonts w:hint="eastAsia"/>
          <w:sz w:val="24"/>
          <w:szCs w:val="32"/>
          <w:lang w:val="zh-CN" w:eastAsia="zh-CN"/>
        </w:rPr>
        <w:t>注：</w:t>
      </w:r>
      <w:r>
        <w:rPr>
          <w:rFonts w:hint="eastAsia"/>
          <w:sz w:val="24"/>
          <w:szCs w:val="32"/>
        </w:rPr>
        <w:t>单位负责人为同一人或者存在直接控股、管理关系的不同供应商，不得参加同一合同项下的政府采购活动。</w:t>
      </w:r>
    </w:p>
    <w:p w14:paraId="7FC30284">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49DA616B">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04C187E5">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6750241B">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0CCA7B57">
      <w:pPr>
        <w:pStyle w:val="6"/>
        <w:bidi w:val="0"/>
        <w:rPr>
          <w:rFonts w:hint="eastAsia" w:ascii="Times New Roman" w:hAnsi="Times New Roman" w:eastAsia="宋体" w:cs="Times New Roman"/>
        </w:rPr>
      </w:pPr>
      <w:r>
        <w:rPr>
          <w:rFonts w:hint="eastAsia" w:ascii="Times New Roman" w:hAnsi="Times New Roman" w:eastAsia="宋体" w:cs="Times New Roman"/>
        </w:rPr>
        <w:t>二、竞争性磋商文件</w:t>
      </w:r>
    </w:p>
    <w:p w14:paraId="3312C655">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441EF9F5">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3674D345">
      <w:pPr>
        <w:spacing w:line="560" w:lineRule="exact"/>
        <w:ind w:firstLine="480" w:firstLineChars="200"/>
        <w:rPr>
          <w:rFonts w:ascii="宋体" w:hAnsi="宋体" w:cs="宋体"/>
          <w:sz w:val="24"/>
        </w:rPr>
      </w:pPr>
      <w:r>
        <w:rPr>
          <w:rFonts w:hint="eastAsia" w:ascii="宋体" w:hAnsi="宋体" w:cs="宋体"/>
          <w:sz w:val="24"/>
        </w:rPr>
        <w:t>（1）竞争性磋商邀请函；</w:t>
      </w:r>
    </w:p>
    <w:p w14:paraId="5FB75605">
      <w:pPr>
        <w:spacing w:line="560" w:lineRule="exact"/>
        <w:ind w:firstLine="480" w:firstLineChars="200"/>
        <w:rPr>
          <w:rFonts w:ascii="宋体" w:hAnsi="宋体" w:cs="宋体"/>
          <w:sz w:val="24"/>
        </w:rPr>
      </w:pPr>
      <w:r>
        <w:rPr>
          <w:rFonts w:hint="eastAsia" w:ascii="宋体" w:hAnsi="宋体" w:cs="宋体"/>
          <w:sz w:val="24"/>
        </w:rPr>
        <w:t>（2）供应商须知；</w:t>
      </w:r>
    </w:p>
    <w:p w14:paraId="2BD227CD">
      <w:pPr>
        <w:spacing w:line="560" w:lineRule="exact"/>
        <w:ind w:firstLine="480" w:firstLineChars="200"/>
        <w:rPr>
          <w:rFonts w:ascii="宋体" w:hAnsi="宋体" w:cs="宋体"/>
          <w:sz w:val="24"/>
        </w:rPr>
      </w:pPr>
      <w:r>
        <w:rPr>
          <w:rFonts w:hint="eastAsia" w:ascii="宋体" w:hAnsi="宋体" w:cs="宋体"/>
          <w:sz w:val="24"/>
        </w:rPr>
        <w:t>（3）采购需求；</w:t>
      </w:r>
    </w:p>
    <w:p w14:paraId="535C9E0D">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4A18A101">
      <w:pPr>
        <w:spacing w:line="560" w:lineRule="exact"/>
        <w:ind w:firstLine="480" w:firstLineChars="200"/>
        <w:rPr>
          <w:rFonts w:ascii="宋体" w:hAnsi="宋体" w:cs="宋体"/>
          <w:sz w:val="24"/>
        </w:rPr>
      </w:pPr>
      <w:r>
        <w:rPr>
          <w:rFonts w:hint="eastAsia" w:ascii="宋体" w:hAnsi="宋体" w:cs="宋体"/>
          <w:sz w:val="24"/>
        </w:rPr>
        <w:t>（5）合同主要条款。</w:t>
      </w:r>
    </w:p>
    <w:p w14:paraId="40B275A1">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837EBE3">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6AB98832">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235083C8">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77EBAE92">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7F926ACB">
      <w:pPr>
        <w:pStyle w:val="6"/>
        <w:bidi w:val="0"/>
        <w:rPr>
          <w:rFonts w:hint="eastAsia" w:ascii="Times New Roman" w:hAnsi="Times New Roman" w:eastAsia="宋体" w:cs="Times New Roman"/>
        </w:rPr>
      </w:pPr>
      <w:r>
        <w:rPr>
          <w:rFonts w:hint="eastAsia" w:ascii="Times New Roman" w:hAnsi="Times New Roman" w:eastAsia="宋体" w:cs="Times New Roman"/>
        </w:rPr>
        <w:t>三、响应性文件的编制</w:t>
      </w:r>
    </w:p>
    <w:p w14:paraId="58A7F5A6">
      <w:pPr>
        <w:spacing w:line="560" w:lineRule="exact"/>
        <w:ind w:firstLine="482" w:firstLineChars="200"/>
        <w:rPr>
          <w:rFonts w:ascii="宋体" w:hAnsi="宋体" w:cs="宋体"/>
          <w:b/>
          <w:bCs/>
          <w:sz w:val="24"/>
        </w:rPr>
      </w:pPr>
      <w:r>
        <w:rPr>
          <w:rFonts w:hint="eastAsia" w:ascii="宋体" w:hAnsi="宋体" w:cs="宋体"/>
          <w:b/>
          <w:bCs/>
          <w:sz w:val="24"/>
        </w:rPr>
        <w:t>8.要求</w:t>
      </w:r>
    </w:p>
    <w:p w14:paraId="34E00C1F">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w:t>
      </w:r>
      <w:r>
        <w:rPr>
          <w:rFonts w:hint="eastAsia" w:ascii="宋体" w:hAnsi="宋体" w:cs="宋体"/>
          <w:sz w:val="24"/>
          <w:lang w:val="en-US" w:eastAsia="zh-CN"/>
        </w:rPr>
        <w:t>书面</w:t>
      </w:r>
      <w:r>
        <w:rPr>
          <w:rFonts w:hint="eastAsia" w:ascii="宋体" w:hAnsi="宋体" w:cs="宋体"/>
          <w:sz w:val="24"/>
        </w:rPr>
        <w:t>保证所提供的全部资料的真实性、合法性，否则其响应性文件将作为无效处理。</w:t>
      </w:r>
    </w:p>
    <w:p w14:paraId="36409E9C">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4E4D1AB0">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2806B304">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24B9F217">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4BDFC7A1">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1E4C423C">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25265535">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42F1DD67">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720E1C78">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51E34FF6">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34D4C652">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241ECBCB">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72F7D999">
      <w:pPr>
        <w:spacing w:line="560" w:lineRule="exact"/>
        <w:ind w:firstLine="480" w:firstLineChars="200"/>
        <w:rPr>
          <w:rFonts w:ascii="宋体" w:hAnsi="宋体" w:cs="宋体"/>
          <w:sz w:val="24"/>
        </w:rPr>
      </w:pPr>
      <w:r>
        <w:rPr>
          <w:rFonts w:hint="eastAsia" w:ascii="宋体" w:hAnsi="宋体" w:cs="宋体"/>
          <w:sz w:val="24"/>
        </w:rPr>
        <w:t>12.1报价包括所投服务、保险、税费、检测、验收和交付后约定期限内免费维保等工作所发生的一切应有费用。</w:t>
      </w:r>
    </w:p>
    <w:p w14:paraId="61762567">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5F79ED2B">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27A4EDA1">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0A6A9DD4">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6BFD1F3F">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371D2341">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7A855405">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D213AD9">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76623C67">
      <w:pPr>
        <w:spacing w:line="560" w:lineRule="exact"/>
        <w:ind w:firstLine="480" w:firstLineChars="200"/>
        <w:rPr>
          <w:rFonts w:ascii="宋体" w:hAnsi="宋体" w:cs="宋体"/>
          <w:sz w:val="24"/>
          <w:lang w:val="zh-CN"/>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6C5C087">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30942F25">
      <w:pPr>
        <w:spacing w:line="560" w:lineRule="exact"/>
        <w:ind w:firstLine="480" w:firstLineChars="200"/>
        <w:rPr>
          <w:rFonts w:hint="eastAsia" w:ascii="宋体" w:hAnsi="宋体" w:cs="宋体"/>
          <w:color w:val="auto"/>
          <w:sz w:val="24"/>
        </w:rPr>
      </w:pPr>
      <w:r>
        <w:rPr>
          <w:rFonts w:hint="eastAsia" w:ascii="宋体" w:hAnsi="宋体" w:cs="宋体"/>
          <w:sz w:val="24"/>
        </w:rPr>
        <w:t>14.3供应商提交的资料应证明其满足竞争性磋商文件要求，该文件可以是文字资料、</w:t>
      </w:r>
      <w:r>
        <w:rPr>
          <w:rFonts w:hint="eastAsia" w:ascii="宋体" w:hAnsi="宋体" w:cs="宋体"/>
          <w:color w:val="auto"/>
          <w:sz w:val="24"/>
        </w:rPr>
        <w:t>图纸和数据等详细描述的资料。</w:t>
      </w:r>
    </w:p>
    <w:p w14:paraId="6F5CFDDA">
      <w:pPr>
        <w:spacing w:line="560" w:lineRule="exact"/>
        <w:ind w:firstLine="480" w:firstLineChars="200"/>
        <w:rPr>
          <w:rFonts w:hint="eastAsia" w:ascii="宋体" w:hAnsi="宋体" w:cs="宋体"/>
          <w:sz w:val="24"/>
        </w:rPr>
      </w:pPr>
      <w:r>
        <w:rPr>
          <w:rFonts w:hint="eastAsia" w:ascii="宋体" w:hAnsi="宋体" w:cs="宋体"/>
          <w:sz w:val="24"/>
          <w:lang w:val="en-US" w:eastAsia="zh-CN"/>
        </w:rPr>
        <w:t>15电子投标文件制作</w:t>
      </w:r>
      <w:r>
        <w:rPr>
          <w:rFonts w:hint="eastAsia" w:ascii="宋体" w:hAnsi="宋体" w:cs="宋体"/>
          <w:sz w:val="24"/>
          <w:lang w:eastAsia="zh-CN"/>
        </w:rPr>
        <w:t>，</w:t>
      </w:r>
      <w:r>
        <w:rPr>
          <w:rFonts w:hint="eastAsia" w:ascii="宋体" w:hAnsi="宋体" w:cs="宋体"/>
          <w:sz w:val="24"/>
        </w:rPr>
        <w:t>见周口市公共资源交易中心</w:t>
      </w:r>
      <w:r>
        <w:rPr>
          <w:rFonts w:hint="eastAsia" w:ascii="宋体" w:hAnsi="宋体" w:cs="宋体"/>
          <w:sz w:val="24"/>
          <w:lang w:val="en-US" w:eastAsia="zh-CN"/>
        </w:rPr>
        <w:t>网站下载中心版块</w:t>
      </w:r>
      <w:r>
        <w:rPr>
          <w:rFonts w:hint="eastAsia" w:ascii="宋体" w:hAnsi="宋体" w:cs="宋体"/>
          <w:sz w:val="24"/>
        </w:rPr>
        <w:t>《投标单位-电子投标文件视频制作手册》的相关规定。</w:t>
      </w:r>
    </w:p>
    <w:p w14:paraId="2C509EA6">
      <w:pPr>
        <w:pStyle w:val="6"/>
        <w:bidi w:val="0"/>
        <w:rPr>
          <w:rFonts w:hint="eastAsia" w:ascii="Times New Roman" w:hAnsi="Times New Roman" w:eastAsia="宋体" w:cs="Times New Roman"/>
        </w:rPr>
      </w:pPr>
      <w:r>
        <w:rPr>
          <w:rFonts w:hint="eastAsia" w:ascii="Times New Roman" w:hAnsi="Times New Roman" w:eastAsia="宋体" w:cs="Times New Roman"/>
          <w:lang w:val="en-US" w:eastAsia="zh-CN"/>
        </w:rPr>
        <w:t>四、</w:t>
      </w:r>
      <w:r>
        <w:rPr>
          <w:rFonts w:hint="eastAsia" w:ascii="Times New Roman" w:hAnsi="Times New Roman" w:eastAsia="宋体" w:cs="Times New Roman"/>
        </w:rPr>
        <w:t>响应性文件的递交</w:t>
      </w:r>
    </w:p>
    <w:p w14:paraId="176A48A9">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w:t>
      </w:r>
      <w:r>
        <w:rPr>
          <w:rFonts w:hint="eastAsia" w:ascii="宋体" w:hAnsi="宋体" w:cs="宋体"/>
          <w:sz w:val="24"/>
          <w:lang w:val="en-US" w:eastAsia="zh-CN"/>
        </w:rPr>
        <w:t>响应</w:t>
      </w:r>
      <w:r>
        <w:rPr>
          <w:rFonts w:hint="eastAsia" w:ascii="宋体" w:hAnsi="宋体" w:cs="宋体"/>
          <w:sz w:val="24"/>
        </w:rPr>
        <w:t>文件和纸质</w:t>
      </w:r>
      <w:r>
        <w:rPr>
          <w:rFonts w:hint="eastAsia" w:ascii="宋体" w:hAnsi="宋体" w:cs="宋体"/>
          <w:sz w:val="24"/>
          <w:lang w:val="en-US" w:eastAsia="zh-CN"/>
        </w:rPr>
        <w:t>响应</w:t>
      </w:r>
      <w:r>
        <w:rPr>
          <w:rFonts w:hint="eastAsia" w:ascii="宋体" w:hAnsi="宋体" w:cs="宋体"/>
          <w:sz w:val="24"/>
        </w:rPr>
        <w:t>文件均不再提交。在解密投标</w:t>
      </w:r>
      <w:r>
        <w:rPr>
          <w:rFonts w:hint="eastAsia" w:ascii="宋体" w:hAnsi="宋体" w:cs="宋体"/>
          <w:sz w:val="24"/>
          <w:lang w:val="en-US" w:eastAsia="zh-CN"/>
        </w:rPr>
        <w:t>响应</w:t>
      </w:r>
      <w:r>
        <w:rPr>
          <w:rFonts w:hint="eastAsia" w:ascii="宋体" w:hAnsi="宋体" w:cs="宋体"/>
          <w:sz w:val="24"/>
        </w:rPr>
        <w:t>开始时30分钟内进行解密，超时视为放弃递交</w:t>
      </w:r>
      <w:r>
        <w:rPr>
          <w:rFonts w:hint="eastAsia" w:ascii="宋体" w:hAnsi="宋体" w:cs="宋体"/>
          <w:sz w:val="24"/>
          <w:lang w:val="en-US" w:eastAsia="zh-CN"/>
        </w:rPr>
        <w:t>响应</w:t>
      </w:r>
      <w:r>
        <w:rPr>
          <w:rFonts w:hint="eastAsia" w:ascii="宋体" w:hAnsi="宋体" w:cs="宋体"/>
          <w:sz w:val="24"/>
        </w:rPr>
        <w:t>文件。</w:t>
      </w:r>
    </w:p>
    <w:p w14:paraId="7F57A4E1">
      <w:pPr>
        <w:spacing w:line="360" w:lineRule="auto"/>
        <w:ind w:firstLine="550"/>
        <w:rPr>
          <w:rFonts w:hint="eastAsia" w:ascii="宋体" w:hAnsi="宋体" w:cs="宋体"/>
          <w:sz w:val="24"/>
        </w:rPr>
      </w:pPr>
      <w:r>
        <w:rPr>
          <w:rFonts w:hint="eastAsia" w:ascii="宋体" w:hAnsi="宋体" w:cs="宋体"/>
          <w:sz w:val="24"/>
        </w:rPr>
        <w:t>注：</w:t>
      </w:r>
      <w:r>
        <w:rPr>
          <w:rFonts w:hint="eastAsia" w:ascii="宋体" w:hAnsi="宋体" w:eastAsia="宋体" w:cs="宋体"/>
          <w:sz w:val="24"/>
        </w:rPr>
        <w:t>加密的电子投标文件的递交</w:t>
      </w:r>
      <w:r>
        <w:rPr>
          <w:rFonts w:hint="eastAsia" w:ascii="宋体" w:hAnsi="宋体" w:eastAsia="宋体" w:cs="宋体"/>
          <w:sz w:val="24"/>
          <w:lang w:eastAsia="zh-CN"/>
        </w:rPr>
        <w:t>，</w:t>
      </w:r>
      <w:r>
        <w:rPr>
          <w:rFonts w:hint="eastAsia" w:ascii="宋体" w:hAnsi="宋体" w:eastAsia="宋体" w:cs="宋体"/>
          <w:sz w:val="24"/>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color w:val="auto"/>
          <w:sz w:val="24"/>
        </w:rPr>
        <w:t>《投标单位-电子投标文件视频制作手册》的相</w:t>
      </w:r>
      <w:r>
        <w:rPr>
          <w:rFonts w:hint="eastAsia" w:ascii="宋体" w:hAnsi="宋体" w:eastAsia="宋体" w:cs="宋体"/>
          <w:sz w:val="24"/>
        </w:rPr>
        <w:t>关规定。</w:t>
      </w:r>
      <w:r>
        <w:rPr>
          <w:rFonts w:hint="eastAsia" w:ascii="宋体" w:hAnsi="宋体" w:cs="宋体"/>
          <w:sz w:val="24"/>
        </w:rPr>
        <w:t>如未在招标文件规定的投标时间截止前上传网上</w:t>
      </w:r>
      <w:r>
        <w:rPr>
          <w:rFonts w:hint="eastAsia" w:ascii="宋体" w:hAnsi="宋体" w:cs="宋体"/>
          <w:sz w:val="24"/>
          <w:lang w:val="en-US" w:eastAsia="zh-CN"/>
        </w:rPr>
        <w:t>响应</w:t>
      </w:r>
      <w:r>
        <w:rPr>
          <w:rFonts w:hint="eastAsia" w:ascii="宋体" w:hAnsi="宋体" w:cs="宋体"/>
          <w:sz w:val="24"/>
        </w:rPr>
        <w:t>文件，投标无效。</w:t>
      </w:r>
    </w:p>
    <w:p w14:paraId="426C5BBC">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w:t>
      </w:r>
      <w:r>
        <w:rPr>
          <w:rFonts w:hint="eastAsia" w:ascii="宋体" w:hAnsi="宋体" w:cs="宋体"/>
          <w:sz w:val="24"/>
          <w:lang w:val="en-US" w:eastAsia="zh-CN"/>
        </w:rPr>
        <w:t>办事指南</w:t>
      </w:r>
      <w:r>
        <w:rPr>
          <w:rFonts w:hint="eastAsia" w:ascii="宋体" w:hAnsi="宋体" w:eastAsia="宋体" w:cs="宋体"/>
          <w:bCs/>
          <w:sz w:val="24"/>
          <w:lang w:val="en-US" w:eastAsia="zh-CN"/>
        </w:rPr>
        <w:t>《</w:t>
      </w:r>
      <w:r>
        <w:rPr>
          <w:rFonts w:hint="eastAsia" w:ascii="宋体" w:hAnsi="宋体" w:eastAsia="宋体" w:cs="宋体"/>
          <w:bCs/>
          <w:sz w:val="24"/>
        </w:rPr>
        <w:t>不见面开标远程在线解密会员端操作手册操作指南</w:t>
      </w:r>
      <w:r>
        <w:rPr>
          <w:rFonts w:hint="eastAsia" w:ascii="宋体" w:hAnsi="宋体" w:eastAsia="宋体" w:cs="宋体"/>
          <w:bCs/>
          <w:sz w:val="24"/>
          <w:lang w:val="en-US" w:eastAsia="zh-CN"/>
        </w:rPr>
        <w:t>》</w:t>
      </w:r>
      <w:r>
        <w:rPr>
          <w:rFonts w:hint="eastAsia" w:ascii="宋体" w:hAnsi="宋体" w:cs="宋体"/>
          <w:sz w:val="24"/>
        </w:rPr>
        <w:t>。</w:t>
      </w:r>
    </w:p>
    <w:p w14:paraId="22907007">
      <w:pPr>
        <w:spacing w:line="560" w:lineRule="exact"/>
        <w:rPr>
          <w:rFonts w:ascii="宋体" w:hAnsi="宋体" w:cs="宋体"/>
          <w:b/>
          <w:sz w:val="24"/>
        </w:rPr>
      </w:pPr>
      <w:r>
        <w:rPr>
          <w:rFonts w:hint="eastAsia" w:ascii="宋体" w:hAnsi="宋体" w:cs="宋体"/>
          <w:b/>
          <w:sz w:val="24"/>
        </w:rPr>
        <w:t>16.响应性文件的递交</w:t>
      </w:r>
    </w:p>
    <w:p w14:paraId="6C85139F">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2B9FF35B">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5BD9529E">
      <w:pPr>
        <w:pStyle w:val="57"/>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6BEAB519">
      <w:pPr>
        <w:pStyle w:val="57"/>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7E6416CF">
      <w:pPr>
        <w:pStyle w:val="57"/>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22E3380D">
      <w:pPr>
        <w:pStyle w:val="57"/>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41AA5FBC">
      <w:pPr>
        <w:pStyle w:val="57"/>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56EAF607">
      <w:pPr>
        <w:pStyle w:val="57"/>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6DE4D100">
      <w:pPr>
        <w:pStyle w:val="57"/>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6F467339">
      <w:pPr>
        <w:pStyle w:val="57"/>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5D4AF49C">
      <w:pPr>
        <w:pStyle w:val="6"/>
        <w:bidi w:val="0"/>
        <w:rPr>
          <w:rFonts w:hint="eastAsia" w:ascii="Times New Roman" w:hAnsi="Times New Roman" w:eastAsia="宋体" w:cs="Times New Roman"/>
        </w:rPr>
      </w:pPr>
      <w:r>
        <w:rPr>
          <w:rFonts w:hint="eastAsia" w:ascii="Times New Roman" w:hAnsi="Times New Roman" w:eastAsia="宋体" w:cs="Times New Roman"/>
        </w:rPr>
        <w:t>五、竞争性磋商</w:t>
      </w:r>
    </w:p>
    <w:p w14:paraId="7EE5EFEB">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572E7D1B">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4725D7F8">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6BFFEC7B">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1BBBB681">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D517B30">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4C4C63BC">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4F0023D">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450BD7C5">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6150224D">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10F8F788">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1A77A5F2">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3B57E6C8">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3BF2113C">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31E92C34">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F82FE29">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604B31F6">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4F26FDC1">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01D63425">
      <w:pPr>
        <w:spacing w:line="360" w:lineRule="auto"/>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0482CC22">
      <w:pPr>
        <w:spacing w:line="360" w:lineRule="auto"/>
        <w:ind w:firstLine="480" w:firstLineChars="200"/>
        <w:rPr>
          <w:rFonts w:ascii="宋体" w:hAnsi="宋体" w:cs="宋体"/>
          <w:sz w:val="24"/>
        </w:rPr>
      </w:pPr>
      <w:r>
        <w:rPr>
          <w:rFonts w:hint="eastAsia" w:ascii="宋体" w:hAnsi="宋体" w:cs="宋体"/>
          <w:sz w:val="24"/>
        </w:rPr>
        <w:t>19.7.2资格证明文件不全的，或不符合竞争性磋商文件中规定的资格要求的；</w:t>
      </w:r>
    </w:p>
    <w:p w14:paraId="7119FC1A">
      <w:pPr>
        <w:spacing w:line="360" w:lineRule="auto"/>
        <w:ind w:firstLine="480" w:firstLineChars="200"/>
        <w:rPr>
          <w:rFonts w:ascii="宋体" w:hAnsi="宋体" w:cs="宋体"/>
          <w:sz w:val="24"/>
        </w:rPr>
      </w:pPr>
      <w:r>
        <w:rPr>
          <w:rFonts w:hint="eastAsia" w:ascii="宋体" w:hAnsi="宋体" w:cs="宋体"/>
          <w:sz w:val="24"/>
        </w:rPr>
        <w:t>19.7.3供应商代表未能出具有效身份证明，或与身份不符的；</w:t>
      </w:r>
    </w:p>
    <w:p w14:paraId="1A92BBC5">
      <w:pPr>
        <w:spacing w:line="360" w:lineRule="auto"/>
        <w:ind w:firstLine="480" w:firstLineChars="200"/>
        <w:rPr>
          <w:rFonts w:ascii="宋体" w:hAnsi="宋体" w:cs="宋体"/>
          <w:sz w:val="24"/>
        </w:rPr>
      </w:pPr>
      <w:r>
        <w:rPr>
          <w:rFonts w:hint="eastAsia" w:ascii="宋体" w:hAnsi="宋体" w:cs="宋体"/>
          <w:sz w:val="24"/>
        </w:rPr>
        <w:t>19.7.4</w:t>
      </w:r>
      <w:r>
        <w:rPr>
          <w:rFonts w:hint="eastAsia" w:ascii="宋体" w:hAnsi="宋体" w:eastAsia="宋体" w:cs="宋体"/>
          <w:sz w:val="24"/>
          <w:lang w:val="en-US" w:eastAsia="zh-CN"/>
        </w:rPr>
        <w:t>响应文件中提供的服务承诺、服务方案等内容不符合项目要求、服务需求及磋商文件的</w:t>
      </w:r>
      <w:r>
        <w:rPr>
          <w:rFonts w:hint="eastAsia" w:ascii="宋体" w:hAnsi="宋体" w:cs="宋体"/>
          <w:sz w:val="24"/>
        </w:rPr>
        <w:t>；</w:t>
      </w:r>
    </w:p>
    <w:p w14:paraId="799BC99C">
      <w:pPr>
        <w:spacing w:line="360" w:lineRule="auto"/>
        <w:ind w:firstLine="480" w:firstLineChars="200"/>
        <w:rPr>
          <w:rFonts w:ascii="宋体" w:hAnsi="宋体" w:cs="宋体"/>
          <w:sz w:val="24"/>
        </w:rPr>
      </w:pPr>
      <w:r>
        <w:rPr>
          <w:rFonts w:hint="eastAsia" w:ascii="宋体" w:hAnsi="宋体" w:cs="宋体"/>
          <w:sz w:val="24"/>
        </w:rPr>
        <w:t>19.7.5响应性文件内容不齐全或内容虚假的；</w:t>
      </w:r>
    </w:p>
    <w:p w14:paraId="01CCC64A">
      <w:pPr>
        <w:spacing w:line="360" w:lineRule="auto"/>
        <w:ind w:firstLine="480" w:firstLineChars="200"/>
        <w:rPr>
          <w:rFonts w:ascii="宋体" w:hAnsi="宋体" w:cs="宋体"/>
          <w:sz w:val="24"/>
        </w:rPr>
      </w:pPr>
      <w:r>
        <w:rPr>
          <w:rFonts w:hint="eastAsia" w:ascii="宋体" w:hAnsi="宋体" w:cs="宋体"/>
          <w:sz w:val="24"/>
        </w:rPr>
        <w:t>19.7.6响应性文件的实质性内容未使用中文表述；</w:t>
      </w:r>
    </w:p>
    <w:p w14:paraId="4F5A4D9A">
      <w:pPr>
        <w:spacing w:line="360" w:lineRule="auto"/>
        <w:ind w:firstLine="480" w:firstLineChars="200"/>
        <w:rPr>
          <w:rFonts w:ascii="宋体" w:hAnsi="宋体" w:cs="宋体"/>
          <w:sz w:val="24"/>
        </w:rPr>
      </w:pPr>
      <w:r>
        <w:rPr>
          <w:rFonts w:hint="eastAsia" w:ascii="宋体" w:hAnsi="宋体" w:cs="宋体"/>
          <w:sz w:val="24"/>
        </w:rPr>
        <w:t>19.7.7响应性文件的内容修改处未按规定签名或盖章的；</w:t>
      </w:r>
    </w:p>
    <w:p w14:paraId="165B1094">
      <w:pPr>
        <w:spacing w:line="360" w:lineRule="auto"/>
        <w:ind w:firstLine="480" w:firstLineChars="200"/>
        <w:rPr>
          <w:rFonts w:ascii="宋体" w:hAnsi="宋体" w:cs="宋体"/>
          <w:sz w:val="24"/>
        </w:rPr>
      </w:pPr>
      <w:r>
        <w:rPr>
          <w:rFonts w:hint="eastAsia" w:ascii="宋体" w:hAnsi="宋体" w:cs="宋体"/>
          <w:sz w:val="24"/>
        </w:rPr>
        <w:t>19.7.8违反法律、行政法规、竞争性磋商文件规定的其他情形的。</w:t>
      </w:r>
    </w:p>
    <w:p w14:paraId="716D575E">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9</w:t>
      </w:r>
      <w:r>
        <w:rPr>
          <w:rFonts w:hint="eastAsia" w:ascii="宋体" w:hAnsi="宋体" w:eastAsia="宋体" w:cs="宋体"/>
          <w:color w:val="auto"/>
          <w:sz w:val="24"/>
        </w:rPr>
        <w:t>不同供应商的电子投标（响应）文件上传计算机的网卡 MAC 地址、CPU序列号和硬盘序列号等硬件信息相同的;</w:t>
      </w:r>
    </w:p>
    <w:p w14:paraId="268860A1">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10</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36E8AB20">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11</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6B2C0368">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12</w:t>
      </w:r>
      <w:r>
        <w:rPr>
          <w:rFonts w:hint="eastAsia" w:ascii="宋体" w:hAnsi="宋体" w:eastAsia="宋体" w:cs="宋体"/>
          <w:color w:val="auto"/>
          <w:sz w:val="24"/>
        </w:rPr>
        <w:t>不同供应商的投标（响应）文件的内容存在两处以上细节错误一致；</w:t>
      </w:r>
    </w:p>
    <w:p w14:paraId="49C76924">
      <w:pPr>
        <w:spacing w:line="360" w:lineRule="auto"/>
        <w:ind w:firstLine="480" w:firstLineChars="200"/>
        <w:rPr>
          <w:rFonts w:hint="eastAsia" w:ascii="宋体" w:hAnsi="宋体" w:eastAsia="宋体" w:cs="宋体"/>
          <w:color w:val="auto"/>
          <w:sz w:val="24"/>
        </w:rPr>
      </w:pPr>
      <w:r>
        <w:rPr>
          <w:rFonts w:hint="eastAsia" w:ascii="宋体" w:hAnsi="宋体" w:cs="宋体"/>
          <w:color w:val="auto"/>
          <w:sz w:val="24"/>
        </w:rPr>
        <w:t>19.7.</w:t>
      </w:r>
      <w:r>
        <w:rPr>
          <w:rFonts w:hint="eastAsia" w:ascii="宋体" w:hAnsi="宋体" w:cs="宋体"/>
          <w:color w:val="auto"/>
          <w:sz w:val="24"/>
          <w:lang w:val="en-US" w:eastAsia="zh-CN"/>
        </w:rPr>
        <w:t>13</w:t>
      </w:r>
      <w:r>
        <w:rPr>
          <w:rFonts w:hint="eastAsia" w:ascii="宋体" w:hAnsi="宋体" w:eastAsia="宋体" w:cs="宋体"/>
          <w:color w:val="auto"/>
          <w:sz w:val="24"/>
        </w:rPr>
        <w:t>不同供应商的法定代表人、委托代理人、项目经理、项目负责人等由同一个单位缴纳社会保险或者领取报酬的；</w:t>
      </w:r>
    </w:p>
    <w:p w14:paraId="7E6D9E91">
      <w:pPr>
        <w:spacing w:line="360" w:lineRule="auto"/>
        <w:ind w:firstLine="480" w:firstLineChars="200"/>
      </w:pPr>
      <w:r>
        <w:rPr>
          <w:rFonts w:hint="eastAsia" w:ascii="宋体" w:hAnsi="宋体" w:cs="宋体"/>
          <w:color w:val="auto"/>
          <w:sz w:val="24"/>
        </w:rPr>
        <w:t>19.7.</w:t>
      </w:r>
      <w:r>
        <w:rPr>
          <w:rFonts w:hint="eastAsia" w:ascii="宋体" w:hAnsi="宋体" w:cs="宋体"/>
          <w:color w:val="auto"/>
          <w:sz w:val="24"/>
          <w:lang w:val="en-US" w:eastAsia="zh-CN"/>
        </w:rPr>
        <w:t>14</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5CA3D1E3">
      <w:pPr>
        <w:spacing w:line="360" w:lineRule="auto"/>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61920C95">
      <w:pPr>
        <w:spacing w:line="360" w:lineRule="auto"/>
        <w:ind w:firstLine="480" w:firstLineChars="200"/>
        <w:rPr>
          <w:rFonts w:ascii="宋体" w:hAnsi="宋体" w:cs="宋体"/>
          <w:sz w:val="24"/>
        </w:rPr>
      </w:pPr>
      <w:r>
        <w:rPr>
          <w:rFonts w:hint="eastAsia" w:ascii="宋体" w:hAnsi="宋体" w:cs="宋体"/>
          <w:sz w:val="24"/>
        </w:rPr>
        <w:t>19.8.1不同供应商的响应性文件互相混装的；</w:t>
      </w:r>
    </w:p>
    <w:p w14:paraId="72B9855B">
      <w:pPr>
        <w:spacing w:line="360" w:lineRule="auto"/>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6FF9D02F">
      <w:pPr>
        <w:spacing w:line="360" w:lineRule="auto"/>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01F7DB1E">
      <w:pPr>
        <w:spacing w:line="360" w:lineRule="auto"/>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5E7E6580">
      <w:pPr>
        <w:spacing w:line="360" w:lineRule="auto"/>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32BC4C64">
      <w:pPr>
        <w:pStyle w:val="2"/>
        <w:rPr>
          <w:rFonts w:ascii="宋体" w:hAnsi="宋体" w:cs="宋体"/>
          <w:sz w:val="24"/>
          <w:szCs w:val="24"/>
        </w:rPr>
      </w:pPr>
    </w:p>
    <w:tbl>
      <w:tblPr>
        <w:tblStyle w:val="2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089A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3309B91">
            <w:pPr>
              <w:pStyle w:val="74"/>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3A8B1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0B0BF07">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06788C57">
            <w:pPr>
              <w:pStyle w:val="74"/>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7C86DD03">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4A2996D6">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0D66B2CE">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5424A78C">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308CC48D">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7698D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43FF742">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1F34C21E">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29C1249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738A6D9">
            <w:pPr>
              <w:adjustRightInd w:val="0"/>
              <w:snapToGrid w:val="0"/>
              <w:spacing w:line="360" w:lineRule="auto"/>
              <w:ind w:right="-10"/>
              <w:rPr>
                <w:rFonts w:ascii="宋体" w:hAnsi="宋体" w:cs="宋体"/>
                <w:sz w:val="24"/>
              </w:rPr>
            </w:pPr>
          </w:p>
        </w:tc>
        <w:tc>
          <w:tcPr>
            <w:tcW w:w="2371" w:type="dxa"/>
            <w:vAlign w:val="center"/>
          </w:tcPr>
          <w:p w14:paraId="79BC2156">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635D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BEDA922">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42AD8AD8">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30C8BE4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D338D7F">
            <w:pPr>
              <w:adjustRightInd w:val="0"/>
              <w:snapToGrid w:val="0"/>
              <w:spacing w:line="360" w:lineRule="auto"/>
              <w:ind w:right="-10"/>
              <w:rPr>
                <w:rFonts w:ascii="宋体" w:hAnsi="宋体" w:cs="宋体"/>
                <w:sz w:val="24"/>
              </w:rPr>
            </w:pPr>
          </w:p>
        </w:tc>
        <w:tc>
          <w:tcPr>
            <w:tcW w:w="2371" w:type="dxa"/>
            <w:vAlign w:val="center"/>
          </w:tcPr>
          <w:p w14:paraId="0717857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A84D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0EAF29D">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4C39F1BE">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73F1619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3BD358A2">
            <w:pPr>
              <w:adjustRightInd w:val="0"/>
              <w:snapToGrid w:val="0"/>
              <w:spacing w:line="360" w:lineRule="auto"/>
              <w:ind w:right="-10"/>
              <w:rPr>
                <w:rFonts w:ascii="宋体" w:hAnsi="宋体" w:cs="宋体"/>
                <w:sz w:val="24"/>
              </w:rPr>
            </w:pPr>
          </w:p>
        </w:tc>
        <w:tc>
          <w:tcPr>
            <w:tcW w:w="2371" w:type="dxa"/>
            <w:vAlign w:val="center"/>
          </w:tcPr>
          <w:p w14:paraId="1BE35335">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A2F2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7E98D38D">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1E153707">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4C08A46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B5F4160">
            <w:pPr>
              <w:adjustRightInd w:val="0"/>
              <w:snapToGrid w:val="0"/>
              <w:spacing w:line="360" w:lineRule="auto"/>
              <w:ind w:right="-10"/>
              <w:rPr>
                <w:rFonts w:ascii="宋体" w:hAnsi="宋体" w:cs="宋体"/>
                <w:sz w:val="24"/>
              </w:rPr>
            </w:pPr>
          </w:p>
        </w:tc>
        <w:tc>
          <w:tcPr>
            <w:tcW w:w="2371" w:type="dxa"/>
            <w:vAlign w:val="center"/>
          </w:tcPr>
          <w:p w14:paraId="4ACE009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F7CB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5B1E6AA9">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7483B842">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2D91A58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53C694B">
            <w:pPr>
              <w:adjustRightInd w:val="0"/>
              <w:snapToGrid w:val="0"/>
              <w:spacing w:line="360" w:lineRule="auto"/>
              <w:ind w:right="-10"/>
              <w:rPr>
                <w:rFonts w:ascii="宋体" w:hAnsi="宋体" w:cs="宋体"/>
                <w:sz w:val="24"/>
              </w:rPr>
            </w:pPr>
          </w:p>
        </w:tc>
        <w:tc>
          <w:tcPr>
            <w:tcW w:w="2371" w:type="dxa"/>
            <w:vAlign w:val="center"/>
          </w:tcPr>
          <w:p w14:paraId="32782B8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BB5F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CB5983B">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0C1982B6">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53A1BC3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4AE52F3C">
            <w:pPr>
              <w:adjustRightInd w:val="0"/>
              <w:snapToGrid w:val="0"/>
              <w:spacing w:line="360" w:lineRule="auto"/>
              <w:ind w:right="-10"/>
              <w:rPr>
                <w:rFonts w:ascii="宋体" w:hAnsi="宋体" w:cs="宋体"/>
                <w:sz w:val="24"/>
              </w:rPr>
            </w:pPr>
          </w:p>
        </w:tc>
        <w:tc>
          <w:tcPr>
            <w:tcW w:w="2371" w:type="dxa"/>
            <w:vAlign w:val="center"/>
          </w:tcPr>
          <w:p w14:paraId="235F2C7E">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05B6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62ADC6DE">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70565514">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5B613D5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52F8ACA">
            <w:pPr>
              <w:adjustRightInd w:val="0"/>
              <w:snapToGrid w:val="0"/>
              <w:spacing w:line="360" w:lineRule="auto"/>
              <w:ind w:right="-10"/>
              <w:rPr>
                <w:rFonts w:ascii="宋体" w:hAnsi="宋体" w:cs="宋体"/>
                <w:sz w:val="24"/>
              </w:rPr>
            </w:pPr>
          </w:p>
        </w:tc>
        <w:tc>
          <w:tcPr>
            <w:tcW w:w="2371" w:type="dxa"/>
            <w:vAlign w:val="center"/>
          </w:tcPr>
          <w:p w14:paraId="4DAC228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BFCD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1AC5842">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51D8BED1">
            <w:pPr>
              <w:spacing w:after="50" w:line="360" w:lineRule="auto"/>
              <w:ind w:right="-10"/>
              <w:jc w:val="center"/>
              <w:rPr>
                <w:rFonts w:ascii="宋体" w:hAnsi="宋体" w:cs="宋体"/>
                <w:sz w:val="24"/>
              </w:rPr>
            </w:pPr>
            <w:r>
              <w:rPr>
                <w:rFonts w:hint="eastAsia" w:ascii="宋体" w:hAnsi="宋体" w:cs="宋体"/>
                <w:bCs/>
                <w:sz w:val="24"/>
                <w:lang w:val="en-US" w:eastAsia="zh-CN"/>
              </w:rPr>
              <w:t>服务</w:t>
            </w:r>
            <w:r>
              <w:rPr>
                <w:rFonts w:hint="eastAsia" w:ascii="宋体" w:hAnsi="宋体" w:cs="宋体"/>
                <w:bCs/>
                <w:sz w:val="24"/>
              </w:rPr>
              <w:t>期</w:t>
            </w:r>
          </w:p>
        </w:tc>
        <w:tc>
          <w:tcPr>
            <w:tcW w:w="1937" w:type="dxa"/>
            <w:vAlign w:val="center"/>
          </w:tcPr>
          <w:p w14:paraId="763DE7F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169AAD9">
            <w:pPr>
              <w:adjustRightInd w:val="0"/>
              <w:snapToGrid w:val="0"/>
              <w:spacing w:line="360" w:lineRule="auto"/>
              <w:ind w:right="-10"/>
              <w:rPr>
                <w:rFonts w:ascii="宋体" w:hAnsi="宋体" w:cs="宋体"/>
                <w:sz w:val="24"/>
              </w:rPr>
            </w:pPr>
          </w:p>
        </w:tc>
        <w:tc>
          <w:tcPr>
            <w:tcW w:w="2371" w:type="dxa"/>
            <w:vAlign w:val="center"/>
          </w:tcPr>
          <w:p w14:paraId="1686B6B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5E9C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20C200CB">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276254FA">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0D509C16">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E8DCAB6">
            <w:pPr>
              <w:adjustRightInd w:val="0"/>
              <w:snapToGrid w:val="0"/>
              <w:spacing w:line="360" w:lineRule="auto"/>
              <w:ind w:right="-10"/>
              <w:rPr>
                <w:rFonts w:ascii="宋体" w:hAnsi="宋体" w:cs="宋体"/>
                <w:sz w:val="24"/>
              </w:rPr>
            </w:pPr>
          </w:p>
        </w:tc>
        <w:tc>
          <w:tcPr>
            <w:tcW w:w="2371" w:type="dxa"/>
            <w:vAlign w:val="center"/>
          </w:tcPr>
          <w:p w14:paraId="5690052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7349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4F5FFD5D">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1576F2A2">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0C243F0A">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4C35932">
            <w:pPr>
              <w:adjustRightInd w:val="0"/>
              <w:snapToGrid w:val="0"/>
              <w:spacing w:line="360" w:lineRule="auto"/>
              <w:ind w:right="-10"/>
              <w:rPr>
                <w:rFonts w:ascii="宋体" w:hAnsi="宋体" w:cs="宋体"/>
                <w:sz w:val="24"/>
              </w:rPr>
            </w:pPr>
          </w:p>
        </w:tc>
        <w:tc>
          <w:tcPr>
            <w:tcW w:w="2371" w:type="dxa"/>
            <w:vAlign w:val="center"/>
          </w:tcPr>
          <w:p w14:paraId="5B55706F">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C2D9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6FC73765">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1712DACA">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68046A8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F1B56D9">
            <w:pPr>
              <w:adjustRightInd w:val="0"/>
              <w:snapToGrid w:val="0"/>
              <w:spacing w:line="360" w:lineRule="auto"/>
              <w:ind w:right="-10"/>
              <w:rPr>
                <w:rFonts w:ascii="宋体" w:hAnsi="宋体" w:cs="宋体"/>
                <w:sz w:val="24"/>
              </w:rPr>
            </w:pPr>
          </w:p>
        </w:tc>
        <w:tc>
          <w:tcPr>
            <w:tcW w:w="2371" w:type="dxa"/>
            <w:vAlign w:val="center"/>
          </w:tcPr>
          <w:p w14:paraId="1511A16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968E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9B4C530">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209B27F7">
            <w:pPr>
              <w:spacing w:after="50" w:line="360" w:lineRule="auto"/>
              <w:ind w:right="-10"/>
              <w:jc w:val="center"/>
              <w:rPr>
                <w:rFonts w:ascii="宋体" w:hAnsi="宋体" w:cs="宋体"/>
                <w:bCs/>
                <w:sz w:val="24"/>
              </w:rPr>
            </w:pPr>
          </w:p>
        </w:tc>
        <w:tc>
          <w:tcPr>
            <w:tcW w:w="1937" w:type="dxa"/>
            <w:vAlign w:val="center"/>
          </w:tcPr>
          <w:p w14:paraId="72080C86">
            <w:pPr>
              <w:spacing w:after="50" w:line="360" w:lineRule="auto"/>
              <w:ind w:right="-10"/>
              <w:jc w:val="center"/>
              <w:rPr>
                <w:rFonts w:ascii="宋体" w:hAnsi="宋体" w:cs="宋体"/>
                <w:sz w:val="24"/>
              </w:rPr>
            </w:pPr>
          </w:p>
        </w:tc>
        <w:tc>
          <w:tcPr>
            <w:tcW w:w="825" w:type="dxa"/>
            <w:vAlign w:val="center"/>
          </w:tcPr>
          <w:p w14:paraId="3FE5284D">
            <w:pPr>
              <w:adjustRightInd w:val="0"/>
              <w:snapToGrid w:val="0"/>
              <w:spacing w:line="360" w:lineRule="auto"/>
              <w:ind w:right="-10"/>
              <w:rPr>
                <w:rFonts w:ascii="宋体" w:hAnsi="宋体" w:cs="宋体"/>
                <w:sz w:val="24"/>
              </w:rPr>
            </w:pPr>
          </w:p>
        </w:tc>
        <w:tc>
          <w:tcPr>
            <w:tcW w:w="2371" w:type="dxa"/>
            <w:vAlign w:val="center"/>
          </w:tcPr>
          <w:p w14:paraId="3CDBDFD6">
            <w:pPr>
              <w:adjustRightInd w:val="0"/>
              <w:snapToGrid w:val="0"/>
              <w:spacing w:line="360" w:lineRule="auto"/>
              <w:ind w:right="-10"/>
              <w:jc w:val="center"/>
              <w:rPr>
                <w:rFonts w:ascii="宋体" w:hAnsi="宋体" w:cs="宋体"/>
                <w:sz w:val="24"/>
              </w:rPr>
            </w:pPr>
          </w:p>
        </w:tc>
      </w:tr>
      <w:tr w14:paraId="4A8749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682AAF96">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037710EE">
            <w:pPr>
              <w:spacing w:after="50" w:line="360" w:lineRule="auto"/>
              <w:ind w:right="-10"/>
              <w:jc w:val="center"/>
              <w:rPr>
                <w:rFonts w:ascii="宋体" w:hAnsi="宋体" w:cs="宋体"/>
                <w:sz w:val="24"/>
              </w:rPr>
            </w:pPr>
          </w:p>
        </w:tc>
        <w:tc>
          <w:tcPr>
            <w:tcW w:w="1937" w:type="dxa"/>
            <w:vAlign w:val="center"/>
          </w:tcPr>
          <w:p w14:paraId="21D82B22">
            <w:pPr>
              <w:spacing w:after="50" w:line="360" w:lineRule="auto"/>
              <w:ind w:right="-10"/>
              <w:jc w:val="center"/>
              <w:rPr>
                <w:rFonts w:ascii="宋体" w:hAnsi="宋体" w:cs="宋体"/>
                <w:sz w:val="24"/>
              </w:rPr>
            </w:pPr>
          </w:p>
        </w:tc>
        <w:tc>
          <w:tcPr>
            <w:tcW w:w="825" w:type="dxa"/>
            <w:vAlign w:val="center"/>
          </w:tcPr>
          <w:p w14:paraId="3911483A">
            <w:pPr>
              <w:adjustRightInd w:val="0"/>
              <w:snapToGrid w:val="0"/>
              <w:spacing w:line="360" w:lineRule="auto"/>
              <w:ind w:right="-10"/>
              <w:rPr>
                <w:rFonts w:ascii="宋体" w:hAnsi="宋体" w:cs="宋体"/>
                <w:sz w:val="24"/>
              </w:rPr>
            </w:pPr>
          </w:p>
        </w:tc>
        <w:tc>
          <w:tcPr>
            <w:tcW w:w="2371" w:type="dxa"/>
            <w:vAlign w:val="center"/>
          </w:tcPr>
          <w:p w14:paraId="7F721408">
            <w:pPr>
              <w:adjustRightInd w:val="0"/>
              <w:snapToGrid w:val="0"/>
              <w:spacing w:line="360" w:lineRule="auto"/>
              <w:ind w:right="-10"/>
              <w:jc w:val="center"/>
              <w:rPr>
                <w:rFonts w:ascii="宋体" w:hAnsi="宋体" w:cs="宋体"/>
                <w:sz w:val="24"/>
              </w:rPr>
            </w:pPr>
          </w:p>
        </w:tc>
      </w:tr>
      <w:tr w14:paraId="1C2CA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5522565E">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2DA35D14">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076E4387">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58CFFADC">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6BF15555">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8C42A10">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2FB5CCE">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0D1DC325">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7CA8C0CF">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7E883008">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7DD68747">
      <w:pPr>
        <w:spacing w:line="560" w:lineRule="exact"/>
        <w:ind w:firstLine="482" w:firstLineChars="200"/>
        <w:rPr>
          <w:rFonts w:ascii="宋体" w:hAnsi="宋体" w:cs="宋体"/>
          <w:b/>
          <w:sz w:val="24"/>
        </w:rPr>
      </w:pPr>
      <w:r>
        <w:rPr>
          <w:rFonts w:hint="eastAsia" w:ascii="宋体" w:hAnsi="宋体" w:cs="宋体"/>
          <w:b/>
          <w:sz w:val="24"/>
        </w:rPr>
        <w:t>21.竞争性磋商</w:t>
      </w:r>
    </w:p>
    <w:p w14:paraId="2B40CE22">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4E009B93">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4F742356">
      <w:pPr>
        <w:spacing w:line="560" w:lineRule="exact"/>
        <w:ind w:firstLine="480" w:firstLineChars="200"/>
        <w:rPr>
          <w:rFonts w:ascii="宋体" w:hAnsi="宋体" w:cs="宋体"/>
          <w:sz w:val="24"/>
        </w:rPr>
      </w:pPr>
      <w:r>
        <w:rPr>
          <w:rFonts w:hint="eastAsia" w:ascii="宋体" w:hAnsi="宋体" w:cs="宋体"/>
          <w:sz w:val="24"/>
        </w:rPr>
        <w:t>21.3磋商内容包括：</w:t>
      </w:r>
    </w:p>
    <w:p w14:paraId="6E1240A5">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49B4A503">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3D184D81">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4275DFDD">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52D63E11">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E2BCEE7">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50D94E03">
      <w:pPr>
        <w:spacing w:line="560" w:lineRule="exact"/>
        <w:ind w:firstLine="480" w:firstLineChars="200"/>
        <w:rPr>
          <w:rFonts w:hint="eastAsia" w:ascii="宋体" w:hAnsi="宋体" w:eastAsia="宋体" w:cs="宋体"/>
          <w:sz w:val="24"/>
          <w:lang w:val="zh-CN"/>
        </w:rPr>
      </w:pPr>
      <w:r>
        <w:rPr>
          <w:rFonts w:hint="eastAsia" w:ascii="宋体" w:hAnsi="宋体" w:eastAsia="宋体" w:cs="宋体"/>
          <w:sz w:val="24"/>
          <w:lang w:val="zh-CN"/>
        </w:rPr>
        <w:t>21.4.2供应商应当按照竞争性磋商文件的变动情况和竞争性磋商小组的要求重新提交响应性文件，并由其法定代表人或授权代表签字或者加盖公章。</w:t>
      </w:r>
    </w:p>
    <w:p w14:paraId="2A236F55">
      <w:pPr>
        <w:spacing w:line="560" w:lineRule="exact"/>
        <w:ind w:firstLine="480" w:firstLineChars="200"/>
        <w:rPr>
          <w:rFonts w:hint="eastAsia" w:ascii="宋体" w:hAnsi="宋体" w:eastAsia="宋体" w:cs="宋体"/>
          <w:color w:val="auto"/>
          <w:sz w:val="24"/>
          <w:lang w:val="zh-CN"/>
        </w:rPr>
      </w:pPr>
      <w:r>
        <w:rPr>
          <w:rFonts w:hint="eastAsia" w:ascii="宋体" w:hAnsi="宋体" w:eastAsia="宋体" w:cs="宋体"/>
          <w:color w:val="auto"/>
          <w:sz w:val="24"/>
          <w:lang w:val="zh-CN"/>
        </w:rPr>
        <w:t>21.5报价</w:t>
      </w:r>
    </w:p>
    <w:p w14:paraId="0E85B124">
      <w:pPr>
        <w:spacing w:line="560" w:lineRule="exact"/>
        <w:ind w:firstLine="482" w:firstLineChars="200"/>
        <w:rPr>
          <w:rFonts w:hint="eastAsia" w:ascii="宋体" w:hAnsi="宋体" w:eastAsia="宋体" w:cs="宋体"/>
          <w:b/>
          <w:bCs/>
          <w:color w:val="auto"/>
          <w:sz w:val="24"/>
          <w:lang w:val="zh-CN"/>
        </w:rPr>
      </w:pPr>
      <w:r>
        <w:rPr>
          <w:rFonts w:hint="eastAsia" w:ascii="宋体" w:hAnsi="宋体" w:cs="宋体"/>
          <w:b/>
          <w:bCs/>
          <w:color w:val="auto"/>
          <w:sz w:val="24"/>
          <w:lang w:val="en-US" w:eastAsia="zh-CN"/>
        </w:rPr>
        <w:t>多次</w:t>
      </w:r>
      <w:r>
        <w:rPr>
          <w:rFonts w:hint="eastAsia" w:ascii="宋体" w:hAnsi="宋体" w:eastAsia="宋体" w:cs="宋体"/>
          <w:b/>
          <w:bCs/>
          <w:color w:val="auto"/>
          <w:sz w:val="24"/>
          <w:lang w:val="en-US" w:eastAsia="zh-CN"/>
        </w:rPr>
        <w:t>报价，</w:t>
      </w:r>
      <w:r>
        <w:rPr>
          <w:rFonts w:hint="eastAsia" w:ascii="宋体" w:hAnsi="宋体" w:eastAsia="宋体" w:cs="宋体"/>
          <w:b/>
          <w:bCs/>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b/>
          <w:bCs/>
          <w:color w:val="auto"/>
          <w:sz w:val="24"/>
          <w:lang w:val="en-US" w:eastAsia="zh-CN"/>
        </w:rPr>
        <w:t>报价次数见供应商须知前附表。</w:t>
      </w:r>
    </w:p>
    <w:p w14:paraId="3FD22A40">
      <w:pPr>
        <w:spacing w:line="560" w:lineRule="exact"/>
        <w:ind w:firstLine="480" w:firstLineChars="200"/>
        <w:rPr>
          <w:rFonts w:hint="default" w:ascii="宋体" w:hAnsi="宋体" w:eastAsia="宋体" w:cs="宋体"/>
          <w:color w:val="FF0000"/>
          <w:kern w:val="2"/>
          <w:sz w:val="24"/>
          <w:szCs w:val="24"/>
          <w:lang w:val="en-US" w:eastAsia="zh-CN" w:bidi="ar-SA"/>
        </w:rPr>
      </w:pPr>
      <w:r>
        <w:rPr>
          <w:rFonts w:hint="eastAsia" w:ascii="宋体" w:hAnsi="宋体" w:eastAsia="宋体" w:cs="宋体"/>
          <w:sz w:val="24"/>
          <w:lang w:val="en-US" w:eastAsia="zh-CN"/>
        </w:rPr>
        <w:t>开标后请供应商在计算前等待报价，网上报价</w:t>
      </w:r>
      <w:r>
        <w:rPr>
          <w:rFonts w:hint="eastAsia" w:ascii="宋体" w:hAnsi="宋体" w:eastAsia="宋体" w:cs="宋体"/>
          <w:sz w:val="24"/>
          <w:lang w:val="zh-CN" w:eastAsia="zh-CN"/>
        </w:rPr>
        <w:t>，</w:t>
      </w:r>
      <w:r>
        <w:rPr>
          <w:rFonts w:hint="eastAsia" w:ascii="宋体" w:hAnsi="宋体" w:eastAsia="宋体" w:cs="宋体"/>
          <w:sz w:val="24"/>
          <w:lang w:val="zh-CN"/>
        </w:rPr>
        <w:t>见周口市公共资源交易中心</w:t>
      </w:r>
      <w:r>
        <w:rPr>
          <w:rFonts w:hint="eastAsia" w:ascii="宋体" w:hAnsi="宋体" w:eastAsia="宋体" w:cs="宋体"/>
          <w:sz w:val="24"/>
          <w:lang w:val="en-US" w:eastAsia="zh-CN"/>
        </w:rPr>
        <w:t>网站下载中心版块</w:t>
      </w:r>
      <w:r>
        <w:rPr>
          <w:rFonts w:hint="eastAsia" w:ascii="宋体" w:hAnsi="宋体" w:eastAsia="宋体" w:cs="宋体"/>
          <w:sz w:val="24"/>
          <w:lang w:val="zh-CN"/>
        </w:rPr>
        <w:t>《投标</w:t>
      </w:r>
      <w:r>
        <w:rPr>
          <w:rFonts w:hint="eastAsia" w:ascii="宋体" w:hAnsi="宋体" w:eastAsia="宋体" w:cs="宋体"/>
          <w:color w:val="auto"/>
          <w:sz w:val="24"/>
        </w:rPr>
        <w:t>单位-电子投标文件视频制作手册》</w:t>
      </w:r>
      <w:r>
        <w:rPr>
          <w:rFonts w:hint="eastAsia" w:cs="宋体"/>
          <w:color w:val="auto"/>
          <w:sz w:val="24"/>
          <w:lang w:val="en-US" w:eastAsia="zh-CN"/>
        </w:rPr>
        <w:t>中的《周口市公共资源交易系统政府采购供应商操作手册》相关规定。</w:t>
      </w:r>
    </w:p>
    <w:p w14:paraId="6800AD7E">
      <w:pPr>
        <w:pStyle w:val="6"/>
        <w:bidi w:val="0"/>
        <w:rPr>
          <w:rFonts w:hint="eastAsia" w:ascii="Times New Roman" w:hAnsi="Times New Roman" w:eastAsia="宋体" w:cs="Times New Roman"/>
        </w:rPr>
      </w:pPr>
      <w:r>
        <w:rPr>
          <w:rFonts w:hint="eastAsia" w:ascii="Times New Roman" w:hAnsi="Times New Roman" w:eastAsia="宋体" w:cs="Times New Roman"/>
        </w:rPr>
        <w:t>六、评定标准</w:t>
      </w:r>
    </w:p>
    <w:p w14:paraId="4A6C50F8">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74546FC2">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48969F57">
      <w:pPr>
        <w:spacing w:line="460" w:lineRule="exact"/>
        <w:ind w:firstLine="480" w:firstLineChars="200"/>
        <w:rPr>
          <w:rFonts w:ascii="宋体" w:hAnsi="宋体" w:cs="宋体"/>
          <w:bCs/>
          <w:sz w:val="24"/>
        </w:rPr>
      </w:pPr>
      <w:r>
        <w:rPr>
          <w:rFonts w:hint="eastAsia" w:ascii="宋体" w:hAnsi="宋体" w:cs="宋体"/>
          <w:bCs/>
          <w:sz w:val="24"/>
        </w:rPr>
        <w:t>采购代理机构在评标结束后</w:t>
      </w:r>
      <w:r>
        <w:rPr>
          <w:rFonts w:hint="eastAsia" w:ascii="宋体" w:hAnsi="宋体" w:cs="宋体"/>
          <w:bCs/>
          <w:sz w:val="24"/>
          <w:lang w:val="en-US" w:eastAsia="zh-CN"/>
        </w:rPr>
        <w:t>1</w:t>
      </w:r>
      <w:r>
        <w:rPr>
          <w:rFonts w:hint="eastAsia" w:ascii="宋体" w:hAnsi="宋体" w:cs="宋体"/>
          <w:bCs/>
          <w:sz w:val="24"/>
        </w:rPr>
        <w:t>个工作日内将评标报告送采购人。采购人自收到评标报告之日起５个工作日内，在评标报告确定的中标候选人名单中确定中标人。</w:t>
      </w:r>
    </w:p>
    <w:p w14:paraId="16CE3F4E">
      <w:pPr>
        <w:pStyle w:val="18"/>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3546713F">
      <w:pPr>
        <w:spacing w:line="360" w:lineRule="auto"/>
        <w:ind w:right="-92" w:rightChars="-44"/>
        <w:rPr>
          <w:rFonts w:hint="eastAsia" w:ascii="宋体" w:hAnsi="宋体" w:cs="宋体"/>
          <w:sz w:val="24"/>
        </w:rPr>
      </w:pPr>
      <w:r>
        <w:rPr>
          <w:rFonts w:hint="eastAsia" w:ascii="宋体" w:hAnsi="宋体" w:cs="宋体"/>
          <w:sz w:val="24"/>
        </w:rPr>
        <w:t>评标方法：</w:t>
      </w:r>
    </w:p>
    <w:p w14:paraId="668ECDFF">
      <w:pPr>
        <w:rPr>
          <w:rFonts w:hint="eastAsia" w:ascii="宋体" w:hAnsi="宋体" w:cs="宋体"/>
          <w:sz w:val="24"/>
        </w:rPr>
      </w:pPr>
      <w:r>
        <w:rPr>
          <w:rFonts w:hint="eastAsia" w:ascii="宋体" w:hAnsi="宋体" w:cs="宋体"/>
          <w:sz w:val="24"/>
        </w:rPr>
        <w:br w:type="page"/>
      </w:r>
    </w:p>
    <w:tbl>
      <w:tblPr>
        <w:tblStyle w:val="29"/>
        <w:tblW w:w="10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2"/>
        <w:gridCol w:w="1533"/>
        <w:gridCol w:w="4211"/>
        <w:gridCol w:w="2566"/>
      </w:tblGrid>
      <w:tr w14:paraId="1C020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9" w:hRule="atLeast"/>
          <w:jc w:val="center"/>
        </w:trPr>
        <w:tc>
          <w:tcPr>
            <w:tcW w:w="1712" w:type="dxa"/>
            <w:vAlign w:val="center"/>
          </w:tcPr>
          <w:p w14:paraId="4DF4B7A5">
            <w:pPr>
              <w:widowControl/>
              <w:jc w:val="center"/>
              <w:rPr>
                <w:rFonts w:ascii="宋体" w:hAnsi="宋体" w:cs="宋体"/>
                <w:b/>
                <w:bCs/>
                <w:color w:val="000000"/>
                <w:sz w:val="24"/>
              </w:rPr>
            </w:pPr>
            <w:r>
              <w:rPr>
                <w:rFonts w:hint="eastAsia" w:ascii="宋体" w:hAnsi="宋体" w:cs="宋体"/>
                <w:b/>
                <w:bCs/>
                <w:color w:val="000000"/>
                <w:sz w:val="24"/>
              </w:rPr>
              <w:t>评分指标</w:t>
            </w:r>
          </w:p>
        </w:tc>
        <w:tc>
          <w:tcPr>
            <w:tcW w:w="1533" w:type="dxa"/>
            <w:vAlign w:val="center"/>
          </w:tcPr>
          <w:p w14:paraId="79AA5A30">
            <w:pPr>
              <w:widowControl/>
              <w:jc w:val="center"/>
              <w:rPr>
                <w:rFonts w:ascii="宋体" w:hAnsi="宋体" w:cs="宋体"/>
                <w:b/>
                <w:bCs/>
                <w:color w:val="000000"/>
                <w:sz w:val="24"/>
              </w:rPr>
            </w:pPr>
            <w:r>
              <w:rPr>
                <w:rFonts w:hint="eastAsia" w:ascii="宋体" w:hAnsi="宋体" w:cs="宋体"/>
                <w:b/>
                <w:bCs/>
                <w:color w:val="000000"/>
                <w:sz w:val="24"/>
              </w:rPr>
              <w:t>分值</w:t>
            </w:r>
          </w:p>
        </w:tc>
        <w:tc>
          <w:tcPr>
            <w:tcW w:w="4211" w:type="dxa"/>
            <w:vAlign w:val="center"/>
          </w:tcPr>
          <w:p w14:paraId="7334D73D">
            <w:pPr>
              <w:widowControl/>
              <w:jc w:val="center"/>
              <w:rPr>
                <w:rFonts w:ascii="宋体" w:hAnsi="宋体" w:cs="宋体"/>
                <w:b/>
                <w:bCs/>
                <w:color w:val="000000"/>
                <w:sz w:val="24"/>
              </w:rPr>
            </w:pPr>
            <w:r>
              <w:rPr>
                <w:rFonts w:hint="eastAsia" w:ascii="宋体" w:hAnsi="宋体" w:cs="宋体"/>
                <w:b/>
                <w:bCs/>
                <w:color w:val="000000"/>
                <w:sz w:val="24"/>
              </w:rPr>
              <w:t>指标说明及评分标准</w:t>
            </w:r>
          </w:p>
        </w:tc>
        <w:tc>
          <w:tcPr>
            <w:tcW w:w="2566" w:type="dxa"/>
            <w:vAlign w:val="center"/>
          </w:tcPr>
          <w:p w14:paraId="49A8A0FA">
            <w:pPr>
              <w:widowControl/>
              <w:jc w:val="center"/>
              <w:rPr>
                <w:rFonts w:ascii="宋体" w:hAnsi="宋体" w:cs="宋体"/>
                <w:b/>
                <w:bCs/>
                <w:color w:val="000000"/>
                <w:sz w:val="24"/>
              </w:rPr>
            </w:pPr>
            <w:r>
              <w:rPr>
                <w:rFonts w:hint="eastAsia" w:ascii="宋体" w:hAnsi="宋体" w:cs="宋体"/>
                <w:b/>
                <w:bCs/>
                <w:color w:val="000000"/>
                <w:sz w:val="24"/>
              </w:rPr>
              <w:t>评分依据</w:t>
            </w:r>
          </w:p>
        </w:tc>
      </w:tr>
      <w:tr w14:paraId="5587F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712" w:type="dxa"/>
            <w:vAlign w:val="center"/>
          </w:tcPr>
          <w:p w14:paraId="729A6B27">
            <w:pPr>
              <w:widowControl/>
              <w:jc w:val="center"/>
              <w:rPr>
                <w:rFonts w:hint="eastAsia" w:ascii="宋体" w:hAnsi="宋体" w:cs="宋体"/>
                <w:b w:val="0"/>
                <w:bCs w:val="0"/>
                <w:color w:val="000000" w:themeColor="text1"/>
                <w:sz w:val="24"/>
              </w:rPr>
            </w:pPr>
            <w:r>
              <w:rPr>
                <w:rFonts w:hint="eastAsia" w:ascii="宋体" w:hAnsi="宋体" w:cs="宋体"/>
                <w:b w:val="0"/>
                <w:bCs w:val="0"/>
                <w:color w:val="000000" w:themeColor="text1"/>
                <w:sz w:val="24"/>
              </w:rPr>
              <w:t>报价得分</w:t>
            </w:r>
          </w:p>
          <w:p w14:paraId="555063B0">
            <w:pPr>
              <w:widowControl/>
              <w:jc w:val="center"/>
              <w:rPr>
                <w:rFonts w:ascii="宋体" w:hAnsi="宋体" w:cs="宋体"/>
                <w:b w:val="0"/>
                <w:bCs w:val="0"/>
                <w:color w:val="000000" w:themeColor="text1"/>
                <w:sz w:val="24"/>
              </w:rPr>
            </w:pPr>
            <w:r>
              <w:rPr>
                <w:rFonts w:hint="eastAsia" w:ascii="宋体" w:hAnsi="宋体" w:cs="宋体"/>
                <w:b w:val="0"/>
                <w:bCs w:val="0"/>
                <w:color w:val="000000" w:themeColor="text1"/>
                <w:sz w:val="24"/>
              </w:rPr>
              <w:t>（10分）</w:t>
            </w:r>
          </w:p>
        </w:tc>
        <w:tc>
          <w:tcPr>
            <w:tcW w:w="1533" w:type="dxa"/>
            <w:vAlign w:val="center"/>
          </w:tcPr>
          <w:p w14:paraId="5B65CE8A">
            <w:pPr>
              <w:widowControl/>
              <w:jc w:val="center"/>
              <w:rPr>
                <w:rFonts w:ascii="宋体" w:hAnsi="宋体" w:cs="宋体"/>
                <w:b w:val="0"/>
                <w:bCs w:val="0"/>
                <w:color w:val="000000" w:themeColor="text1"/>
                <w:sz w:val="24"/>
              </w:rPr>
            </w:pPr>
            <w:r>
              <w:rPr>
                <w:rFonts w:hint="eastAsia" w:ascii="宋体" w:hAnsi="宋体" w:cs="宋体"/>
                <w:b w:val="0"/>
                <w:bCs w:val="0"/>
                <w:color w:val="000000" w:themeColor="text1"/>
                <w:sz w:val="24"/>
              </w:rPr>
              <w:t>（10分）</w:t>
            </w:r>
          </w:p>
        </w:tc>
        <w:tc>
          <w:tcPr>
            <w:tcW w:w="6777" w:type="dxa"/>
            <w:gridSpan w:val="2"/>
            <w:vAlign w:val="center"/>
          </w:tcPr>
          <w:p w14:paraId="14E42DD0">
            <w:pPr>
              <w:ind w:firstLine="480" w:firstLineChars="20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满足磋商文件要求且最后报价最低的供应商的价格为磋商基准价，其价格分为满分。其他供应商的价格分统一按照下列公式计算：</w:t>
            </w:r>
          </w:p>
          <w:p w14:paraId="021AD0FC">
            <w:pPr>
              <w:ind w:firstLine="480" w:firstLineChars="20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磋商报价得分=（磋商基准价/最后磋商报价）×价格权值×100</w:t>
            </w:r>
          </w:p>
          <w:p w14:paraId="787CEF30">
            <w:pPr>
              <w:tabs>
                <w:tab w:val="left" w:pos="5130"/>
              </w:tabs>
              <w:adjustRightInd w:val="0"/>
              <w:snapToGrid w:val="0"/>
              <w:spacing w:line="360" w:lineRule="auto"/>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备注：价格分计算保留小数点后二位。</w:t>
            </w:r>
          </w:p>
          <w:p w14:paraId="17E78FF9">
            <w:pPr>
              <w:pStyle w:val="27"/>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根据财政部、工信部关于印发《政府采购促进中小企业发展管理办法》的通知（财库〔2020〕46号 ）文件规定：</w:t>
            </w:r>
          </w:p>
          <w:p w14:paraId="2DC8E504">
            <w:pPr>
              <w:pStyle w:val="27"/>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（1）对小微企业报价给予</w:t>
            </w:r>
            <w:r>
              <w:rPr>
                <w:rFonts w:hint="eastAsia" w:ascii="宋体" w:hAnsi="宋体" w:cs="宋体"/>
                <w:bCs/>
                <w:color w:val="auto"/>
                <w:kern w:val="2"/>
                <w:sz w:val="24"/>
                <w:szCs w:val="20"/>
                <w:lang w:val="en-US" w:eastAsia="zh-CN" w:bidi="ar-SA"/>
              </w:rPr>
              <w:t>20</w:t>
            </w:r>
            <w:r>
              <w:rPr>
                <w:rFonts w:hint="eastAsia" w:ascii="宋体" w:hAnsi="宋体" w:eastAsia="宋体" w:cs="宋体"/>
                <w:bCs/>
                <w:color w:val="auto"/>
                <w:kern w:val="2"/>
                <w:sz w:val="24"/>
                <w:szCs w:val="20"/>
                <w:lang w:val="en-US" w:eastAsia="zh-CN" w:bidi="ar-SA"/>
              </w:rPr>
              <w:t>%</w:t>
            </w:r>
            <w:r>
              <w:rPr>
                <w:rFonts w:hint="eastAsia" w:ascii="宋体" w:hAnsi="宋体" w:eastAsia="宋体" w:cs="宋体"/>
                <w:bCs/>
                <w:kern w:val="2"/>
                <w:sz w:val="24"/>
                <w:szCs w:val="20"/>
                <w:lang w:val="en-US" w:eastAsia="zh-CN" w:bidi="ar-SA"/>
              </w:rPr>
              <w:t>扣除，请按照《政府采购促进中小企业发展管理办法》要求提供中小企业声明函。</w:t>
            </w:r>
          </w:p>
          <w:p w14:paraId="23EAA902">
            <w:pPr>
              <w:pStyle w:val="27"/>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（2）关于监狱企业：视同小微企业。须提供由省级以上监狱管理局、戒毒管理局（含新疆生产建设兵团）出具的属于监狱企业的证明文件，否则不考虑价格扣除。</w:t>
            </w:r>
          </w:p>
          <w:p w14:paraId="67AECB24">
            <w:pPr>
              <w:pStyle w:val="27"/>
              <w:ind w:right="-21" w:firstLine="0" w:firstLineChars="0"/>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73533C8A">
            <w:pPr>
              <w:widowControl/>
              <w:snapToGrid w:val="0"/>
              <w:spacing w:line="276" w:lineRule="auto"/>
              <w:jc w:val="left"/>
              <w:rPr>
                <w:rFonts w:hint="eastAsia" w:ascii="宋体" w:hAnsi="宋体" w:eastAsia="宋体" w:cs="宋体"/>
                <w:bCs/>
                <w:kern w:val="2"/>
                <w:sz w:val="24"/>
                <w:szCs w:val="20"/>
                <w:lang w:val="en-US" w:eastAsia="zh-CN" w:bidi="ar-SA"/>
              </w:rPr>
            </w:pPr>
            <w:r>
              <w:rPr>
                <w:rFonts w:hint="eastAsia" w:ascii="宋体" w:hAnsi="宋体" w:eastAsia="宋体" w:cs="宋体"/>
                <w:bCs/>
                <w:kern w:val="2"/>
                <w:sz w:val="24"/>
                <w:szCs w:val="20"/>
                <w:lang w:val="en-US" w:eastAsia="zh-CN" w:bidi="ar-SA"/>
              </w:rPr>
              <w:t>（4）没有提供有效证明材料的供应商将被视为不接受投标总价的扣除，用原投标总价参与评审。</w:t>
            </w:r>
          </w:p>
          <w:p w14:paraId="1186E052">
            <w:pPr>
              <w:bidi w:val="0"/>
              <w:rPr>
                <w:rFonts w:hint="eastAsia"/>
                <w:sz w:val="24"/>
                <w:szCs w:val="22"/>
                <w:lang w:val="en-US" w:eastAsia="zh-CN"/>
              </w:rPr>
            </w:pPr>
            <w:r>
              <w:rPr>
                <w:rFonts w:hint="eastAsia"/>
                <w:sz w:val="24"/>
                <w:szCs w:val="22"/>
                <w:lang w:eastAsia="zh-CN"/>
              </w:rPr>
              <w:t>（</w:t>
            </w:r>
            <w:r>
              <w:rPr>
                <w:rFonts w:hint="eastAsia"/>
                <w:sz w:val="24"/>
                <w:szCs w:val="22"/>
                <w:lang w:val="en-US" w:eastAsia="zh-CN"/>
              </w:rPr>
              <w:t>5</w:t>
            </w:r>
            <w:r>
              <w:rPr>
                <w:rFonts w:hint="eastAsia"/>
                <w:sz w:val="24"/>
                <w:szCs w:val="22"/>
                <w:lang w:eastAsia="zh-CN"/>
              </w:rPr>
              <w:t>）</w:t>
            </w:r>
            <w:r>
              <w:rPr>
                <w:rFonts w:hint="eastAsia"/>
                <w:sz w:val="24"/>
                <w:szCs w:val="22"/>
                <w:lang w:val="en-US" w:eastAsia="zh-CN"/>
              </w:rPr>
              <w:t>落实政府采购异常低价问题的政策</w:t>
            </w:r>
          </w:p>
          <w:p w14:paraId="43DABA9C">
            <w:pPr>
              <w:bidi w:val="0"/>
              <w:rPr>
                <w:rFonts w:hint="eastAsia"/>
                <w:sz w:val="24"/>
                <w:szCs w:val="22"/>
                <w:lang w:eastAsia="zh-CN"/>
              </w:rPr>
            </w:pPr>
            <w:r>
              <w:rPr>
                <w:rFonts w:hint="eastAsia"/>
                <w:sz w:val="24"/>
                <w:szCs w:val="22"/>
                <w:lang w:eastAsia="zh-CN"/>
              </w:rPr>
              <w:t>政府采购评审中出现下列情形之一的，评审委员会应当启动异常低价投标（响应）审查程序：</w:t>
            </w:r>
          </w:p>
          <w:p w14:paraId="5273CD47">
            <w:pPr>
              <w:bidi w:val="0"/>
              <w:rPr>
                <w:rFonts w:hint="eastAsia"/>
                <w:sz w:val="24"/>
                <w:szCs w:val="22"/>
                <w:lang w:eastAsia="zh-CN"/>
              </w:rPr>
            </w:pPr>
            <w:r>
              <w:rPr>
                <w:rFonts w:hint="eastAsia"/>
                <w:sz w:val="24"/>
                <w:szCs w:val="22"/>
                <w:lang w:eastAsia="zh-CN"/>
              </w:rPr>
              <w:t>一是投标（响应）报价低于全部通过符合性审查供应商投标（响应）报价平均值50%的，即投标（响应）报价</w:t>
            </w:r>
            <w:r>
              <w:rPr>
                <w:rFonts w:hint="eastAsia"/>
                <w:sz w:val="24"/>
                <w:szCs w:val="22"/>
                <w:lang w:val="en-US" w:eastAsia="zh-CN"/>
              </w:rPr>
              <w:t>＜</w:t>
            </w:r>
            <w:r>
              <w:rPr>
                <w:rFonts w:hint="eastAsia"/>
                <w:sz w:val="24"/>
                <w:szCs w:val="22"/>
                <w:lang w:eastAsia="zh-CN"/>
              </w:rPr>
              <w:t>全部通过符合性审查供应商投标（响应）报价平均值×50%；</w:t>
            </w:r>
          </w:p>
          <w:p w14:paraId="07F46D39">
            <w:pPr>
              <w:bidi w:val="0"/>
              <w:rPr>
                <w:rFonts w:hint="eastAsia"/>
                <w:sz w:val="24"/>
                <w:szCs w:val="22"/>
                <w:lang w:eastAsia="zh-CN"/>
              </w:rPr>
            </w:pPr>
            <w:r>
              <w:rPr>
                <w:rFonts w:hint="eastAsia"/>
                <w:sz w:val="24"/>
                <w:szCs w:val="22"/>
                <w:lang w:eastAsia="zh-CN"/>
              </w:rPr>
              <w:t>二是投标（响应）报价低于通过符合性审查的次低报价供应商投标（响应）报价50%的，即投标（响应）报价</w:t>
            </w:r>
            <w:r>
              <w:rPr>
                <w:rFonts w:hint="eastAsia"/>
                <w:sz w:val="24"/>
                <w:szCs w:val="22"/>
                <w:lang w:val="en-US" w:eastAsia="zh-CN"/>
              </w:rPr>
              <w:t>＜</w:t>
            </w:r>
            <w:r>
              <w:rPr>
                <w:rFonts w:hint="eastAsia"/>
                <w:sz w:val="24"/>
                <w:szCs w:val="22"/>
                <w:lang w:eastAsia="zh-CN"/>
              </w:rPr>
              <w:t>通过符合性审查的次低报价供应商投标（响应）报价×50%；</w:t>
            </w:r>
          </w:p>
          <w:p w14:paraId="7B4A501E">
            <w:pPr>
              <w:bidi w:val="0"/>
              <w:rPr>
                <w:rFonts w:hint="eastAsia"/>
                <w:sz w:val="24"/>
                <w:szCs w:val="22"/>
                <w:lang w:eastAsia="zh-CN"/>
              </w:rPr>
            </w:pPr>
            <w:r>
              <w:rPr>
                <w:rFonts w:hint="eastAsia"/>
                <w:sz w:val="24"/>
                <w:szCs w:val="22"/>
                <w:lang w:eastAsia="zh-CN"/>
              </w:rPr>
              <w:t>三是投标（响应）报价低于采购项目最高限价45%的，即投标（响应）报价</w:t>
            </w:r>
            <w:r>
              <w:rPr>
                <w:rFonts w:hint="eastAsia"/>
                <w:sz w:val="24"/>
                <w:szCs w:val="22"/>
                <w:lang w:val="en-US" w:eastAsia="zh-CN"/>
              </w:rPr>
              <w:t>＜</w:t>
            </w:r>
            <w:r>
              <w:rPr>
                <w:rFonts w:hint="eastAsia"/>
                <w:sz w:val="24"/>
                <w:szCs w:val="22"/>
                <w:lang w:eastAsia="zh-CN"/>
              </w:rPr>
              <w:t>采购项目最高限价×45%；</w:t>
            </w:r>
          </w:p>
          <w:p w14:paraId="4B3FC454">
            <w:pPr>
              <w:bidi w:val="0"/>
              <w:rPr>
                <w:rFonts w:hint="eastAsia"/>
                <w:sz w:val="24"/>
                <w:szCs w:val="22"/>
                <w:lang w:eastAsia="zh-CN"/>
              </w:rPr>
            </w:pPr>
            <w:r>
              <w:rPr>
                <w:rFonts w:hint="eastAsia"/>
                <w:sz w:val="24"/>
                <w:szCs w:val="22"/>
                <w:lang w:eastAsia="zh-CN"/>
              </w:rPr>
              <w:t>四是评审委员会基于专业判断，认为供应商报价过低，有可能影响产品质量或者不能诚信履约的其他情形。</w:t>
            </w:r>
          </w:p>
          <w:p w14:paraId="780AC108">
            <w:pPr>
              <w:pStyle w:val="2"/>
            </w:pPr>
            <w:r>
              <w:rPr>
                <w:rFonts w:hint="eastAsia"/>
                <w:sz w:val="24"/>
                <w:szCs w:val="22"/>
                <w:lang w:eastAsia="zh-CN"/>
              </w:rPr>
              <w:t>评审委员会启动异常低价投标（响应）审查后，属于前述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w:t>
            </w:r>
          </w:p>
        </w:tc>
      </w:tr>
      <w:tr w14:paraId="52730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712" w:type="dxa"/>
            <w:vMerge w:val="restart"/>
            <w:vAlign w:val="center"/>
          </w:tcPr>
          <w:p w14:paraId="7BE7E797">
            <w:pPr>
              <w:widowControl/>
              <w:jc w:val="center"/>
              <w:rPr>
                <w:rFonts w:hint="eastAsia" w:ascii="宋体" w:hAnsi="宋体" w:cs="宋体"/>
                <w:sz w:val="24"/>
              </w:rPr>
            </w:pPr>
          </w:p>
          <w:p w14:paraId="7059E590">
            <w:pPr>
              <w:widowControl/>
              <w:jc w:val="center"/>
              <w:rPr>
                <w:rFonts w:hint="eastAsia" w:ascii="宋体" w:hAnsi="宋体" w:cs="宋体"/>
                <w:sz w:val="24"/>
              </w:rPr>
            </w:pPr>
          </w:p>
          <w:p w14:paraId="18839B89">
            <w:pPr>
              <w:widowControl/>
              <w:jc w:val="center"/>
              <w:rPr>
                <w:rFonts w:hint="eastAsia" w:ascii="宋体" w:hAnsi="宋体" w:cs="宋体"/>
                <w:sz w:val="24"/>
              </w:rPr>
            </w:pPr>
          </w:p>
          <w:p w14:paraId="22F3AD9F">
            <w:pPr>
              <w:widowControl/>
              <w:jc w:val="center"/>
              <w:rPr>
                <w:rFonts w:hint="eastAsia" w:ascii="宋体" w:hAnsi="宋体" w:cs="宋体"/>
                <w:sz w:val="24"/>
              </w:rPr>
            </w:pPr>
          </w:p>
          <w:p w14:paraId="45009533">
            <w:pPr>
              <w:widowControl/>
              <w:jc w:val="center"/>
              <w:rPr>
                <w:rFonts w:hint="eastAsia" w:ascii="宋体" w:hAnsi="宋体" w:cs="宋体"/>
                <w:sz w:val="24"/>
              </w:rPr>
            </w:pPr>
          </w:p>
          <w:p w14:paraId="35D70DE4">
            <w:pPr>
              <w:widowControl/>
              <w:jc w:val="center"/>
              <w:rPr>
                <w:rFonts w:hint="eastAsia" w:ascii="宋体" w:hAnsi="宋体" w:cs="宋体"/>
                <w:sz w:val="24"/>
              </w:rPr>
            </w:pPr>
          </w:p>
          <w:p w14:paraId="36145D80">
            <w:pPr>
              <w:widowControl/>
              <w:jc w:val="center"/>
              <w:rPr>
                <w:rFonts w:hint="eastAsia" w:ascii="宋体" w:hAnsi="宋体" w:cs="宋体"/>
                <w:sz w:val="24"/>
              </w:rPr>
            </w:pPr>
          </w:p>
          <w:p w14:paraId="795A4364">
            <w:pPr>
              <w:widowControl/>
              <w:jc w:val="center"/>
              <w:rPr>
                <w:rFonts w:hint="eastAsia" w:ascii="宋体" w:hAnsi="宋体" w:cs="宋体"/>
                <w:sz w:val="24"/>
              </w:rPr>
            </w:pPr>
          </w:p>
          <w:p w14:paraId="38086AEE">
            <w:pPr>
              <w:widowControl/>
              <w:jc w:val="center"/>
              <w:rPr>
                <w:rFonts w:hint="eastAsia" w:ascii="宋体" w:hAnsi="宋体" w:cs="宋体"/>
                <w:sz w:val="24"/>
              </w:rPr>
            </w:pPr>
          </w:p>
          <w:p w14:paraId="22C003E7">
            <w:pPr>
              <w:widowControl/>
              <w:jc w:val="center"/>
              <w:rPr>
                <w:rFonts w:hint="eastAsia" w:ascii="宋体" w:hAnsi="宋体" w:cs="宋体"/>
                <w:sz w:val="24"/>
              </w:rPr>
            </w:pPr>
          </w:p>
          <w:p w14:paraId="49B7935D">
            <w:pPr>
              <w:widowControl/>
              <w:jc w:val="center"/>
              <w:rPr>
                <w:rFonts w:hint="eastAsia" w:ascii="宋体" w:hAnsi="宋体" w:cs="宋体"/>
                <w:sz w:val="24"/>
              </w:rPr>
            </w:pPr>
          </w:p>
          <w:p w14:paraId="3212396A">
            <w:pPr>
              <w:widowControl/>
              <w:jc w:val="center"/>
              <w:rPr>
                <w:rFonts w:hint="eastAsia" w:ascii="宋体" w:hAnsi="宋体" w:cs="宋体"/>
                <w:sz w:val="24"/>
              </w:rPr>
            </w:pPr>
          </w:p>
          <w:p w14:paraId="472CAF7D">
            <w:pPr>
              <w:widowControl/>
              <w:jc w:val="center"/>
              <w:rPr>
                <w:rFonts w:hint="eastAsia" w:ascii="宋体" w:hAnsi="宋体" w:cs="宋体"/>
                <w:sz w:val="24"/>
              </w:rPr>
            </w:pPr>
          </w:p>
          <w:p w14:paraId="23AD777C">
            <w:pPr>
              <w:widowControl/>
              <w:jc w:val="center"/>
              <w:rPr>
                <w:rFonts w:hint="eastAsia" w:ascii="宋体" w:hAnsi="宋体" w:cs="宋体"/>
                <w:sz w:val="24"/>
              </w:rPr>
            </w:pPr>
          </w:p>
          <w:p w14:paraId="12FDFFBD">
            <w:pPr>
              <w:widowControl/>
              <w:jc w:val="center"/>
              <w:rPr>
                <w:rFonts w:hint="eastAsia" w:ascii="宋体" w:hAnsi="宋体" w:cs="宋体"/>
                <w:sz w:val="24"/>
              </w:rPr>
            </w:pPr>
          </w:p>
          <w:p w14:paraId="3E9C6D56">
            <w:pPr>
              <w:widowControl/>
              <w:jc w:val="center"/>
              <w:rPr>
                <w:rFonts w:hint="eastAsia" w:ascii="宋体" w:hAnsi="宋体" w:cs="宋体"/>
                <w:sz w:val="24"/>
              </w:rPr>
            </w:pPr>
          </w:p>
          <w:p w14:paraId="7F8CB957">
            <w:pPr>
              <w:widowControl/>
              <w:jc w:val="center"/>
              <w:rPr>
                <w:rFonts w:hint="eastAsia" w:ascii="宋体" w:hAnsi="宋体" w:cs="宋体"/>
                <w:sz w:val="24"/>
              </w:rPr>
            </w:pPr>
          </w:p>
          <w:p w14:paraId="4077316B">
            <w:pPr>
              <w:widowControl/>
              <w:jc w:val="center"/>
              <w:rPr>
                <w:rFonts w:hint="eastAsia" w:ascii="宋体" w:hAnsi="宋体" w:cs="宋体"/>
                <w:sz w:val="24"/>
              </w:rPr>
            </w:pPr>
          </w:p>
          <w:p w14:paraId="063F8D5F">
            <w:pPr>
              <w:widowControl/>
              <w:jc w:val="center"/>
              <w:rPr>
                <w:rFonts w:hint="eastAsia" w:ascii="宋体" w:hAnsi="宋体" w:cs="宋体"/>
                <w:sz w:val="24"/>
              </w:rPr>
            </w:pPr>
          </w:p>
          <w:p w14:paraId="3D84519D">
            <w:pPr>
              <w:widowControl/>
              <w:jc w:val="center"/>
              <w:rPr>
                <w:rFonts w:hint="eastAsia" w:ascii="宋体" w:hAnsi="宋体" w:cs="宋体"/>
                <w:sz w:val="24"/>
              </w:rPr>
            </w:pPr>
            <w:r>
              <w:rPr>
                <w:rFonts w:hint="eastAsia" w:ascii="宋体" w:hAnsi="宋体" w:cs="宋体"/>
                <w:sz w:val="24"/>
              </w:rPr>
              <w:t>技术方案</w:t>
            </w:r>
          </w:p>
          <w:p w14:paraId="6C7D3ECF">
            <w:pPr>
              <w:widowControl/>
              <w:jc w:val="center"/>
              <w:rPr>
                <w:rFonts w:ascii="宋体" w:hAnsi="宋体" w:cs="宋体"/>
                <w:sz w:val="24"/>
              </w:rPr>
            </w:pPr>
            <w:r>
              <w:rPr>
                <w:rFonts w:hint="eastAsia" w:ascii="宋体" w:hAnsi="宋体" w:cs="宋体"/>
                <w:sz w:val="24"/>
              </w:rPr>
              <w:t>(</w:t>
            </w:r>
            <w:r>
              <w:rPr>
                <w:rFonts w:hint="eastAsia" w:ascii="宋体" w:hAnsi="宋体" w:cs="宋体"/>
                <w:sz w:val="24"/>
                <w:lang w:val="en-US" w:eastAsia="zh-CN"/>
              </w:rPr>
              <w:t>55</w:t>
            </w:r>
            <w:r>
              <w:rPr>
                <w:rFonts w:hint="eastAsia" w:ascii="宋体" w:hAnsi="宋体" w:cs="宋体"/>
                <w:sz w:val="24"/>
              </w:rPr>
              <w:t>分)</w:t>
            </w:r>
          </w:p>
          <w:p w14:paraId="3797D46F">
            <w:pPr>
              <w:jc w:val="center"/>
              <w:rPr>
                <w:rFonts w:ascii="宋体" w:hAnsi="宋体" w:cs="宋体"/>
                <w:sz w:val="24"/>
              </w:rPr>
            </w:pPr>
          </w:p>
        </w:tc>
        <w:tc>
          <w:tcPr>
            <w:tcW w:w="1533" w:type="dxa"/>
            <w:vMerge w:val="restart"/>
            <w:vAlign w:val="center"/>
          </w:tcPr>
          <w:p w14:paraId="624D432E">
            <w:pPr>
              <w:widowControl/>
              <w:jc w:val="center"/>
              <w:rPr>
                <w:rFonts w:hint="eastAsia" w:ascii="宋体" w:hAnsi="宋体" w:cs="宋体"/>
                <w:sz w:val="24"/>
                <w:lang w:val="en-US" w:eastAsia="zh-CN"/>
              </w:rPr>
            </w:pPr>
          </w:p>
          <w:p w14:paraId="3250D473">
            <w:pPr>
              <w:widowControl/>
              <w:jc w:val="center"/>
              <w:rPr>
                <w:rFonts w:hint="eastAsia" w:ascii="宋体" w:hAnsi="宋体" w:cs="宋体"/>
                <w:sz w:val="24"/>
                <w:lang w:val="en-US" w:eastAsia="zh-CN"/>
              </w:rPr>
            </w:pPr>
          </w:p>
          <w:p w14:paraId="63CC7F1E">
            <w:pPr>
              <w:widowControl/>
              <w:jc w:val="center"/>
              <w:rPr>
                <w:rFonts w:hint="eastAsia" w:ascii="宋体" w:hAnsi="宋体" w:cs="宋体"/>
                <w:sz w:val="24"/>
                <w:lang w:val="en-US" w:eastAsia="zh-CN"/>
              </w:rPr>
            </w:pPr>
          </w:p>
          <w:p w14:paraId="1C9D694A">
            <w:pPr>
              <w:widowControl/>
              <w:jc w:val="center"/>
              <w:rPr>
                <w:rFonts w:hint="eastAsia" w:ascii="宋体" w:hAnsi="宋体" w:cs="宋体"/>
                <w:sz w:val="24"/>
                <w:lang w:val="en-US" w:eastAsia="zh-CN"/>
              </w:rPr>
            </w:pPr>
          </w:p>
          <w:p w14:paraId="509FA73F">
            <w:pPr>
              <w:widowControl/>
              <w:jc w:val="center"/>
              <w:rPr>
                <w:rFonts w:hint="eastAsia" w:ascii="宋体" w:hAnsi="宋体" w:cs="宋体"/>
                <w:sz w:val="24"/>
                <w:lang w:val="en-US" w:eastAsia="zh-CN"/>
              </w:rPr>
            </w:pPr>
          </w:p>
          <w:p w14:paraId="4BCFECFC">
            <w:pPr>
              <w:widowControl/>
              <w:jc w:val="center"/>
              <w:rPr>
                <w:rFonts w:hint="eastAsia" w:ascii="宋体" w:hAnsi="宋体" w:cs="宋体"/>
                <w:sz w:val="24"/>
                <w:lang w:val="en-US" w:eastAsia="zh-CN"/>
              </w:rPr>
            </w:pPr>
          </w:p>
          <w:p w14:paraId="692D3FED">
            <w:pPr>
              <w:widowControl/>
              <w:jc w:val="center"/>
              <w:rPr>
                <w:rFonts w:hint="eastAsia" w:ascii="宋体" w:hAnsi="宋体" w:cs="宋体"/>
                <w:sz w:val="24"/>
                <w:lang w:val="en-US" w:eastAsia="zh-CN"/>
              </w:rPr>
            </w:pPr>
          </w:p>
          <w:p w14:paraId="18A8E630">
            <w:pPr>
              <w:widowControl/>
              <w:jc w:val="center"/>
              <w:rPr>
                <w:rFonts w:hint="eastAsia" w:ascii="宋体" w:hAnsi="宋体" w:cs="宋体"/>
                <w:sz w:val="24"/>
                <w:lang w:val="en-US" w:eastAsia="zh-CN"/>
              </w:rPr>
            </w:pPr>
          </w:p>
          <w:p w14:paraId="5899E91C">
            <w:pPr>
              <w:widowControl/>
              <w:jc w:val="center"/>
              <w:rPr>
                <w:rFonts w:hint="eastAsia" w:ascii="宋体" w:hAnsi="宋体" w:cs="宋体"/>
                <w:sz w:val="24"/>
                <w:lang w:val="en-US" w:eastAsia="zh-CN"/>
              </w:rPr>
            </w:pPr>
          </w:p>
          <w:p w14:paraId="031DB2C5">
            <w:pPr>
              <w:widowControl/>
              <w:jc w:val="center"/>
              <w:rPr>
                <w:rFonts w:hint="eastAsia" w:ascii="宋体" w:hAnsi="宋体" w:cs="宋体"/>
                <w:sz w:val="24"/>
                <w:lang w:val="en-US" w:eastAsia="zh-CN"/>
              </w:rPr>
            </w:pPr>
          </w:p>
          <w:p w14:paraId="05485046">
            <w:pPr>
              <w:widowControl/>
              <w:jc w:val="center"/>
              <w:rPr>
                <w:rFonts w:hint="eastAsia" w:ascii="宋体" w:hAnsi="宋体" w:cs="宋体"/>
                <w:sz w:val="24"/>
                <w:lang w:val="en-US" w:eastAsia="zh-CN"/>
              </w:rPr>
            </w:pPr>
          </w:p>
          <w:p w14:paraId="3D0AC3A0">
            <w:pPr>
              <w:widowControl/>
              <w:jc w:val="center"/>
              <w:rPr>
                <w:rFonts w:hint="eastAsia" w:ascii="宋体" w:hAnsi="宋体" w:cs="宋体"/>
                <w:sz w:val="24"/>
                <w:lang w:val="en-US" w:eastAsia="zh-CN"/>
              </w:rPr>
            </w:pPr>
          </w:p>
          <w:p w14:paraId="1CFDF07B">
            <w:pPr>
              <w:widowControl/>
              <w:jc w:val="center"/>
              <w:rPr>
                <w:rFonts w:hint="eastAsia" w:ascii="宋体" w:hAnsi="宋体" w:cs="宋体"/>
                <w:sz w:val="24"/>
                <w:lang w:val="en-US" w:eastAsia="zh-CN"/>
              </w:rPr>
            </w:pPr>
          </w:p>
          <w:p w14:paraId="41F534A4">
            <w:pPr>
              <w:widowControl/>
              <w:jc w:val="center"/>
              <w:rPr>
                <w:rFonts w:hint="eastAsia" w:ascii="宋体" w:hAnsi="宋体" w:cs="宋体"/>
                <w:sz w:val="24"/>
                <w:lang w:val="en-US" w:eastAsia="zh-CN"/>
              </w:rPr>
            </w:pPr>
          </w:p>
          <w:p w14:paraId="5F1DA794">
            <w:pPr>
              <w:widowControl/>
              <w:jc w:val="center"/>
              <w:rPr>
                <w:rFonts w:hint="eastAsia" w:ascii="宋体" w:hAnsi="宋体" w:cs="宋体"/>
                <w:sz w:val="24"/>
                <w:lang w:val="en-US" w:eastAsia="zh-CN"/>
              </w:rPr>
            </w:pPr>
          </w:p>
          <w:p w14:paraId="5B10E942">
            <w:pPr>
              <w:widowControl/>
              <w:jc w:val="center"/>
              <w:rPr>
                <w:rFonts w:hint="eastAsia" w:ascii="宋体" w:hAnsi="宋体" w:cs="宋体"/>
                <w:sz w:val="24"/>
                <w:lang w:val="en-US" w:eastAsia="zh-CN"/>
              </w:rPr>
            </w:pPr>
          </w:p>
          <w:p w14:paraId="26C488EE">
            <w:pPr>
              <w:widowControl/>
              <w:jc w:val="center"/>
              <w:rPr>
                <w:rFonts w:hint="eastAsia" w:ascii="宋体" w:hAnsi="宋体" w:cs="宋体"/>
                <w:sz w:val="24"/>
                <w:lang w:val="en-US" w:eastAsia="zh-CN"/>
              </w:rPr>
            </w:pPr>
          </w:p>
          <w:p w14:paraId="7B2F248F">
            <w:pPr>
              <w:widowControl/>
              <w:jc w:val="center"/>
              <w:rPr>
                <w:rFonts w:hint="eastAsia" w:ascii="宋体" w:hAnsi="宋体" w:cs="宋体"/>
                <w:sz w:val="24"/>
                <w:lang w:val="en-US" w:eastAsia="zh-CN"/>
              </w:rPr>
            </w:pPr>
          </w:p>
          <w:p w14:paraId="665135F9">
            <w:pPr>
              <w:widowControl/>
              <w:jc w:val="center"/>
              <w:rPr>
                <w:rFonts w:hint="eastAsia" w:ascii="宋体" w:hAnsi="宋体" w:cs="宋体"/>
                <w:sz w:val="24"/>
                <w:lang w:val="en-US" w:eastAsia="zh-CN"/>
              </w:rPr>
            </w:pPr>
          </w:p>
          <w:p w14:paraId="3E5D70E5">
            <w:pPr>
              <w:widowControl/>
              <w:jc w:val="center"/>
              <w:rPr>
                <w:rFonts w:hint="default" w:ascii="宋体" w:hAnsi="宋体" w:eastAsia="宋体" w:cs="宋体"/>
                <w:sz w:val="24"/>
                <w:lang w:val="en-US" w:eastAsia="zh-CN"/>
              </w:rPr>
            </w:pPr>
            <w:r>
              <w:rPr>
                <w:rFonts w:hint="eastAsia" w:ascii="宋体" w:hAnsi="宋体" w:cs="宋体"/>
                <w:sz w:val="24"/>
                <w:lang w:val="en-US" w:eastAsia="zh-CN"/>
              </w:rPr>
              <w:t>重点需求（35分）</w:t>
            </w:r>
          </w:p>
        </w:tc>
        <w:tc>
          <w:tcPr>
            <w:tcW w:w="6777" w:type="dxa"/>
            <w:gridSpan w:val="2"/>
            <w:vAlign w:val="center"/>
          </w:tcPr>
          <w:p w14:paraId="5C0BFBC2">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sz w:val="24"/>
                <w:szCs w:val="24"/>
                <w:lang w:val="en-US" w:eastAsia="zh-CN"/>
              </w:rPr>
            </w:pPr>
            <w:r>
              <w:rPr>
                <w:rFonts w:hint="eastAsia" w:ascii="宋体" w:hAnsi="宋体" w:eastAsia="宋体" w:cs="宋体"/>
                <w:i w:val="0"/>
                <w:iCs w:val="0"/>
                <w:color w:val="000000"/>
                <w:kern w:val="0"/>
                <w:sz w:val="24"/>
                <w:szCs w:val="24"/>
                <w:u w:val="none"/>
                <w:lang w:val="en-US" w:eastAsia="zh-CN" w:bidi="ar"/>
              </w:rPr>
              <w:t>（1）安全控制。满足IP访问控制，用户登录具备用户名+密码+动态验证码的组合方式，密码具备大小写字母+数字+特殊符合的格式，对于密码连续输入错误5次或者登录IP地址一月内变换3次以上，需要对用户进行锁定。管理员具备重置密码，用户解锁功能，登录日志和操作日志查询功能。满足上述条件得5分，否则得0分。（需出具相关系统截图及操作说明）</w:t>
            </w:r>
            <w:r>
              <w:rPr>
                <w:rFonts w:hint="eastAsia" w:ascii="宋体" w:hAnsi="宋体" w:cs="宋体"/>
                <w:i w:val="0"/>
                <w:iCs w:val="0"/>
                <w:color w:val="000000"/>
                <w:kern w:val="0"/>
                <w:sz w:val="24"/>
                <w:szCs w:val="24"/>
                <w:u w:val="none"/>
                <w:lang w:val="en-US" w:eastAsia="zh-CN" w:bidi="ar"/>
              </w:rPr>
              <w:t>。</w:t>
            </w:r>
          </w:p>
        </w:tc>
      </w:tr>
      <w:tr w14:paraId="34B38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712" w:type="dxa"/>
            <w:vMerge w:val="continue"/>
            <w:vAlign w:val="center"/>
          </w:tcPr>
          <w:p w14:paraId="28438E2F">
            <w:pPr>
              <w:widowControl/>
              <w:snapToGrid w:val="0"/>
              <w:spacing w:line="276" w:lineRule="auto"/>
              <w:jc w:val="left"/>
            </w:pPr>
          </w:p>
        </w:tc>
        <w:tc>
          <w:tcPr>
            <w:tcW w:w="1533" w:type="dxa"/>
            <w:vMerge w:val="continue"/>
            <w:vAlign w:val="center"/>
          </w:tcPr>
          <w:p w14:paraId="4B758CDE">
            <w:pPr>
              <w:widowControl/>
              <w:snapToGrid w:val="0"/>
              <w:spacing w:line="276" w:lineRule="auto"/>
              <w:jc w:val="left"/>
              <w:rPr>
                <w:rFonts w:hint="default" w:eastAsia="宋体"/>
                <w:lang w:val="en-US" w:eastAsia="zh-CN"/>
              </w:rPr>
            </w:pPr>
          </w:p>
        </w:tc>
        <w:tc>
          <w:tcPr>
            <w:tcW w:w="6777" w:type="dxa"/>
            <w:gridSpan w:val="2"/>
            <w:vAlign w:val="center"/>
          </w:tcPr>
          <w:p w14:paraId="5983D3F1">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sz w:val="24"/>
                <w:szCs w:val="24"/>
                <w:lang w:val="en-US" w:eastAsia="zh-CN"/>
              </w:rPr>
            </w:pPr>
            <w:r>
              <w:rPr>
                <w:rFonts w:hint="eastAsia" w:ascii="宋体" w:hAnsi="宋体" w:eastAsia="宋体" w:cs="宋体"/>
                <w:i w:val="0"/>
                <w:iCs w:val="0"/>
                <w:color w:val="000000"/>
                <w:kern w:val="0"/>
                <w:sz w:val="24"/>
                <w:szCs w:val="24"/>
                <w:u w:val="none"/>
                <w:lang w:val="en-US" w:eastAsia="zh-CN" w:bidi="ar"/>
              </w:rPr>
              <w:t>（2）系统数据采集功能。系统数据报送功能，数据报送人员可以通过EXCEL报表、图片、PDF、TXT等文件，进行数据报送，报送有追加、覆盖、零申报三种方式， 报送失败、成功界面都会友好提示， 成员单位对自己已经报送的历史数据进行查询，系统可以对各单位数据报送数据量，数据次数，迟报情况进行统计。满足上述条件得5分，否则得0分。（需出具相关系统截图及操作说明）。</w:t>
            </w:r>
          </w:p>
        </w:tc>
      </w:tr>
      <w:tr w14:paraId="27582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712" w:type="dxa"/>
            <w:vMerge w:val="continue"/>
            <w:vAlign w:val="center"/>
          </w:tcPr>
          <w:p w14:paraId="5E08182B">
            <w:pPr>
              <w:widowControl/>
              <w:snapToGrid w:val="0"/>
              <w:spacing w:line="276" w:lineRule="auto"/>
              <w:jc w:val="left"/>
              <w:rPr>
                <w:rFonts w:hint="eastAsia" w:ascii="宋体" w:hAnsi="宋体" w:eastAsia="宋体" w:cs="宋体"/>
                <w:sz w:val="24"/>
                <w:lang w:val="en-US" w:eastAsia="zh-CN"/>
              </w:rPr>
            </w:pPr>
          </w:p>
        </w:tc>
        <w:tc>
          <w:tcPr>
            <w:tcW w:w="1533" w:type="dxa"/>
            <w:vMerge w:val="continue"/>
            <w:vAlign w:val="center"/>
          </w:tcPr>
          <w:p w14:paraId="4D9FE12C">
            <w:pPr>
              <w:widowControl/>
              <w:snapToGrid w:val="0"/>
              <w:spacing w:line="276" w:lineRule="auto"/>
              <w:jc w:val="left"/>
              <w:rPr>
                <w:rFonts w:hint="eastAsia" w:ascii="宋体" w:hAnsi="宋体" w:eastAsia="宋体" w:cs="宋体"/>
                <w:sz w:val="24"/>
                <w:lang w:val="en-US" w:eastAsia="zh-CN"/>
              </w:rPr>
            </w:pPr>
          </w:p>
        </w:tc>
        <w:tc>
          <w:tcPr>
            <w:tcW w:w="6777" w:type="dxa"/>
            <w:gridSpan w:val="2"/>
            <w:vAlign w:val="center"/>
          </w:tcPr>
          <w:p w14:paraId="7786BCDD">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sz w:val="24"/>
                <w:szCs w:val="24"/>
                <w:lang w:val="en-US" w:eastAsia="zh-CN"/>
              </w:rPr>
            </w:pPr>
            <w:r>
              <w:rPr>
                <w:rFonts w:hint="eastAsia" w:ascii="宋体" w:hAnsi="宋体" w:eastAsia="宋体" w:cs="宋体"/>
                <w:i w:val="0"/>
                <w:iCs w:val="0"/>
                <w:color w:val="000000"/>
                <w:kern w:val="0"/>
                <w:sz w:val="24"/>
                <w:szCs w:val="24"/>
                <w:u w:val="none"/>
                <w:lang w:val="en-US" w:eastAsia="zh-CN" w:bidi="ar"/>
              </w:rPr>
              <w:t>（3）</w:t>
            </w:r>
            <w:r>
              <w:rPr>
                <w:rFonts w:hint="eastAsia" w:ascii="宋体" w:hAnsi="宋体" w:cs="宋体"/>
                <w:i w:val="0"/>
                <w:iCs w:val="0"/>
                <w:color w:val="000000"/>
                <w:kern w:val="0"/>
                <w:sz w:val="24"/>
                <w:szCs w:val="24"/>
                <w:u w:val="none"/>
                <w:lang w:val="en-US" w:eastAsia="zh-CN" w:bidi="ar"/>
              </w:rPr>
              <w:t>供应商</w:t>
            </w:r>
            <w:r>
              <w:rPr>
                <w:rFonts w:hint="eastAsia" w:ascii="宋体" w:hAnsi="宋体" w:eastAsia="宋体" w:cs="宋体"/>
                <w:i w:val="0"/>
                <w:iCs w:val="0"/>
                <w:color w:val="000000"/>
                <w:kern w:val="0"/>
                <w:sz w:val="24"/>
                <w:szCs w:val="24"/>
                <w:u w:val="none"/>
                <w:lang w:val="en-US" w:eastAsia="zh-CN" w:bidi="ar"/>
              </w:rPr>
              <w:t>结合近年来鹿邑县机构改革、职能权限、业务特征等实际情况，针对下列45个单位（财政局、税务局、司法局、民政局、公安局、卫健委、医保局、发改委、商务局、住建局、工信局、教育局、资源局、水利局、应急局、城投公司、人防中心、交通局、文广旅局、审计局、城管局、人社局、粮食局、统计局、农业农村局、总工会、县残联、生态环境局、公路事业发展中心、城市绿地建设中心、市场监管局、生态林业发展中心、法院、住房公积金管理中心、老子文化旅游投资公司、烟草局、供电局、城市建设发展中心、科技局、退军人事务局、检察院、机关事务中心、银龙供水公司、金融监管分局、天然气公司）提出详细数据采集模板、采集字段、采集周期、采集方式（接口/本地报送）等。 接口方式为常见的</w:t>
            </w:r>
            <w:r>
              <w:rPr>
                <w:rFonts w:hint="eastAsia" w:ascii="宋体" w:hAnsi="宋体" w:cs="宋体"/>
                <w:i w:val="0"/>
                <w:iCs w:val="0"/>
                <w:color w:val="000000"/>
                <w:kern w:val="0"/>
                <w:sz w:val="24"/>
                <w:szCs w:val="24"/>
                <w:u w:val="none"/>
                <w:lang w:val="en-US" w:eastAsia="zh-CN" w:bidi="ar"/>
              </w:rPr>
              <w:t>：</w:t>
            </w:r>
            <w:r>
              <w:rPr>
                <w:rFonts w:hint="eastAsia" w:ascii="宋体" w:hAnsi="宋体" w:eastAsia="宋体" w:cs="宋体"/>
                <w:i w:val="0"/>
                <w:iCs w:val="0"/>
                <w:color w:val="000000"/>
                <w:kern w:val="0"/>
                <w:sz w:val="24"/>
                <w:szCs w:val="24"/>
                <w:u w:val="none"/>
                <w:lang w:val="en-US" w:eastAsia="zh-CN" w:bidi="ar"/>
              </w:rPr>
              <w:t>J2EE/EJB， API调用方式，消息队列传输方式，SOCKET方式，Web Service方式，URL调用方式）。满足上述条件得5分，否则得0分。（需出具相关系统截图及操作说明）。</w:t>
            </w:r>
          </w:p>
        </w:tc>
      </w:tr>
      <w:tr w14:paraId="02F49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712" w:type="dxa"/>
            <w:vMerge w:val="continue"/>
            <w:vAlign w:val="center"/>
          </w:tcPr>
          <w:p w14:paraId="31F1E322">
            <w:pPr>
              <w:widowControl/>
              <w:snapToGrid w:val="0"/>
              <w:spacing w:line="276" w:lineRule="auto"/>
              <w:jc w:val="left"/>
              <w:rPr>
                <w:rFonts w:hint="eastAsia" w:ascii="宋体" w:hAnsi="宋体" w:eastAsia="宋体" w:cs="宋体"/>
                <w:sz w:val="24"/>
                <w:lang w:val="en-US" w:eastAsia="zh-CN"/>
              </w:rPr>
            </w:pPr>
          </w:p>
        </w:tc>
        <w:tc>
          <w:tcPr>
            <w:tcW w:w="1533" w:type="dxa"/>
            <w:vMerge w:val="continue"/>
            <w:vAlign w:val="center"/>
          </w:tcPr>
          <w:p w14:paraId="109BF637">
            <w:pPr>
              <w:widowControl/>
              <w:snapToGrid w:val="0"/>
              <w:spacing w:line="276" w:lineRule="auto"/>
              <w:jc w:val="left"/>
              <w:rPr>
                <w:rFonts w:hint="eastAsia" w:ascii="宋体" w:hAnsi="宋体" w:eastAsia="宋体" w:cs="宋体"/>
                <w:sz w:val="24"/>
                <w:lang w:val="en-US" w:eastAsia="zh-CN"/>
              </w:rPr>
            </w:pPr>
          </w:p>
        </w:tc>
        <w:tc>
          <w:tcPr>
            <w:tcW w:w="6777" w:type="dxa"/>
            <w:gridSpan w:val="2"/>
            <w:vAlign w:val="center"/>
          </w:tcPr>
          <w:p w14:paraId="05CAB518">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sz w:val="24"/>
                <w:szCs w:val="24"/>
                <w:lang w:val="en-US" w:eastAsia="zh-CN"/>
              </w:rPr>
            </w:pPr>
            <w:r>
              <w:rPr>
                <w:rFonts w:hint="eastAsia" w:ascii="宋体" w:hAnsi="宋体" w:eastAsia="宋体" w:cs="宋体"/>
                <w:i w:val="0"/>
                <w:iCs w:val="0"/>
                <w:color w:val="000000"/>
                <w:kern w:val="0"/>
                <w:sz w:val="24"/>
                <w:szCs w:val="24"/>
                <w:u w:val="none"/>
                <w:lang w:val="en-US" w:eastAsia="zh-CN" w:bidi="ar"/>
              </w:rPr>
              <w:t>（4）政务数据清洗治理，具备成熟清洗治理计划、算法、方案，经专家审查比较合理，能满足对瑕疵政务数据处理后达到业务使用的精度要求.能对数据进行加密处理，解密处理，脱敏处理。不会泄露企业个人隐私风险，得5分。专家组认定方案中对数据的清洗、加密和脱敏为无效操作或者需要进一步改善。得0分。（需出具相关系统截图及政务数据加密、解密、脱敏方案）。</w:t>
            </w:r>
          </w:p>
        </w:tc>
      </w:tr>
      <w:tr w14:paraId="77E2A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712" w:type="dxa"/>
            <w:vMerge w:val="continue"/>
            <w:vAlign w:val="center"/>
          </w:tcPr>
          <w:p w14:paraId="370280C7">
            <w:pPr>
              <w:widowControl/>
              <w:snapToGrid w:val="0"/>
              <w:spacing w:line="276" w:lineRule="auto"/>
              <w:jc w:val="left"/>
              <w:rPr>
                <w:rFonts w:hint="eastAsia" w:ascii="宋体" w:hAnsi="宋体" w:eastAsia="宋体" w:cs="宋体"/>
                <w:sz w:val="24"/>
                <w:lang w:val="en-US" w:eastAsia="zh-CN"/>
              </w:rPr>
            </w:pPr>
          </w:p>
        </w:tc>
        <w:tc>
          <w:tcPr>
            <w:tcW w:w="1533" w:type="dxa"/>
            <w:vMerge w:val="continue"/>
            <w:vAlign w:val="center"/>
          </w:tcPr>
          <w:p w14:paraId="12957B02">
            <w:pPr>
              <w:widowControl/>
              <w:snapToGrid w:val="0"/>
              <w:spacing w:line="276" w:lineRule="auto"/>
              <w:jc w:val="left"/>
              <w:rPr>
                <w:rFonts w:hint="eastAsia" w:ascii="宋体" w:hAnsi="宋体" w:eastAsia="宋体" w:cs="宋体"/>
                <w:sz w:val="24"/>
                <w:lang w:val="en-US" w:eastAsia="zh-CN"/>
              </w:rPr>
            </w:pPr>
          </w:p>
        </w:tc>
        <w:tc>
          <w:tcPr>
            <w:tcW w:w="6777" w:type="dxa"/>
            <w:gridSpan w:val="2"/>
            <w:vAlign w:val="center"/>
          </w:tcPr>
          <w:p w14:paraId="298547E4">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sz w:val="24"/>
                <w:szCs w:val="24"/>
                <w:lang w:val="en-US" w:eastAsia="zh-CN"/>
              </w:rPr>
            </w:pPr>
            <w:r>
              <w:rPr>
                <w:rFonts w:hint="eastAsia" w:ascii="宋体" w:hAnsi="宋体" w:eastAsia="宋体" w:cs="宋体"/>
                <w:i w:val="0"/>
                <w:iCs w:val="0"/>
                <w:color w:val="000000"/>
                <w:kern w:val="0"/>
                <w:sz w:val="24"/>
                <w:szCs w:val="24"/>
                <w:u w:val="none"/>
                <w:lang w:val="en-US" w:eastAsia="zh-CN" w:bidi="ar"/>
              </w:rPr>
              <w:t>（5）从时间、财政收入各级次，从全县，县本级，乡镇街道办事处，征收部门，收入预算完成情况，税收和非税占比，纳税额区间、招商引资，政策因素变动对收入影响，企业纳税TOP_N进行分析。分析具备导出Excel,WORD,PDF相关功能。分析报告模板可以有多个单模板进行合并而来，单模板可以设置文字，图表，表格，样式调整等功能， 具备修改、删除、保存功能。满足上述要求得5分，否则得0分。（</w:t>
            </w:r>
            <w:r>
              <w:rPr>
                <w:rFonts w:hint="eastAsia" w:ascii="宋体" w:hAnsi="宋体" w:cs="宋体"/>
                <w:i w:val="0"/>
                <w:iCs w:val="0"/>
                <w:color w:val="000000"/>
                <w:kern w:val="0"/>
                <w:sz w:val="24"/>
                <w:szCs w:val="24"/>
                <w:u w:val="none"/>
                <w:lang w:val="en-US" w:eastAsia="zh-CN" w:bidi="ar"/>
              </w:rPr>
              <w:t>需</w:t>
            </w:r>
            <w:r>
              <w:rPr>
                <w:rFonts w:hint="eastAsia" w:ascii="宋体" w:hAnsi="宋体" w:eastAsia="宋体" w:cs="宋体"/>
                <w:i w:val="0"/>
                <w:iCs w:val="0"/>
                <w:color w:val="000000"/>
                <w:kern w:val="0"/>
                <w:sz w:val="24"/>
                <w:szCs w:val="24"/>
                <w:u w:val="none"/>
                <w:lang w:val="en-US" w:eastAsia="zh-CN" w:bidi="ar"/>
              </w:rPr>
              <w:t>出具相关系统截图及操作说明）。</w:t>
            </w:r>
          </w:p>
        </w:tc>
      </w:tr>
      <w:tr w14:paraId="093192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712" w:type="dxa"/>
            <w:vMerge w:val="continue"/>
            <w:vAlign w:val="center"/>
          </w:tcPr>
          <w:p w14:paraId="72D2290A">
            <w:pPr>
              <w:widowControl/>
              <w:snapToGrid w:val="0"/>
              <w:spacing w:line="276" w:lineRule="auto"/>
              <w:jc w:val="left"/>
              <w:rPr>
                <w:rFonts w:hint="eastAsia" w:ascii="宋体" w:hAnsi="宋体" w:eastAsia="宋体" w:cs="宋体"/>
                <w:sz w:val="24"/>
                <w:lang w:val="en-US" w:eastAsia="zh-CN"/>
              </w:rPr>
            </w:pPr>
          </w:p>
        </w:tc>
        <w:tc>
          <w:tcPr>
            <w:tcW w:w="1533" w:type="dxa"/>
            <w:vMerge w:val="continue"/>
            <w:vAlign w:val="center"/>
          </w:tcPr>
          <w:p w14:paraId="68D79BBC">
            <w:pPr>
              <w:widowControl/>
              <w:snapToGrid w:val="0"/>
              <w:spacing w:line="276" w:lineRule="auto"/>
              <w:jc w:val="left"/>
              <w:rPr>
                <w:rFonts w:hint="eastAsia" w:ascii="宋体" w:hAnsi="宋体" w:eastAsia="宋体" w:cs="宋体"/>
                <w:sz w:val="24"/>
                <w:lang w:val="en-US" w:eastAsia="zh-CN"/>
              </w:rPr>
            </w:pPr>
          </w:p>
        </w:tc>
        <w:tc>
          <w:tcPr>
            <w:tcW w:w="6777" w:type="dxa"/>
            <w:gridSpan w:val="2"/>
            <w:vAlign w:val="center"/>
          </w:tcPr>
          <w:p w14:paraId="1C8C4CCF">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sz w:val="24"/>
                <w:szCs w:val="24"/>
                <w:lang w:val="en-US" w:eastAsia="zh-CN"/>
              </w:rPr>
            </w:pPr>
            <w:r>
              <w:rPr>
                <w:rFonts w:hint="eastAsia" w:ascii="宋体" w:hAnsi="宋体" w:eastAsia="宋体" w:cs="宋体"/>
                <w:i w:val="0"/>
                <w:iCs w:val="0"/>
                <w:color w:val="000000"/>
                <w:kern w:val="0"/>
                <w:sz w:val="24"/>
                <w:szCs w:val="24"/>
                <w:u w:val="none"/>
                <w:lang w:val="en-US" w:eastAsia="zh-CN" w:bidi="ar"/>
              </w:rPr>
              <w:t>（6）房地产行业的的风险专题分析比对。房地产企业项目流程中涉及到的土地招拍挂、土地出让金缴纳、不动产证书颁发、预售许可证，网签备案合同等信息，涉及到增值税、土地增值税、土地使用税、企业所得税、契税各项税收风险比对。财务报表数据利用， 从房地产企业申报信息与纳税人资产负债表、利润表、其他财务报表间业务横向分析。满足比对分析业务逻辑（需注明业务理论，计算公式，适应的税率）正确，符合现行相关政策标准和规范（需注明引用法律、文件的文号，及相应条款内容），系统页面整洁美观（需出具相关系统截图）得5分，否则得0分。</w:t>
            </w:r>
          </w:p>
        </w:tc>
      </w:tr>
      <w:tr w14:paraId="0E56A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712" w:type="dxa"/>
            <w:vMerge w:val="continue"/>
            <w:vAlign w:val="center"/>
          </w:tcPr>
          <w:p w14:paraId="3932CFD5">
            <w:pPr>
              <w:widowControl/>
              <w:snapToGrid w:val="0"/>
              <w:spacing w:line="276" w:lineRule="auto"/>
              <w:jc w:val="left"/>
              <w:rPr>
                <w:rFonts w:hint="eastAsia" w:ascii="宋体" w:hAnsi="宋体" w:eastAsia="宋体" w:cs="宋体"/>
                <w:sz w:val="24"/>
                <w:lang w:val="en-US" w:eastAsia="zh-CN"/>
              </w:rPr>
            </w:pPr>
          </w:p>
        </w:tc>
        <w:tc>
          <w:tcPr>
            <w:tcW w:w="1533" w:type="dxa"/>
            <w:vMerge w:val="continue"/>
            <w:vAlign w:val="center"/>
          </w:tcPr>
          <w:p w14:paraId="5A5D9F00">
            <w:pPr>
              <w:widowControl/>
              <w:snapToGrid w:val="0"/>
              <w:spacing w:line="276" w:lineRule="auto"/>
              <w:jc w:val="left"/>
              <w:rPr>
                <w:rFonts w:hint="default" w:ascii="宋体" w:hAnsi="宋体" w:eastAsia="宋体" w:cs="宋体"/>
                <w:sz w:val="24"/>
                <w:lang w:val="en-US" w:eastAsia="zh-CN"/>
              </w:rPr>
            </w:pPr>
          </w:p>
        </w:tc>
        <w:tc>
          <w:tcPr>
            <w:tcW w:w="6777" w:type="dxa"/>
            <w:gridSpan w:val="2"/>
            <w:vAlign w:val="center"/>
          </w:tcPr>
          <w:p w14:paraId="0FFC26DC">
            <w:pPr>
              <w:keepNext w:val="0"/>
              <w:keepLines w:val="0"/>
              <w:pageBreakBefore w:val="0"/>
              <w:widowControl/>
              <w:suppressLineNumbers w:val="0"/>
              <w:kinsoku/>
              <w:wordWrap/>
              <w:overflowPunct/>
              <w:topLinePunct w:val="0"/>
              <w:autoSpaceDE/>
              <w:autoSpaceDN/>
              <w:bidi w:val="0"/>
              <w:adjustRightInd/>
              <w:snapToGrid/>
              <w:spacing w:line="360" w:lineRule="exact"/>
              <w:jc w:val="left"/>
              <w:textAlignment w:val="center"/>
              <w:rPr>
                <w:rFonts w:hint="eastAsia" w:ascii="宋体" w:hAnsi="宋体" w:eastAsia="宋体" w:cs="宋体"/>
                <w:sz w:val="24"/>
                <w:szCs w:val="24"/>
                <w:lang w:val="en-US" w:eastAsia="zh-CN"/>
              </w:rPr>
            </w:pPr>
            <w:r>
              <w:rPr>
                <w:rFonts w:hint="eastAsia" w:ascii="宋体" w:hAnsi="宋体" w:eastAsia="宋体" w:cs="宋体"/>
                <w:i w:val="0"/>
                <w:iCs w:val="0"/>
                <w:color w:val="000000"/>
                <w:kern w:val="0"/>
                <w:sz w:val="24"/>
                <w:szCs w:val="24"/>
                <w:u w:val="none"/>
                <w:lang w:val="en-US" w:eastAsia="zh-CN" w:bidi="ar"/>
              </w:rPr>
              <w:t>（7）建筑行业的风险专题分析比对。具有乡镇（街道办事处、经济开发区）,对外来建筑企业（非周口市企业）在鹿邑县建筑项目施工进度和外包情况，功能有录入，修改，删除界面。针对相关政务数据，及上述乡镇报送的信息，对建筑业企业从报验登记、收入核算、发票管理，税款入库，计税方法等个角度进行风险分析。满足比对分析业务逻辑（需注明业务理论，计算公式，适应的税率）正确，符合现行相关政策标准和规范（需注明引用法律、文件的文号，及相应条款内容），系统页面整洁美观（需出具相关系统截图），得5分，否则得0分。</w:t>
            </w:r>
          </w:p>
        </w:tc>
      </w:tr>
      <w:tr w14:paraId="7CE93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712" w:type="dxa"/>
            <w:vMerge w:val="continue"/>
            <w:vAlign w:val="center"/>
          </w:tcPr>
          <w:p w14:paraId="05294F0E">
            <w:pPr>
              <w:widowControl/>
              <w:snapToGrid w:val="0"/>
              <w:spacing w:line="276" w:lineRule="auto"/>
              <w:jc w:val="left"/>
              <w:rPr>
                <w:rFonts w:hint="eastAsia" w:ascii="宋体" w:hAnsi="宋体" w:eastAsia="宋体" w:cs="宋体"/>
                <w:sz w:val="24"/>
                <w:lang w:val="en-US" w:eastAsia="zh-CN"/>
              </w:rPr>
            </w:pPr>
          </w:p>
        </w:tc>
        <w:tc>
          <w:tcPr>
            <w:tcW w:w="1533" w:type="dxa"/>
            <w:shd w:val="clear" w:color="auto" w:fill="auto"/>
            <w:vAlign w:val="center"/>
          </w:tcPr>
          <w:p w14:paraId="0569CD80">
            <w:pPr>
              <w:widowControl/>
              <w:jc w:val="center"/>
              <w:rPr>
                <w:rFonts w:hint="eastAsia" w:ascii="宋体" w:hAnsi="宋体" w:eastAsia="宋体" w:cs="宋体"/>
                <w:color w:val="000000"/>
                <w:sz w:val="24"/>
                <w:lang w:val="en-US" w:eastAsia="zh-CN"/>
              </w:rPr>
            </w:pPr>
            <w:r>
              <w:rPr>
                <w:rFonts w:hint="eastAsia" w:ascii="宋体" w:hAnsi="宋体" w:eastAsia="宋体" w:cs="宋体"/>
                <w:color w:val="000000"/>
                <w:sz w:val="24"/>
                <w:lang w:val="en-US" w:eastAsia="zh-CN"/>
              </w:rPr>
              <w:t>项目部署</w:t>
            </w:r>
          </w:p>
          <w:p w14:paraId="5A69D204">
            <w:pPr>
              <w:widowControl/>
              <w:jc w:val="center"/>
              <w:rPr>
                <w:rFonts w:hint="default" w:ascii="宋体" w:hAnsi="宋体" w:eastAsia="宋体" w:cs="宋体"/>
                <w:kern w:val="2"/>
                <w:sz w:val="24"/>
                <w:szCs w:val="24"/>
                <w:lang w:val="en-US" w:eastAsia="zh-CN" w:bidi="ar-SA"/>
              </w:rPr>
            </w:pPr>
            <w:r>
              <w:rPr>
                <w:rFonts w:hint="eastAsia" w:ascii="宋体" w:hAnsi="宋体" w:cs="宋体"/>
                <w:color w:val="000000"/>
                <w:sz w:val="24"/>
                <w:lang w:val="en-US" w:eastAsia="zh-CN"/>
              </w:rPr>
              <w:t>（6分）</w:t>
            </w:r>
          </w:p>
        </w:tc>
        <w:tc>
          <w:tcPr>
            <w:tcW w:w="6777" w:type="dxa"/>
            <w:gridSpan w:val="2"/>
            <w:shd w:val="clear" w:color="auto" w:fill="auto"/>
            <w:vAlign w:val="center"/>
          </w:tcPr>
          <w:p w14:paraId="6298F5C6">
            <w:pPr>
              <w:spacing w:line="360" w:lineRule="auto"/>
              <w:rPr>
                <w:rFonts w:hint="eastAsia"/>
                <w:sz w:val="24"/>
                <w:szCs w:val="32"/>
                <w:lang w:val="en-US" w:eastAsia="zh-CN"/>
              </w:rPr>
            </w:pPr>
            <w:r>
              <w:rPr>
                <w:rFonts w:hint="eastAsia"/>
                <w:sz w:val="24"/>
                <w:szCs w:val="32"/>
                <w:lang w:val="en-US" w:eastAsia="zh-CN"/>
              </w:rPr>
              <w:t>（1）支持云部署，支持得3分，不支持0分；（需出具相关方案）</w:t>
            </w:r>
          </w:p>
          <w:p w14:paraId="5CD169B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sz w:val="24"/>
                <w:lang w:val="en-US" w:eastAsia="zh-CN"/>
              </w:rPr>
              <w:t>（2）投标人具有鹿邑县电子政务云平台部署项目经验，熟悉鹿邑县大数据局电子政务云部署流程，并出具相关证明，满足得3分，不满足0分。</w:t>
            </w:r>
          </w:p>
        </w:tc>
      </w:tr>
      <w:tr w14:paraId="0A0E7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712" w:type="dxa"/>
            <w:vMerge w:val="continue"/>
            <w:vAlign w:val="center"/>
          </w:tcPr>
          <w:p w14:paraId="46C236CD">
            <w:pPr>
              <w:widowControl/>
              <w:snapToGrid w:val="0"/>
              <w:spacing w:line="276" w:lineRule="auto"/>
              <w:jc w:val="left"/>
              <w:rPr>
                <w:rFonts w:hint="eastAsia" w:ascii="宋体" w:hAnsi="宋体" w:eastAsia="宋体" w:cs="宋体"/>
                <w:sz w:val="24"/>
                <w:lang w:val="en-US" w:eastAsia="zh-CN"/>
              </w:rPr>
            </w:pPr>
          </w:p>
        </w:tc>
        <w:tc>
          <w:tcPr>
            <w:tcW w:w="1533" w:type="dxa"/>
            <w:shd w:val="clear" w:color="auto" w:fill="auto"/>
            <w:vAlign w:val="center"/>
          </w:tcPr>
          <w:p w14:paraId="1F4E6871">
            <w:pPr>
              <w:widowControl/>
              <w:jc w:val="center"/>
              <w:rPr>
                <w:rFonts w:hint="eastAsia" w:ascii="宋体" w:hAnsi="宋体" w:cs="宋体"/>
                <w:color w:val="000000"/>
                <w:sz w:val="24"/>
                <w:lang w:val="en-US" w:eastAsia="zh-CN"/>
              </w:rPr>
            </w:pPr>
            <w:r>
              <w:rPr>
                <w:rFonts w:hint="eastAsia" w:ascii="宋体" w:hAnsi="宋体" w:eastAsia="宋体" w:cs="宋体"/>
                <w:color w:val="000000"/>
                <w:sz w:val="24"/>
                <w:lang w:val="en-US" w:eastAsia="zh-CN"/>
              </w:rPr>
              <w:t>项目实施方案</w:t>
            </w:r>
            <w:r>
              <w:rPr>
                <w:rFonts w:hint="eastAsia" w:ascii="宋体" w:hAnsi="宋体" w:cs="宋体"/>
                <w:color w:val="000000"/>
                <w:sz w:val="24"/>
                <w:lang w:val="en-US" w:eastAsia="zh-CN"/>
              </w:rPr>
              <w:t>（8分）</w:t>
            </w:r>
          </w:p>
        </w:tc>
        <w:tc>
          <w:tcPr>
            <w:tcW w:w="6777" w:type="dxa"/>
            <w:gridSpan w:val="2"/>
            <w:shd w:val="clear" w:color="auto" w:fill="auto"/>
            <w:vAlign w:val="top"/>
          </w:tcPr>
          <w:p w14:paraId="39E0FF9E">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cs="宋体"/>
                <w:sz w:val="24"/>
                <w:lang w:val="en-US" w:eastAsia="zh-CN"/>
              </w:rPr>
            </w:pPr>
            <w:r>
              <w:rPr>
                <w:rFonts w:hint="eastAsia" w:ascii="宋体" w:hAnsi="宋体" w:cs="宋体"/>
                <w:sz w:val="24"/>
                <w:lang w:val="en-US" w:eastAsia="zh-CN"/>
              </w:rPr>
              <w:t>为了保证项目高质量按时完成，在充分了解业务需求的情况下，供应商根据本项目特征，编写项目整体实施流程（实施流程图），制定相应总体计划，了解可能影响项目进度的因素，并能制定相应对策的得8分，每缺少一项内容或内容明显错误的，每一项扣2分，扣完为止，不提供不得分。</w:t>
            </w:r>
          </w:p>
        </w:tc>
      </w:tr>
      <w:tr w14:paraId="573CA5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1712" w:type="dxa"/>
            <w:vMerge w:val="continue"/>
            <w:vAlign w:val="center"/>
          </w:tcPr>
          <w:p w14:paraId="44F87D6A">
            <w:pPr>
              <w:widowControl/>
              <w:snapToGrid w:val="0"/>
              <w:spacing w:line="276" w:lineRule="auto"/>
              <w:jc w:val="left"/>
              <w:rPr>
                <w:rFonts w:hint="eastAsia" w:ascii="宋体" w:hAnsi="宋体" w:eastAsia="宋体" w:cs="宋体"/>
                <w:sz w:val="24"/>
                <w:lang w:val="en-US" w:eastAsia="zh-CN"/>
              </w:rPr>
            </w:pPr>
          </w:p>
        </w:tc>
        <w:tc>
          <w:tcPr>
            <w:tcW w:w="1533" w:type="dxa"/>
            <w:vAlign w:val="center"/>
          </w:tcPr>
          <w:p w14:paraId="138C3934">
            <w:pPr>
              <w:widowControl/>
              <w:jc w:val="center"/>
              <w:rPr>
                <w:rFonts w:hint="default" w:ascii="宋体" w:hAnsi="宋体" w:eastAsia="宋体" w:cs="宋体"/>
                <w:sz w:val="24"/>
                <w:lang w:val="en-US" w:eastAsia="zh-CN"/>
              </w:rPr>
            </w:pPr>
            <w:r>
              <w:rPr>
                <w:rFonts w:hint="eastAsia" w:ascii="宋体" w:hAnsi="宋体" w:eastAsia="宋体" w:cs="宋体"/>
                <w:color w:val="000000"/>
                <w:sz w:val="24"/>
                <w:lang w:val="en-US" w:eastAsia="zh-CN"/>
              </w:rPr>
              <w:t>项目风险管理</w:t>
            </w:r>
            <w:r>
              <w:rPr>
                <w:rFonts w:hint="eastAsia" w:ascii="宋体" w:hAnsi="宋体" w:cs="宋体"/>
                <w:color w:val="000000"/>
                <w:sz w:val="24"/>
                <w:lang w:val="en-US" w:eastAsia="zh-CN"/>
              </w:rPr>
              <w:t>（6分）</w:t>
            </w:r>
          </w:p>
        </w:tc>
        <w:tc>
          <w:tcPr>
            <w:tcW w:w="6777" w:type="dxa"/>
            <w:gridSpan w:val="2"/>
            <w:vAlign w:val="top"/>
          </w:tcPr>
          <w:p w14:paraId="2FDDD141">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i w:val="0"/>
                <w:iCs w:val="0"/>
                <w:color w:val="000000"/>
                <w:kern w:val="0"/>
                <w:sz w:val="24"/>
                <w:szCs w:val="24"/>
                <w:u w:val="none"/>
                <w:lang w:val="en-US" w:eastAsia="zh-CN" w:bidi="ar"/>
              </w:rPr>
            </w:pPr>
            <w:r>
              <w:rPr>
                <w:rFonts w:hint="eastAsia" w:ascii="宋体" w:hAnsi="宋体" w:cs="宋体"/>
                <w:sz w:val="24"/>
                <w:lang w:val="en-US" w:eastAsia="zh-CN"/>
              </w:rPr>
              <w:t>供应商具备成熟的风险管理机制，能识别综合治税项目的开发，实施，运行中各种高风险因素，并对相应风险有可靠的预防控制方案的得6分，每缺少一项内容或内容明显错误的，每一项扣2分，扣完为止，不提供不得分。</w:t>
            </w:r>
          </w:p>
        </w:tc>
      </w:tr>
      <w:tr w14:paraId="05EE3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712" w:type="dxa"/>
            <w:vMerge w:val="restart"/>
            <w:vAlign w:val="center"/>
          </w:tcPr>
          <w:p w14:paraId="14F44DB9">
            <w:pPr>
              <w:jc w:val="center"/>
              <w:rPr>
                <w:rFonts w:hint="eastAsia" w:ascii="宋体" w:hAnsi="宋体" w:cs="宋体"/>
                <w:sz w:val="24"/>
              </w:rPr>
            </w:pPr>
          </w:p>
          <w:p w14:paraId="54C85ED3">
            <w:pPr>
              <w:jc w:val="center"/>
              <w:rPr>
                <w:rFonts w:hint="eastAsia" w:ascii="宋体" w:hAnsi="宋体" w:cs="宋体"/>
                <w:sz w:val="24"/>
              </w:rPr>
            </w:pPr>
          </w:p>
          <w:p w14:paraId="5FD834D1">
            <w:pPr>
              <w:jc w:val="center"/>
              <w:rPr>
                <w:rFonts w:hint="eastAsia" w:ascii="宋体" w:hAnsi="宋体" w:cs="宋体"/>
                <w:sz w:val="24"/>
              </w:rPr>
            </w:pPr>
          </w:p>
          <w:p w14:paraId="7DCC846B">
            <w:pPr>
              <w:jc w:val="center"/>
              <w:rPr>
                <w:rFonts w:hint="eastAsia" w:ascii="宋体" w:hAnsi="宋体" w:cs="宋体"/>
                <w:sz w:val="24"/>
              </w:rPr>
            </w:pPr>
          </w:p>
          <w:p w14:paraId="1E622D75">
            <w:pPr>
              <w:jc w:val="center"/>
              <w:rPr>
                <w:rFonts w:hint="eastAsia" w:ascii="宋体" w:hAnsi="宋体" w:cs="宋体"/>
                <w:sz w:val="24"/>
              </w:rPr>
            </w:pPr>
          </w:p>
          <w:p w14:paraId="78A2189E">
            <w:pPr>
              <w:jc w:val="center"/>
              <w:rPr>
                <w:rFonts w:hint="eastAsia" w:ascii="宋体" w:hAnsi="宋体" w:cs="宋体"/>
                <w:sz w:val="24"/>
              </w:rPr>
            </w:pPr>
          </w:p>
          <w:p w14:paraId="01C43C7F">
            <w:pPr>
              <w:jc w:val="center"/>
              <w:rPr>
                <w:rFonts w:hint="eastAsia" w:ascii="宋体" w:hAnsi="宋体" w:cs="宋体"/>
                <w:sz w:val="24"/>
              </w:rPr>
            </w:pPr>
          </w:p>
          <w:p w14:paraId="532EADA8">
            <w:pPr>
              <w:jc w:val="center"/>
              <w:rPr>
                <w:rFonts w:hint="eastAsia" w:ascii="宋体" w:hAnsi="宋体" w:cs="宋体"/>
                <w:sz w:val="24"/>
              </w:rPr>
            </w:pPr>
          </w:p>
          <w:p w14:paraId="52C6E970">
            <w:pPr>
              <w:jc w:val="center"/>
              <w:rPr>
                <w:rFonts w:hint="eastAsia" w:ascii="宋体" w:hAnsi="宋体" w:cs="宋体"/>
                <w:sz w:val="24"/>
                <w:lang w:val="en-US" w:eastAsia="zh-CN"/>
              </w:rPr>
            </w:pPr>
            <w:r>
              <w:rPr>
                <w:rFonts w:hint="eastAsia" w:ascii="宋体" w:hAnsi="宋体" w:cs="宋体"/>
                <w:sz w:val="24"/>
              </w:rPr>
              <w:t>综合</w:t>
            </w:r>
            <w:r>
              <w:rPr>
                <w:rFonts w:hint="eastAsia" w:ascii="宋体" w:hAnsi="宋体" w:cs="宋体"/>
                <w:sz w:val="24"/>
                <w:lang w:val="en-US" w:eastAsia="zh-CN"/>
              </w:rPr>
              <w:t>部分</w:t>
            </w:r>
          </w:p>
          <w:p w14:paraId="0AE7AD6A">
            <w:pPr>
              <w:jc w:val="center"/>
              <w:rPr>
                <w:rFonts w:ascii="宋体" w:hAnsi="宋体" w:cs="宋体"/>
                <w:sz w:val="24"/>
              </w:rPr>
            </w:pPr>
            <w:r>
              <w:rPr>
                <w:rFonts w:hint="eastAsia" w:ascii="宋体" w:hAnsi="宋体" w:cs="宋体"/>
                <w:sz w:val="24"/>
              </w:rPr>
              <w:t>（</w:t>
            </w:r>
            <w:r>
              <w:rPr>
                <w:rFonts w:hint="eastAsia" w:ascii="宋体" w:hAnsi="宋体" w:cs="宋体"/>
                <w:sz w:val="24"/>
                <w:lang w:val="en-US" w:eastAsia="zh-CN"/>
              </w:rPr>
              <w:t>35</w:t>
            </w:r>
            <w:r>
              <w:rPr>
                <w:rFonts w:hint="eastAsia" w:ascii="宋体" w:hAnsi="宋体" w:cs="宋体"/>
                <w:sz w:val="24"/>
              </w:rPr>
              <w:t>分）</w:t>
            </w:r>
          </w:p>
          <w:p w14:paraId="19996BD6">
            <w:pPr>
              <w:rPr>
                <w:rFonts w:ascii="宋体" w:hAnsi="宋体" w:cs="宋体"/>
                <w:sz w:val="24"/>
              </w:rPr>
            </w:pPr>
          </w:p>
        </w:tc>
        <w:tc>
          <w:tcPr>
            <w:tcW w:w="1533" w:type="dxa"/>
            <w:vAlign w:val="center"/>
          </w:tcPr>
          <w:p w14:paraId="6494E387">
            <w:pPr>
              <w:widowControl/>
              <w:jc w:val="center"/>
              <w:rPr>
                <w:rFonts w:hint="eastAsia" w:ascii="宋体" w:hAnsi="宋体" w:cs="宋体"/>
                <w:color w:val="000000"/>
                <w:sz w:val="24"/>
                <w:lang w:val="en-US" w:eastAsia="zh-CN"/>
              </w:rPr>
            </w:pPr>
            <w:r>
              <w:rPr>
                <w:rFonts w:hint="eastAsia" w:ascii="宋体" w:hAnsi="宋体" w:cs="宋体"/>
                <w:color w:val="000000"/>
                <w:sz w:val="24"/>
                <w:lang w:val="en-US" w:eastAsia="zh-CN"/>
              </w:rPr>
              <w:t>企业业绩</w:t>
            </w:r>
          </w:p>
          <w:p w14:paraId="78AB9D75">
            <w:pPr>
              <w:widowControl/>
              <w:jc w:val="center"/>
              <w:rPr>
                <w:rFonts w:hint="default" w:ascii="宋体" w:hAnsi="宋体" w:eastAsia="宋体" w:cs="宋体"/>
                <w:color w:val="000000"/>
                <w:sz w:val="24"/>
                <w:lang w:val="en-US" w:eastAsia="zh-CN"/>
              </w:rPr>
            </w:pPr>
            <w:r>
              <w:rPr>
                <w:rFonts w:hint="eastAsia" w:ascii="宋体" w:hAnsi="宋体" w:cs="宋体"/>
                <w:color w:val="000000"/>
                <w:sz w:val="24"/>
                <w:lang w:val="en-US" w:eastAsia="zh-CN"/>
              </w:rPr>
              <w:t>（6分）</w:t>
            </w:r>
          </w:p>
        </w:tc>
        <w:tc>
          <w:tcPr>
            <w:tcW w:w="6777" w:type="dxa"/>
            <w:gridSpan w:val="2"/>
            <w:vAlign w:val="center"/>
          </w:tcPr>
          <w:p w14:paraId="1AE1C5B5">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cs="宋体"/>
                <w:sz w:val="24"/>
                <w:lang w:val="en-US" w:eastAsia="zh-CN"/>
              </w:rPr>
            </w:pPr>
            <w:r>
              <w:rPr>
                <w:rFonts w:hint="eastAsia" w:ascii="宋体" w:hAnsi="宋体" w:cs="宋体"/>
                <w:sz w:val="24"/>
                <w:lang w:val="en-US" w:eastAsia="zh-CN"/>
              </w:rPr>
              <w:t>供应商2021年1月1日以来（以合同签订时间为准）承担过类似项目业绩，并且完成验收工作，每提供一项3得分，本项最高得6分。</w:t>
            </w:r>
          </w:p>
          <w:p w14:paraId="1BEA2BE2">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eastAsia="宋体" w:cs="宋体"/>
                <w:sz w:val="24"/>
                <w:lang w:eastAsia="zh-CN"/>
              </w:rPr>
            </w:pPr>
            <w:r>
              <w:rPr>
                <w:rFonts w:hint="eastAsia" w:ascii="宋体" w:hAnsi="宋体" w:cs="宋体"/>
                <w:sz w:val="24"/>
                <w:lang w:val="en-US" w:eastAsia="zh-CN"/>
              </w:rPr>
              <w:t>注：需同时提供合同关键页、中标通知书以及验收报告的扫描件或复印件，并加盖单位公章，否则不得分。</w:t>
            </w:r>
          </w:p>
        </w:tc>
      </w:tr>
      <w:tr w14:paraId="6280C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712" w:type="dxa"/>
            <w:vMerge w:val="continue"/>
            <w:vAlign w:val="center"/>
          </w:tcPr>
          <w:p w14:paraId="06907870">
            <w:pPr>
              <w:spacing w:line="360" w:lineRule="auto"/>
            </w:pPr>
          </w:p>
        </w:tc>
        <w:tc>
          <w:tcPr>
            <w:tcW w:w="1533" w:type="dxa"/>
            <w:vAlign w:val="center"/>
          </w:tcPr>
          <w:p w14:paraId="44102873">
            <w:pPr>
              <w:widowControl/>
              <w:jc w:val="center"/>
              <w:rPr>
                <w:rFonts w:hint="default"/>
                <w:lang w:val="en-US"/>
              </w:rPr>
            </w:pPr>
            <w:r>
              <w:rPr>
                <w:rFonts w:hint="eastAsia" w:ascii="宋体" w:hAnsi="宋体" w:eastAsia="宋体" w:cs="宋体"/>
                <w:color w:val="000000"/>
                <w:sz w:val="24"/>
                <w:lang w:val="en-US" w:eastAsia="zh-CN"/>
              </w:rPr>
              <w:t>企业实力</w:t>
            </w:r>
            <w:r>
              <w:rPr>
                <w:rFonts w:hint="eastAsia" w:ascii="宋体" w:hAnsi="宋体" w:cs="宋体"/>
                <w:color w:val="000000"/>
                <w:sz w:val="24"/>
                <w:lang w:val="en-US" w:eastAsia="zh-CN"/>
              </w:rPr>
              <w:t>（10分）</w:t>
            </w:r>
          </w:p>
        </w:tc>
        <w:tc>
          <w:tcPr>
            <w:tcW w:w="6777" w:type="dxa"/>
            <w:gridSpan w:val="2"/>
            <w:vAlign w:val="center"/>
          </w:tcPr>
          <w:p w14:paraId="29F3959C">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cs="宋体"/>
                <w:sz w:val="24"/>
                <w:lang w:val="en-US" w:eastAsia="zh-CN"/>
              </w:rPr>
            </w:pPr>
            <w:r>
              <w:rPr>
                <w:rFonts w:hint="eastAsia" w:ascii="宋体" w:hAnsi="宋体" w:cs="宋体"/>
                <w:sz w:val="24"/>
                <w:lang w:val="en-US" w:eastAsia="zh-CN"/>
              </w:rPr>
              <w:t>（1）供应商为本项目配备的项目团队人员具有高级工程师资格认证证书，每提供一个得2分，最多得8分。</w:t>
            </w:r>
          </w:p>
          <w:p w14:paraId="4E413CA0">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cs="宋体"/>
                <w:sz w:val="24"/>
                <w:lang w:val="en-US" w:eastAsia="zh-CN"/>
              </w:rPr>
            </w:pPr>
            <w:r>
              <w:rPr>
                <w:rFonts w:hint="eastAsia" w:ascii="宋体" w:hAnsi="宋体" w:cs="宋体"/>
                <w:sz w:val="24"/>
                <w:lang w:val="en-US" w:eastAsia="zh-CN"/>
              </w:rPr>
              <w:t>（2）供应商为本项目配备的项目团队人员具备工业和信息化人才培养工程专项技术证书的得2分。</w:t>
            </w:r>
          </w:p>
          <w:p w14:paraId="4215497E">
            <w:pPr>
              <w:keepNext w:val="0"/>
              <w:keepLines w:val="0"/>
              <w:pageBreakBefore w:val="0"/>
              <w:widowControl w:val="0"/>
              <w:kinsoku/>
              <w:wordWrap/>
              <w:overflowPunct/>
              <w:topLinePunct w:val="0"/>
              <w:autoSpaceDE/>
              <w:autoSpaceDN/>
              <w:bidi w:val="0"/>
              <w:adjustRightInd/>
              <w:snapToGrid/>
              <w:spacing w:line="360" w:lineRule="exact"/>
              <w:textAlignment w:val="auto"/>
              <w:rPr>
                <w:rFonts w:hint="default"/>
                <w:lang w:val="en-US" w:eastAsia="zh-CN"/>
              </w:rPr>
            </w:pPr>
            <w:r>
              <w:rPr>
                <w:rFonts w:hint="eastAsia"/>
                <w:sz w:val="24"/>
                <w:szCs w:val="32"/>
                <w:lang w:val="en-US" w:eastAsia="zh-CN"/>
              </w:rPr>
              <w:t>注：</w:t>
            </w:r>
            <w:r>
              <w:rPr>
                <w:rFonts w:hint="eastAsia" w:ascii="宋体" w:hAnsi="宋体" w:cs="宋体"/>
                <w:sz w:val="24"/>
                <w:lang w:val="en-US" w:eastAsia="zh-CN"/>
              </w:rPr>
              <w:t>需提供证书原件扫描件以及近半年以来缴纳的任意3个月的社保证明，提供不全或者不提供的不得分。</w:t>
            </w:r>
          </w:p>
        </w:tc>
      </w:tr>
      <w:tr w14:paraId="5FB59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6" w:hRule="atLeast"/>
          <w:jc w:val="center"/>
        </w:trPr>
        <w:tc>
          <w:tcPr>
            <w:tcW w:w="1712" w:type="dxa"/>
            <w:vMerge w:val="continue"/>
            <w:vAlign w:val="center"/>
          </w:tcPr>
          <w:p w14:paraId="1650DED6">
            <w:pPr>
              <w:spacing w:line="360" w:lineRule="auto"/>
              <w:rPr>
                <w:rFonts w:hint="eastAsia" w:ascii="宋体" w:hAnsi="宋体" w:cs="宋体"/>
                <w:sz w:val="24"/>
                <w:lang w:val="en-US" w:eastAsia="zh-CN"/>
              </w:rPr>
            </w:pPr>
          </w:p>
        </w:tc>
        <w:tc>
          <w:tcPr>
            <w:tcW w:w="1533" w:type="dxa"/>
            <w:vAlign w:val="center"/>
          </w:tcPr>
          <w:p w14:paraId="57C154CA">
            <w:pPr>
              <w:widowControl/>
              <w:jc w:val="center"/>
              <w:rPr>
                <w:rFonts w:hint="default" w:ascii="宋体" w:hAnsi="宋体" w:eastAsia="宋体" w:cs="宋体"/>
                <w:color w:val="000000"/>
                <w:sz w:val="24"/>
                <w:lang w:val="en-US" w:eastAsia="zh-CN"/>
              </w:rPr>
            </w:pPr>
            <w:r>
              <w:rPr>
                <w:rFonts w:hint="default" w:ascii="宋体" w:hAnsi="宋体" w:eastAsia="宋体" w:cs="宋体"/>
                <w:color w:val="000000"/>
                <w:sz w:val="24"/>
                <w:lang w:val="en-US" w:eastAsia="zh-CN"/>
              </w:rPr>
              <w:t>培训及售后服务</w:t>
            </w:r>
            <w:r>
              <w:rPr>
                <w:rFonts w:hint="eastAsia" w:ascii="宋体" w:hAnsi="宋体" w:cs="宋体"/>
                <w:color w:val="000000"/>
                <w:sz w:val="24"/>
                <w:lang w:val="en-US" w:eastAsia="zh-CN"/>
              </w:rPr>
              <w:t>（19分）</w:t>
            </w:r>
          </w:p>
        </w:tc>
        <w:tc>
          <w:tcPr>
            <w:tcW w:w="6777" w:type="dxa"/>
            <w:gridSpan w:val="2"/>
            <w:vAlign w:val="center"/>
          </w:tcPr>
          <w:p w14:paraId="10BB9AAB">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cs="宋体"/>
                <w:sz w:val="24"/>
                <w:lang w:val="en-US" w:eastAsia="zh-CN"/>
              </w:rPr>
            </w:pPr>
            <w:r>
              <w:rPr>
                <w:rFonts w:hint="eastAsia" w:ascii="宋体" w:hAnsi="宋体" w:cs="宋体"/>
                <w:sz w:val="24"/>
                <w:lang w:val="en-US" w:eastAsia="zh-CN"/>
              </w:rPr>
              <w:t>（1）供应商具有完善、高质量的培训课程，包括产品知识培训、系统维护培训、业务使用培训等，培训计划及培训内容方面安排合理可行，满足用户要求的得8分，每缺少一项内容或内容明显错误的，每一项扣2分，扣完为止，不提供不得分。</w:t>
            </w:r>
          </w:p>
          <w:p w14:paraId="4D2EBC8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cs="宋体"/>
                <w:sz w:val="24"/>
                <w:lang w:val="en-US" w:eastAsia="zh-CN"/>
              </w:rPr>
            </w:pPr>
            <w:r>
              <w:rPr>
                <w:rFonts w:hint="eastAsia" w:ascii="宋体" w:hAnsi="宋体" w:cs="宋体"/>
                <w:sz w:val="24"/>
                <w:lang w:val="en-US" w:eastAsia="zh-CN"/>
              </w:rPr>
              <w:t>（2）供应商在项目所在地有售后服务机构，其售后服务机构可以为供应商所属分支机构（提供营业执照、房产证等有效证明文件）得3分，</w:t>
            </w:r>
            <w:r>
              <w:rPr>
                <w:rFonts w:hint="eastAsia" w:ascii="宋体" w:hAnsi="宋体" w:cs="宋体"/>
                <w:sz w:val="24"/>
                <w:szCs w:val="24"/>
                <w:lang w:val="en-US" w:eastAsia="zh-CN"/>
              </w:rPr>
              <w:t>不提供不得分</w:t>
            </w:r>
            <w:r>
              <w:rPr>
                <w:rFonts w:hint="eastAsia" w:ascii="宋体" w:hAnsi="宋体" w:cs="宋体"/>
                <w:sz w:val="24"/>
                <w:lang w:val="en-US" w:eastAsia="zh-CN"/>
              </w:rPr>
              <w:t>。</w:t>
            </w:r>
          </w:p>
          <w:p w14:paraId="5017E6F3">
            <w:pPr>
              <w:keepNext w:val="0"/>
              <w:keepLines w:val="0"/>
              <w:pageBreakBefore w:val="0"/>
              <w:widowControl w:val="0"/>
              <w:kinsoku/>
              <w:wordWrap/>
              <w:overflowPunct/>
              <w:topLinePunct w:val="0"/>
              <w:autoSpaceDE/>
              <w:autoSpaceDN/>
              <w:bidi w:val="0"/>
              <w:adjustRightInd/>
              <w:snapToGrid/>
              <w:spacing w:line="360" w:lineRule="exact"/>
              <w:textAlignment w:val="auto"/>
              <w:rPr>
                <w:rFonts w:hint="eastAsia" w:ascii="宋体" w:hAnsi="宋体" w:cs="宋体"/>
                <w:sz w:val="24"/>
                <w:lang w:val="en-US" w:eastAsia="zh-CN"/>
              </w:rPr>
            </w:pPr>
            <w:r>
              <w:rPr>
                <w:rFonts w:hint="eastAsia" w:ascii="宋体" w:hAnsi="宋体" w:cs="宋体"/>
                <w:sz w:val="24"/>
                <w:lang w:val="en-US" w:eastAsia="zh-CN"/>
              </w:rPr>
              <w:t>（3）供应商提供的技术支持与售后服务方案需完整体现支持售后服务管理体系、团队人员及结构、人员能力及水平、售后服务水平等内容，免费维保期符合采购人业务发展特征的得8分</w:t>
            </w:r>
            <w:r>
              <w:rPr>
                <w:rFonts w:hint="eastAsia" w:ascii="宋体" w:hAnsi="宋体" w:cs="宋体"/>
                <w:sz w:val="24"/>
                <w:szCs w:val="24"/>
                <w:lang w:val="en-US" w:eastAsia="zh-CN"/>
              </w:rPr>
              <w:t>，每缺少一项内容或内容明显错误的，每一项扣2分，扣完为止，不提供不得分</w:t>
            </w:r>
            <w:r>
              <w:rPr>
                <w:rFonts w:hint="eastAsia" w:ascii="宋体" w:hAnsi="宋体" w:cs="宋体"/>
                <w:sz w:val="24"/>
                <w:lang w:val="en-US" w:eastAsia="zh-CN"/>
              </w:rPr>
              <w:t>。</w:t>
            </w:r>
          </w:p>
        </w:tc>
      </w:tr>
    </w:tbl>
    <w:p w14:paraId="5346955A">
      <w:pPr>
        <w:pStyle w:val="28"/>
        <w:ind w:firstLine="480"/>
        <w:rPr>
          <w:rFonts w:ascii="宋体" w:hAnsi="宋体" w:eastAsia="宋体" w:cs="宋体"/>
          <w:sz w:val="24"/>
        </w:rPr>
      </w:pPr>
    </w:p>
    <w:p w14:paraId="7799076E">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113C2A7F">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C2CEA65">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16F2C7B6">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5CF21F0B">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4B351EB0">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w:t>
      </w:r>
    </w:p>
    <w:p w14:paraId="59562031">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51362B64">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1D1E20D3">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7D3E62E4">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406A425B">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59DED574">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0377F55B">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4DFEE6B1">
      <w:pPr>
        <w:pStyle w:val="6"/>
        <w:bidi w:val="0"/>
        <w:rPr>
          <w:rFonts w:hint="eastAsia" w:ascii="Times New Roman" w:hAnsi="Times New Roman" w:eastAsia="宋体" w:cs="Times New Roman"/>
        </w:rPr>
      </w:pPr>
      <w:r>
        <w:rPr>
          <w:rFonts w:hint="eastAsia" w:ascii="Times New Roman" w:hAnsi="Times New Roman" w:eastAsia="宋体" w:cs="Times New Roman"/>
        </w:rPr>
        <w:t>七、成交通知</w:t>
      </w:r>
    </w:p>
    <w:p w14:paraId="156DC29F">
      <w:pPr>
        <w:spacing w:line="560" w:lineRule="exact"/>
        <w:ind w:firstLine="482" w:firstLineChars="200"/>
        <w:rPr>
          <w:rFonts w:ascii="宋体" w:hAnsi="宋体" w:cs="宋体"/>
          <w:b/>
          <w:sz w:val="24"/>
        </w:rPr>
      </w:pPr>
      <w:r>
        <w:rPr>
          <w:rFonts w:hint="eastAsia" w:ascii="宋体" w:hAnsi="宋体" w:cs="宋体"/>
          <w:b/>
          <w:sz w:val="24"/>
        </w:rPr>
        <w:t>24.成交通知</w:t>
      </w:r>
    </w:p>
    <w:p w14:paraId="149668AB">
      <w:pPr>
        <w:pStyle w:val="38"/>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5D892710">
      <w:pPr>
        <w:tabs>
          <w:tab w:val="left" w:pos="1800"/>
        </w:tabs>
        <w:spacing w:line="360" w:lineRule="auto"/>
        <w:ind w:firstLine="480" w:firstLineChars="200"/>
        <w:rPr>
          <w:rFonts w:ascii="宋体" w:hAnsi="宋体" w:cs="宋体"/>
          <w:sz w:val="24"/>
        </w:rPr>
      </w:pPr>
      <w:r>
        <w:rPr>
          <w:rFonts w:hint="eastAsia" w:ascii="宋体" w:hAnsi="宋体" w:cs="宋体"/>
          <w:sz w:val="24"/>
        </w:rPr>
        <w:t>24.2</w:t>
      </w:r>
      <w:r>
        <w:rPr>
          <w:rFonts w:hint="eastAsia" w:ascii="宋体" w:hAnsi="宋体" w:cs="宋体"/>
          <w:sz w:val="24"/>
          <w:lang w:val="en-US" w:eastAsia="zh-CN"/>
        </w:rPr>
        <w:t>在发出成交公告后</w:t>
      </w:r>
      <w:r>
        <w:rPr>
          <w:rFonts w:hint="eastAsia" w:ascii="宋体" w:hAnsi="宋体" w:eastAsia="宋体" w:cs="宋体"/>
          <w:sz w:val="24"/>
          <w:lang w:val="en-US" w:eastAsia="zh-CN"/>
        </w:rPr>
        <w:t>请采购人、中标人登录</w:t>
      </w:r>
      <w:r>
        <w:rPr>
          <w:rFonts w:hint="eastAsia" w:ascii="宋体" w:hAnsi="宋体" w:eastAsia="宋体" w:cs="宋体"/>
          <w:sz w:val="24"/>
        </w:rPr>
        <w:t>周口市公共资源</w:t>
      </w:r>
      <w:r>
        <w:rPr>
          <w:rFonts w:hint="eastAsia" w:ascii="宋体" w:hAnsi="宋体" w:eastAsia="宋体" w:cs="宋体"/>
          <w:sz w:val="24"/>
          <w:szCs w:val="24"/>
        </w:rPr>
        <w:t>交易</w:t>
      </w:r>
      <w:r>
        <w:rPr>
          <w:rFonts w:hint="eastAsia" w:ascii="宋体" w:hAnsi="宋体" w:eastAsia="宋体" w:cs="宋体"/>
          <w:sz w:val="24"/>
          <w:lang w:eastAsia="zh-CN"/>
        </w:rPr>
        <w:t>中心网</w:t>
      </w:r>
      <w:r>
        <w:rPr>
          <w:rFonts w:hint="eastAsia" w:ascii="宋体" w:hAnsi="宋体" w:eastAsia="宋体" w:cs="宋体"/>
          <w:sz w:val="24"/>
          <w:szCs w:val="24"/>
        </w:rPr>
        <w:t>（http://jyzx.zhoukou.gov.cn）</w:t>
      </w:r>
      <w:r>
        <w:rPr>
          <w:rFonts w:hint="eastAsia" w:ascii="宋体" w:hAnsi="宋体" w:eastAsia="宋体" w:cs="宋体"/>
          <w:sz w:val="24"/>
          <w:szCs w:val="24"/>
          <w:lang w:val="en-US" w:eastAsia="zh-CN"/>
        </w:rPr>
        <w:t>自行下载</w:t>
      </w:r>
      <w:r>
        <w:rPr>
          <w:rFonts w:hint="eastAsia" w:cs="宋体"/>
          <w:sz w:val="24"/>
          <w:lang w:val="en-US" w:eastAsia="zh-CN"/>
        </w:rPr>
        <w:t>成交</w:t>
      </w:r>
      <w:r>
        <w:rPr>
          <w:rFonts w:hint="eastAsia" w:ascii="宋体" w:hAnsi="宋体" w:eastAsia="宋体" w:cs="宋体"/>
          <w:sz w:val="24"/>
        </w:rPr>
        <w:t>通知书。</w:t>
      </w:r>
    </w:p>
    <w:p w14:paraId="50B2114F">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7D54F61B">
      <w:pPr>
        <w:pStyle w:val="6"/>
        <w:bidi w:val="0"/>
        <w:rPr>
          <w:rFonts w:hint="eastAsia" w:ascii="Times New Roman" w:hAnsi="Times New Roman" w:eastAsia="宋体" w:cs="Times New Roman"/>
        </w:rPr>
      </w:pPr>
      <w:r>
        <w:rPr>
          <w:rFonts w:hint="eastAsia" w:ascii="Times New Roman" w:hAnsi="Times New Roman" w:eastAsia="宋体" w:cs="Times New Roman"/>
        </w:rPr>
        <w:t>八、合同授予</w:t>
      </w:r>
    </w:p>
    <w:p w14:paraId="041D73FE">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686B6CE3">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60074F00">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7834711A">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52A7A25">
      <w:pPr>
        <w:pStyle w:val="6"/>
        <w:bidi w:val="0"/>
        <w:rPr>
          <w:rFonts w:hint="eastAsia" w:ascii="Times New Roman" w:hAnsi="Times New Roman" w:eastAsia="宋体" w:cs="Times New Roman"/>
        </w:rPr>
      </w:pPr>
      <w:r>
        <w:rPr>
          <w:rFonts w:hint="eastAsia" w:ascii="Times New Roman" w:hAnsi="Times New Roman" w:eastAsia="宋体" w:cs="Times New Roman"/>
        </w:rPr>
        <w:t>九、质疑处理</w:t>
      </w:r>
    </w:p>
    <w:p w14:paraId="43E6FE58">
      <w:pPr>
        <w:tabs>
          <w:tab w:val="left" w:pos="1620"/>
        </w:tabs>
        <w:spacing w:line="560" w:lineRule="exact"/>
        <w:ind w:firstLine="482" w:firstLineChars="200"/>
        <w:rPr>
          <w:rFonts w:hint="eastAsia" w:ascii="宋体" w:hAnsi="宋体" w:eastAsia="宋体" w:cs="宋体"/>
          <w:b/>
          <w:sz w:val="24"/>
        </w:rPr>
      </w:pPr>
      <w:r>
        <w:rPr>
          <w:rFonts w:hint="eastAsia" w:ascii="宋体" w:hAnsi="宋体" w:eastAsia="宋体" w:cs="宋体"/>
          <w:b/>
          <w:sz w:val="24"/>
        </w:rPr>
        <w:t>26.质疑程序及处理</w:t>
      </w:r>
    </w:p>
    <w:p w14:paraId="7B228827">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lang w:val="en-US" w:eastAsia="zh-CN"/>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66066134">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49D6C783">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0001BAFE">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6FE1931">
      <w:pPr>
        <w:spacing w:line="560" w:lineRule="exact"/>
        <w:rPr>
          <w:rFonts w:ascii="宋体" w:hAnsi="宋体" w:cs="宋体"/>
          <w:sz w:val="24"/>
        </w:rPr>
        <w:sectPr>
          <w:headerReference r:id="rId3" w:type="default"/>
          <w:footerReference r:id="rId4" w:type="default"/>
          <w:pgSz w:w="11907" w:h="16840"/>
          <w:pgMar w:top="1417" w:right="1417" w:bottom="1417" w:left="1417" w:header="851" w:footer="992" w:gutter="0"/>
          <w:cols w:space="720" w:num="1"/>
          <w:docGrid w:type="lines" w:linePitch="312" w:charSpace="0"/>
        </w:sectPr>
      </w:pPr>
    </w:p>
    <w:p w14:paraId="49C10A7F">
      <w:pPr>
        <w:pStyle w:val="5"/>
        <w:bidi w:val="0"/>
        <w:rPr>
          <w:rFonts w:hint="eastAsia" w:ascii="Times New Roman" w:hAnsi="Times New Roman" w:eastAsia="宋体" w:cs="Times New Roman"/>
        </w:rPr>
      </w:pPr>
      <w:bookmarkStart w:id="40" w:name="_Toc15583"/>
      <w:bookmarkStart w:id="41" w:name="_Toc13961"/>
      <w:r>
        <w:rPr>
          <w:rFonts w:hint="eastAsia" w:ascii="Times New Roman" w:hAnsi="Times New Roman" w:eastAsia="宋体" w:cs="Times New Roman"/>
        </w:rPr>
        <w:t xml:space="preserve">第三章 </w:t>
      </w:r>
      <w:r>
        <w:rPr>
          <w:rFonts w:hint="eastAsia" w:ascii="Times New Roman" w:hAnsi="Times New Roman" w:eastAsia="宋体" w:cs="Times New Roman"/>
          <w:lang w:val="en-US" w:eastAsia="zh-CN"/>
        </w:rPr>
        <w:t xml:space="preserve"> </w:t>
      </w:r>
      <w:r>
        <w:rPr>
          <w:rFonts w:hint="eastAsia" w:ascii="Times New Roman" w:hAnsi="Times New Roman" w:eastAsia="宋体" w:cs="Times New Roman"/>
        </w:rPr>
        <w:t>采购项目内容及要求</w:t>
      </w:r>
      <w:bookmarkEnd w:id="40"/>
      <w:bookmarkEnd w:id="41"/>
    </w:p>
    <w:p w14:paraId="30ECB900">
      <w:pPr>
        <w:bidi w:val="0"/>
        <w:spacing w:line="360" w:lineRule="auto"/>
        <w:rPr>
          <w:rFonts w:hint="eastAsia"/>
          <w:b/>
          <w:bCs/>
          <w:sz w:val="24"/>
          <w:szCs w:val="24"/>
          <w:lang w:val="en-US" w:eastAsia="zh-CN"/>
        </w:rPr>
      </w:pPr>
      <w:r>
        <w:rPr>
          <w:rFonts w:hint="eastAsia"/>
          <w:b/>
          <w:bCs/>
          <w:sz w:val="24"/>
          <w:szCs w:val="24"/>
          <w:lang w:val="en-US" w:eastAsia="zh-CN"/>
        </w:rPr>
        <w:t>1、项目概况：</w:t>
      </w:r>
    </w:p>
    <w:p w14:paraId="598D5C4C">
      <w:pPr>
        <w:bidi w:val="0"/>
        <w:spacing w:line="360" w:lineRule="auto"/>
        <w:ind w:firstLine="480" w:firstLineChars="200"/>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根据《河南省保障税收服务发展条例》及《周口市人民政府办公室关于印发周口市税费共治办法（试行）的通知》（周政办（2024）38号）等相关规定，要求各地构建“以数治税”的税费征管新格局。为解决征管中存在的“信息不对称”与“部门数据壁垒”等问题，推动跨部门涉税数据共享与互通，切实提升税收征管效能，参考其他市县先进经验，结合本县实际情况，需建立综合治税信息平台</w:t>
      </w:r>
      <w:r>
        <w:rPr>
          <w:rFonts w:hint="eastAsia" w:ascii="Times New Roman" w:hAnsi="Times New Roman" w:eastAsia="宋体" w:cs="Times New Roman"/>
          <w:sz w:val="24"/>
          <w:szCs w:val="24"/>
          <w:lang w:val="en-US" w:eastAsia="zh-CN"/>
        </w:rPr>
        <w:t>。</w:t>
      </w:r>
    </w:p>
    <w:p w14:paraId="7160D820">
      <w:pPr>
        <w:bidi w:val="0"/>
        <w:spacing w:line="360" w:lineRule="auto"/>
        <w:rPr>
          <w:b/>
          <w:bCs/>
          <w:sz w:val="24"/>
          <w:szCs w:val="24"/>
          <w:lang w:val="zh-CN"/>
        </w:rPr>
      </w:pPr>
      <w:r>
        <w:rPr>
          <w:rFonts w:hint="eastAsia"/>
          <w:b/>
          <w:bCs/>
          <w:sz w:val="24"/>
          <w:szCs w:val="24"/>
          <w:lang w:val="en-US" w:eastAsia="zh-CN"/>
        </w:rPr>
        <w:t>2、服务</w:t>
      </w:r>
      <w:r>
        <w:rPr>
          <w:rFonts w:hint="eastAsia"/>
          <w:b/>
          <w:bCs/>
          <w:sz w:val="24"/>
          <w:szCs w:val="24"/>
          <w:lang w:val="zh-CN"/>
        </w:rPr>
        <w:t>内容：</w:t>
      </w:r>
    </w:p>
    <w:p w14:paraId="3EA54E3A">
      <w:pPr>
        <w:bidi w:val="0"/>
        <w:spacing w:line="360" w:lineRule="auto"/>
        <w:ind w:firstLine="480" w:firstLineChars="200"/>
        <w:rPr>
          <w:rFonts w:hint="eastAsia"/>
          <w:sz w:val="24"/>
          <w:szCs w:val="24"/>
          <w:lang w:val="zh-CN"/>
        </w:rPr>
      </w:pPr>
      <w:r>
        <w:rPr>
          <w:rFonts w:hint="eastAsia"/>
          <w:sz w:val="24"/>
          <w:szCs w:val="24"/>
          <w:lang w:val="zh-CN"/>
        </w:rPr>
        <w:t>鹿邑县综合治税信息平台建设项目，即鹿邑县大数据综合治税信息平台（软件开发）项目，主要建设内容涉及系统管理、涉税数据采集系统、涉税信息共享系统、数据加工治理平台、多维数据分析系统、税收风险分析系统、财政收入分析系统、项目一体化管理系统、可视化展示系统各一套。</w:t>
      </w:r>
    </w:p>
    <w:p w14:paraId="53D10A3F">
      <w:pPr>
        <w:bidi w:val="0"/>
        <w:spacing w:line="360" w:lineRule="auto"/>
        <w:rPr>
          <w:rFonts w:hint="eastAsia"/>
          <w:sz w:val="24"/>
          <w:szCs w:val="24"/>
          <w:lang w:val="en-US" w:eastAsia="zh-CN"/>
        </w:rPr>
      </w:pPr>
      <w:r>
        <w:rPr>
          <w:rFonts w:hint="eastAsia" w:ascii="Times New Roman" w:hAnsi="Times New Roman" w:eastAsia="宋体" w:cs="Times New Roman"/>
          <w:b/>
          <w:bCs/>
          <w:sz w:val="24"/>
          <w:szCs w:val="24"/>
          <w:lang w:val="en-US" w:eastAsia="zh-CN"/>
        </w:rPr>
        <w:t>3、服务清单如下：</w:t>
      </w:r>
    </w:p>
    <w:tbl>
      <w:tblPr>
        <w:tblStyle w:val="29"/>
        <w:tblW w:w="1103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70"/>
        <w:gridCol w:w="1078"/>
        <w:gridCol w:w="1466"/>
        <w:gridCol w:w="6400"/>
        <w:gridCol w:w="667"/>
        <w:gridCol w:w="649"/>
      </w:tblGrid>
      <w:tr w14:paraId="39853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jc w:val="center"/>
        </w:trPr>
        <w:tc>
          <w:tcPr>
            <w:tcW w:w="770" w:type="dxa"/>
            <w:tcBorders>
              <w:top w:val="single" w:color="000000" w:sz="4" w:space="0"/>
              <w:left w:val="single" w:color="000000" w:sz="4" w:space="0"/>
              <w:bottom w:val="nil"/>
              <w:right w:val="single" w:color="000000" w:sz="4" w:space="0"/>
            </w:tcBorders>
            <w:shd w:val="clear" w:color="auto" w:fill="auto"/>
            <w:vAlign w:val="center"/>
          </w:tcPr>
          <w:p w14:paraId="4EE7EF5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078" w:type="dxa"/>
            <w:tcBorders>
              <w:top w:val="single" w:color="000000" w:sz="4" w:space="0"/>
              <w:left w:val="single" w:color="000000" w:sz="4" w:space="0"/>
              <w:bottom w:val="nil"/>
              <w:right w:val="single" w:color="000000" w:sz="4" w:space="0"/>
            </w:tcBorders>
            <w:shd w:val="clear" w:color="auto" w:fill="auto"/>
            <w:vAlign w:val="center"/>
          </w:tcPr>
          <w:p w14:paraId="5765A67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系统/功能模块</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94EF1">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功能名称</w:t>
            </w:r>
          </w:p>
        </w:tc>
        <w:tc>
          <w:tcPr>
            <w:tcW w:w="6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5AAB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功能说明</w:t>
            </w:r>
          </w:p>
        </w:tc>
        <w:tc>
          <w:tcPr>
            <w:tcW w:w="6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851F1E">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单位</w:t>
            </w:r>
          </w:p>
        </w:tc>
        <w:tc>
          <w:tcPr>
            <w:tcW w:w="64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50E5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r>
      <w:tr w14:paraId="189A77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681B7">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一</w:t>
            </w:r>
          </w:p>
        </w:tc>
        <w:tc>
          <w:tcPr>
            <w:tcW w:w="8944" w:type="dxa"/>
            <w:gridSpan w:val="3"/>
            <w:tcBorders>
              <w:top w:val="single" w:color="000000" w:sz="4" w:space="0"/>
              <w:left w:val="single" w:color="000000" w:sz="4" w:space="0"/>
              <w:bottom w:val="single" w:color="000000" w:sz="4" w:space="0"/>
              <w:right w:val="nil"/>
            </w:tcBorders>
            <w:shd w:val="clear" w:color="auto" w:fill="auto"/>
            <w:vAlign w:val="center"/>
          </w:tcPr>
          <w:p w14:paraId="38D35808">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系统管理</w:t>
            </w:r>
          </w:p>
        </w:tc>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66CEC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4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E41D9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 </w:t>
            </w:r>
          </w:p>
        </w:tc>
      </w:tr>
      <w:tr w14:paraId="0F7CAE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6927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w:t>
            </w:r>
          </w:p>
        </w:tc>
        <w:tc>
          <w:tcPr>
            <w:tcW w:w="8944" w:type="dxa"/>
            <w:gridSpan w:val="3"/>
            <w:tcBorders>
              <w:top w:val="single" w:color="000000" w:sz="4" w:space="0"/>
              <w:left w:val="single" w:color="000000" w:sz="4" w:space="0"/>
              <w:bottom w:val="single" w:color="000000" w:sz="4" w:space="0"/>
              <w:right w:val="nil"/>
            </w:tcBorders>
            <w:shd w:val="clear" w:color="auto" w:fill="auto"/>
            <w:vAlign w:val="center"/>
          </w:tcPr>
          <w:p w14:paraId="35F8C35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系统部署</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C7929B">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5D70CF">
            <w:pPr>
              <w:jc w:val="center"/>
              <w:rPr>
                <w:rFonts w:hint="eastAsia" w:ascii="宋体" w:hAnsi="宋体" w:eastAsia="宋体" w:cs="宋体"/>
                <w:i w:val="0"/>
                <w:iCs w:val="0"/>
                <w:color w:val="000000"/>
                <w:sz w:val="21"/>
                <w:szCs w:val="21"/>
                <w:u w:val="none"/>
              </w:rPr>
            </w:pPr>
          </w:p>
        </w:tc>
      </w:tr>
      <w:tr w14:paraId="469426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8D584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D42A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流程化部署</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8EE2C">
            <w:pPr>
              <w:rPr>
                <w:rFonts w:hint="eastAsia" w:ascii="宋体" w:hAnsi="宋体" w:eastAsia="宋体" w:cs="宋体"/>
                <w:i w:val="0"/>
                <w:iCs w:val="0"/>
                <w:color w:val="000000"/>
                <w:sz w:val="21"/>
                <w:szCs w:val="21"/>
                <w:u w:val="none"/>
              </w:rPr>
            </w:pP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2C06247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实现系统流程部署，流程审批配置，流程节点配置，流程实例业务关联。同时项目部署支持集中化，云部署，支持应用和WEB集群部署</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6C8ECB">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C7D0B5">
            <w:pPr>
              <w:jc w:val="center"/>
              <w:rPr>
                <w:rFonts w:hint="eastAsia" w:ascii="宋体" w:hAnsi="宋体" w:eastAsia="宋体" w:cs="宋体"/>
                <w:i w:val="0"/>
                <w:iCs w:val="0"/>
                <w:color w:val="000000"/>
                <w:sz w:val="21"/>
                <w:szCs w:val="21"/>
                <w:u w:val="none"/>
              </w:rPr>
            </w:pPr>
          </w:p>
        </w:tc>
      </w:tr>
      <w:tr w14:paraId="34083F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7FF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w:t>
            </w:r>
          </w:p>
        </w:tc>
        <w:tc>
          <w:tcPr>
            <w:tcW w:w="8944" w:type="dxa"/>
            <w:gridSpan w:val="3"/>
            <w:tcBorders>
              <w:top w:val="single" w:color="000000" w:sz="4" w:space="0"/>
              <w:left w:val="single" w:color="000000" w:sz="4" w:space="0"/>
              <w:bottom w:val="single" w:color="000000" w:sz="4" w:space="0"/>
              <w:right w:val="nil"/>
            </w:tcBorders>
            <w:shd w:val="clear" w:color="auto" w:fill="auto"/>
            <w:vAlign w:val="center"/>
          </w:tcPr>
          <w:p w14:paraId="1DD6B66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系统风格及用户角色</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89B063">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35476E">
            <w:pPr>
              <w:jc w:val="center"/>
              <w:rPr>
                <w:rFonts w:hint="eastAsia" w:ascii="宋体" w:hAnsi="宋体" w:eastAsia="宋体" w:cs="宋体"/>
                <w:i w:val="0"/>
                <w:iCs w:val="0"/>
                <w:color w:val="000000"/>
                <w:sz w:val="21"/>
                <w:szCs w:val="21"/>
                <w:u w:val="none"/>
              </w:rPr>
            </w:pPr>
          </w:p>
        </w:tc>
      </w:tr>
      <w:tr w14:paraId="35D62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C641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0622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首页登录</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4E7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首页风格</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0BDD00A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系统中包括功能税收、财政、政府职能单位，特别是业务筛选条件复杂，功能繁杂，必须具备有一个良好的交互界面，布局合理，字体色彩协调，结构合理，遵循通用规范；术语和命令在软件内部使用和命名一致；</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F2F067">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E8B56B">
            <w:pPr>
              <w:jc w:val="center"/>
              <w:rPr>
                <w:rFonts w:hint="eastAsia" w:ascii="宋体" w:hAnsi="宋体" w:eastAsia="宋体" w:cs="宋体"/>
                <w:i w:val="0"/>
                <w:iCs w:val="0"/>
                <w:color w:val="000000"/>
                <w:sz w:val="21"/>
                <w:szCs w:val="21"/>
                <w:u w:val="none"/>
              </w:rPr>
            </w:pPr>
          </w:p>
        </w:tc>
      </w:tr>
      <w:tr w14:paraId="20ED95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916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C985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用户角色管理</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9CB1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用户角色管理</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1E99267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权限控制方式：人员——角色——权限，角色有权限，可正常操作，角色无权限，不可操作，不同角色的数据关联：包括公有数据和私有数据，角色权限、用户权限，用户可以具有多个角色（如管理员、运维人员等），每个角色可以被分配一定的菜单权限、操作权限等，一旦赋予某个角色相应的权限，则对应该角色的所有用户自动获得权限；同时，可以针对具体的某个用户，进行权限的分配和管理，直接把具体的权限分配到用户；</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099C79B">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9AFB2A9">
            <w:pPr>
              <w:jc w:val="center"/>
              <w:rPr>
                <w:rFonts w:hint="eastAsia" w:ascii="宋体" w:hAnsi="宋体" w:eastAsia="宋体" w:cs="宋体"/>
                <w:i w:val="0"/>
                <w:iCs w:val="0"/>
                <w:color w:val="000000"/>
                <w:sz w:val="21"/>
                <w:szCs w:val="21"/>
                <w:u w:val="none"/>
              </w:rPr>
            </w:pPr>
          </w:p>
        </w:tc>
      </w:tr>
      <w:tr w14:paraId="6DA37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468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w:t>
            </w:r>
          </w:p>
        </w:tc>
        <w:tc>
          <w:tcPr>
            <w:tcW w:w="8944" w:type="dxa"/>
            <w:gridSpan w:val="3"/>
            <w:tcBorders>
              <w:top w:val="single" w:color="000000" w:sz="4" w:space="0"/>
              <w:left w:val="single" w:color="000000" w:sz="4" w:space="0"/>
              <w:bottom w:val="single" w:color="000000" w:sz="4" w:space="0"/>
              <w:right w:val="nil"/>
            </w:tcBorders>
            <w:shd w:val="clear" w:color="auto" w:fill="auto"/>
            <w:vAlign w:val="center"/>
          </w:tcPr>
          <w:p w14:paraId="579452A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日志及备份管理</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483B1">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0FC202">
            <w:pPr>
              <w:jc w:val="center"/>
              <w:rPr>
                <w:rFonts w:hint="eastAsia" w:ascii="宋体" w:hAnsi="宋体" w:eastAsia="宋体" w:cs="宋体"/>
                <w:i w:val="0"/>
                <w:iCs w:val="0"/>
                <w:color w:val="000000"/>
                <w:sz w:val="21"/>
                <w:szCs w:val="21"/>
                <w:u w:val="none"/>
              </w:rPr>
            </w:pPr>
          </w:p>
        </w:tc>
      </w:tr>
      <w:tr w14:paraId="0514E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A8CD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F749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日志管理</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9BC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系统日志管理</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742EDA8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系统日志分为系统级日志和应用级日志，应用级日志分为业务操作日志、联机服务日志、批量清算日志；应用级日志分为准输出日志、请求应答报文日志、通道传输日志、异常日志；联机服务日志主要记录联机服务的请求、应答报文</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5C63EC">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36F006">
            <w:pPr>
              <w:jc w:val="center"/>
              <w:rPr>
                <w:rFonts w:hint="eastAsia" w:ascii="宋体" w:hAnsi="宋体" w:eastAsia="宋体" w:cs="宋体"/>
                <w:i w:val="0"/>
                <w:iCs w:val="0"/>
                <w:color w:val="000000"/>
                <w:sz w:val="21"/>
                <w:szCs w:val="21"/>
                <w:u w:val="none"/>
              </w:rPr>
            </w:pPr>
          </w:p>
        </w:tc>
      </w:tr>
      <w:tr w14:paraId="61EA9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A0E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2863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系统备份</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758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手工备份</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592A445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系统具备手工备份系统，数据，具备定时备份功能，备备份采用加密的方式， 并可以进行导出，及恢复功能</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2DA3C0">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021438">
            <w:pPr>
              <w:jc w:val="center"/>
              <w:rPr>
                <w:rFonts w:hint="eastAsia" w:ascii="宋体" w:hAnsi="宋体" w:eastAsia="宋体" w:cs="宋体"/>
                <w:i w:val="0"/>
                <w:iCs w:val="0"/>
                <w:color w:val="000000"/>
                <w:sz w:val="21"/>
                <w:szCs w:val="21"/>
                <w:u w:val="none"/>
              </w:rPr>
            </w:pPr>
          </w:p>
        </w:tc>
      </w:tr>
      <w:tr w14:paraId="6CB6E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103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（四）</w:t>
            </w:r>
          </w:p>
        </w:tc>
        <w:tc>
          <w:tcPr>
            <w:tcW w:w="8944" w:type="dxa"/>
            <w:gridSpan w:val="3"/>
            <w:tcBorders>
              <w:top w:val="single" w:color="000000" w:sz="4" w:space="0"/>
              <w:left w:val="single" w:color="000000" w:sz="4" w:space="0"/>
              <w:bottom w:val="single" w:color="000000" w:sz="4" w:space="0"/>
              <w:right w:val="nil"/>
            </w:tcBorders>
            <w:shd w:val="clear" w:color="auto" w:fill="auto"/>
            <w:vAlign w:val="center"/>
          </w:tcPr>
          <w:p w14:paraId="26836D6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系统安全</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C1ED53">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9FD4A2">
            <w:pPr>
              <w:jc w:val="center"/>
              <w:rPr>
                <w:rFonts w:hint="eastAsia" w:ascii="宋体" w:hAnsi="宋体" w:eastAsia="宋体" w:cs="宋体"/>
                <w:i w:val="0"/>
                <w:iCs w:val="0"/>
                <w:color w:val="000000"/>
                <w:sz w:val="21"/>
                <w:szCs w:val="21"/>
                <w:u w:val="none"/>
              </w:rPr>
            </w:pPr>
          </w:p>
        </w:tc>
      </w:tr>
      <w:tr w14:paraId="76DA8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9EC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4469F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系统安全设计</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94C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身份认证及访问权限控制安全</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482E7BE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首次登录时必须修改初始密码，密码由数字、字母（区分大小写）组成，不低于6位，不超过20位。密码不能包含易破解组合，用户密码非明文传输和保留密码国密算法加密，过去四次使用的密码不得出现重复；密码具有有效期，默认为3个月，连续输入密码5次，锁定当前用户账户，系统不提供自动登录功能</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5944E3">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6FB9F42">
            <w:pPr>
              <w:jc w:val="center"/>
              <w:rPr>
                <w:rFonts w:hint="eastAsia" w:ascii="宋体" w:hAnsi="宋体" w:eastAsia="宋体" w:cs="宋体"/>
                <w:i w:val="0"/>
                <w:iCs w:val="0"/>
                <w:color w:val="000000"/>
                <w:sz w:val="21"/>
                <w:szCs w:val="21"/>
                <w:u w:val="none"/>
              </w:rPr>
            </w:pPr>
          </w:p>
        </w:tc>
      </w:tr>
      <w:tr w14:paraId="302691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DB6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21AE49">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817D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会话安全性</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4A5EF28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用户登录系统后，如果长时间未进行任何操作，则系统默认该用户已签退；客户端程序调用此类服务时，如果超过一定时间（可以配置）未完成响应，则系统自动对当前会话作超时处理；用户登录、签退时，系统会自动记录相关的信息：登录日期及时间、终端IP、终端MAC地址、签退日期及时间等</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7E2512">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31D536">
            <w:pPr>
              <w:jc w:val="center"/>
              <w:rPr>
                <w:rFonts w:hint="eastAsia" w:ascii="宋体" w:hAnsi="宋体" w:eastAsia="宋体" w:cs="宋体"/>
                <w:i w:val="0"/>
                <w:iCs w:val="0"/>
                <w:color w:val="000000"/>
                <w:sz w:val="21"/>
                <w:szCs w:val="21"/>
                <w:u w:val="none"/>
              </w:rPr>
            </w:pPr>
          </w:p>
        </w:tc>
      </w:tr>
      <w:tr w14:paraId="20DE0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2C83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7D8FA7">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AAA20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应用安全性设计</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703448B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纯JAVA语言开发，循J2EE开发规范要求，防SQL注入，加密传输协议，MAC校验，防跨站脚本攻击， 同时具备审计追踪，病毒防范，灾难备份。</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15E7B3">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CF60FB">
            <w:pPr>
              <w:jc w:val="center"/>
              <w:rPr>
                <w:rFonts w:hint="eastAsia" w:ascii="宋体" w:hAnsi="宋体" w:eastAsia="宋体" w:cs="宋体"/>
                <w:i w:val="0"/>
                <w:iCs w:val="0"/>
                <w:color w:val="000000"/>
                <w:sz w:val="21"/>
                <w:szCs w:val="21"/>
                <w:u w:val="none"/>
              </w:rPr>
            </w:pPr>
          </w:p>
        </w:tc>
      </w:tr>
      <w:tr w14:paraId="63C68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F3BA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二</w:t>
            </w:r>
          </w:p>
        </w:tc>
        <w:tc>
          <w:tcPr>
            <w:tcW w:w="8944" w:type="dxa"/>
            <w:gridSpan w:val="3"/>
            <w:tcBorders>
              <w:top w:val="single" w:color="000000" w:sz="4" w:space="0"/>
              <w:left w:val="single" w:color="000000" w:sz="4" w:space="0"/>
              <w:bottom w:val="single" w:color="000000" w:sz="4" w:space="0"/>
              <w:right w:val="nil"/>
            </w:tcBorders>
            <w:shd w:val="clear" w:color="auto" w:fill="auto"/>
            <w:noWrap/>
            <w:vAlign w:val="center"/>
          </w:tcPr>
          <w:p w14:paraId="41A4B30C">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涉税数据采集系统</w:t>
            </w:r>
          </w:p>
        </w:tc>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0952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4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454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 </w:t>
            </w:r>
          </w:p>
        </w:tc>
      </w:tr>
      <w:tr w14:paraId="0B5D9B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AC2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078" w:type="dxa"/>
            <w:vMerge w:val="restart"/>
            <w:tcBorders>
              <w:top w:val="nil"/>
              <w:left w:val="nil"/>
              <w:bottom w:val="nil"/>
              <w:right w:val="nil"/>
            </w:tcBorders>
            <w:shd w:val="clear" w:color="auto" w:fill="auto"/>
            <w:noWrap/>
            <w:vAlign w:val="center"/>
          </w:tcPr>
          <w:p w14:paraId="1E2E993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数据采集系统</w:t>
            </w:r>
          </w:p>
        </w:tc>
        <w:tc>
          <w:tcPr>
            <w:tcW w:w="146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D560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数据采集客户端</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03859C2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客户端以发送邮件方式进行报送数据，支持大数据量数据上传，支持EXCEL、图片、WORD、PDF等类型材料上传，支持追加、覆盖，支持上传数据进行规则校验，可以按年，季度，月为周期进行报送数据。</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C5C9B">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D8EC4">
            <w:pPr>
              <w:jc w:val="center"/>
              <w:rPr>
                <w:rFonts w:hint="eastAsia" w:ascii="宋体" w:hAnsi="宋体" w:eastAsia="宋体" w:cs="宋体"/>
                <w:i w:val="0"/>
                <w:iCs w:val="0"/>
                <w:color w:val="000000"/>
                <w:sz w:val="21"/>
                <w:szCs w:val="21"/>
                <w:u w:val="none"/>
              </w:rPr>
            </w:pPr>
          </w:p>
        </w:tc>
      </w:tr>
      <w:tr w14:paraId="25E4F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5787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078" w:type="dxa"/>
            <w:vMerge w:val="continue"/>
            <w:tcBorders>
              <w:top w:val="nil"/>
              <w:left w:val="nil"/>
              <w:bottom w:val="nil"/>
              <w:right w:val="nil"/>
            </w:tcBorders>
            <w:shd w:val="clear" w:color="auto" w:fill="auto"/>
            <w:noWrap/>
            <w:vAlign w:val="center"/>
          </w:tcPr>
          <w:p w14:paraId="1B5A12D3">
            <w:pPr>
              <w:jc w:val="left"/>
              <w:rPr>
                <w:rFonts w:hint="eastAsia" w:ascii="宋体" w:hAnsi="宋体" w:eastAsia="宋体" w:cs="宋体"/>
                <w:i w:val="0"/>
                <w:iCs w:val="0"/>
                <w:color w:val="000000"/>
                <w:sz w:val="21"/>
                <w:szCs w:val="21"/>
                <w:u w:val="none"/>
              </w:rPr>
            </w:pPr>
          </w:p>
        </w:tc>
        <w:tc>
          <w:tcPr>
            <w:tcW w:w="146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6DE9D">
            <w:pPr>
              <w:jc w:val="center"/>
              <w:rPr>
                <w:rFonts w:hint="eastAsia" w:ascii="宋体" w:hAnsi="宋体" w:eastAsia="宋体" w:cs="宋体"/>
                <w:i w:val="0"/>
                <w:iCs w:val="0"/>
                <w:color w:val="000000"/>
                <w:sz w:val="21"/>
                <w:szCs w:val="21"/>
                <w:u w:val="none"/>
              </w:rPr>
            </w:pP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6BCA8EB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数据查询-已报送的成功数据，已报送的被退回数据，未报送模板提醒功能，查询报送日志，报送数据失败提醒及错误原因提示</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D4C1A5">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A68FF">
            <w:pPr>
              <w:jc w:val="center"/>
              <w:rPr>
                <w:rFonts w:hint="eastAsia" w:ascii="宋体" w:hAnsi="宋体" w:eastAsia="宋体" w:cs="宋体"/>
                <w:i w:val="0"/>
                <w:iCs w:val="0"/>
                <w:color w:val="000000"/>
                <w:sz w:val="21"/>
                <w:szCs w:val="21"/>
                <w:u w:val="none"/>
              </w:rPr>
            </w:pPr>
          </w:p>
        </w:tc>
      </w:tr>
      <w:tr w14:paraId="529D8E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AFB0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078" w:type="dxa"/>
            <w:vMerge w:val="continue"/>
            <w:tcBorders>
              <w:top w:val="nil"/>
              <w:left w:val="nil"/>
              <w:bottom w:val="nil"/>
              <w:right w:val="nil"/>
            </w:tcBorders>
            <w:shd w:val="clear" w:color="auto" w:fill="auto"/>
            <w:noWrap/>
            <w:vAlign w:val="center"/>
          </w:tcPr>
          <w:p w14:paraId="78602921">
            <w:pPr>
              <w:jc w:val="left"/>
              <w:rPr>
                <w:rFonts w:hint="eastAsia" w:ascii="宋体" w:hAnsi="宋体" w:eastAsia="宋体" w:cs="宋体"/>
                <w:i w:val="0"/>
                <w:iCs w:val="0"/>
                <w:color w:val="000000"/>
                <w:sz w:val="21"/>
                <w:szCs w:val="21"/>
                <w:u w:val="none"/>
              </w:rPr>
            </w:pPr>
          </w:p>
        </w:tc>
        <w:tc>
          <w:tcPr>
            <w:tcW w:w="146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961F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数据采集管理端</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0A3B152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管理端用户可以对报送单位账户密码进行重置，对报送单位账户冻结锁定。</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8617E">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6249B">
            <w:pPr>
              <w:jc w:val="center"/>
              <w:rPr>
                <w:rFonts w:hint="eastAsia" w:ascii="宋体" w:hAnsi="宋体" w:eastAsia="宋体" w:cs="宋体"/>
                <w:i w:val="0"/>
                <w:iCs w:val="0"/>
                <w:color w:val="000000"/>
                <w:sz w:val="21"/>
                <w:szCs w:val="21"/>
                <w:u w:val="none"/>
              </w:rPr>
            </w:pPr>
          </w:p>
        </w:tc>
      </w:tr>
      <w:tr w14:paraId="00B47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FEB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078" w:type="dxa"/>
            <w:vMerge w:val="continue"/>
            <w:tcBorders>
              <w:top w:val="nil"/>
              <w:left w:val="nil"/>
              <w:bottom w:val="nil"/>
              <w:right w:val="nil"/>
            </w:tcBorders>
            <w:shd w:val="clear" w:color="auto" w:fill="auto"/>
            <w:noWrap/>
            <w:vAlign w:val="center"/>
          </w:tcPr>
          <w:p w14:paraId="58E78677">
            <w:pPr>
              <w:jc w:val="left"/>
              <w:rPr>
                <w:rFonts w:hint="eastAsia" w:ascii="宋体" w:hAnsi="宋体" w:eastAsia="宋体" w:cs="宋体"/>
                <w:i w:val="0"/>
                <w:iCs w:val="0"/>
                <w:color w:val="000000"/>
                <w:sz w:val="21"/>
                <w:szCs w:val="21"/>
                <w:u w:val="none"/>
              </w:rPr>
            </w:pPr>
          </w:p>
        </w:tc>
        <w:tc>
          <w:tcPr>
            <w:tcW w:w="146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28521">
            <w:pPr>
              <w:jc w:val="center"/>
              <w:rPr>
                <w:rFonts w:hint="eastAsia" w:ascii="宋体" w:hAnsi="宋体" w:eastAsia="宋体" w:cs="宋体"/>
                <w:i w:val="0"/>
                <w:iCs w:val="0"/>
                <w:color w:val="000000"/>
                <w:sz w:val="21"/>
                <w:szCs w:val="21"/>
                <w:u w:val="none"/>
              </w:rPr>
            </w:pP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6ADED8D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管理端可以对报送周期设置调整，可以对数据报送模版格式进行调整，定义模板字段对应数据库字段，定义模板字段校验规则，对模板进行账户分配，下载导出客户端报送数据内容。</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449120">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50B13">
            <w:pPr>
              <w:jc w:val="center"/>
              <w:rPr>
                <w:rFonts w:hint="eastAsia" w:ascii="宋体" w:hAnsi="宋体" w:eastAsia="宋体" w:cs="宋体"/>
                <w:i w:val="0"/>
                <w:iCs w:val="0"/>
                <w:color w:val="000000"/>
                <w:sz w:val="21"/>
                <w:szCs w:val="21"/>
                <w:u w:val="none"/>
              </w:rPr>
            </w:pPr>
          </w:p>
        </w:tc>
      </w:tr>
      <w:tr w14:paraId="40634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FB2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078" w:type="dxa"/>
            <w:vMerge w:val="continue"/>
            <w:tcBorders>
              <w:top w:val="nil"/>
              <w:left w:val="nil"/>
              <w:bottom w:val="nil"/>
              <w:right w:val="nil"/>
            </w:tcBorders>
            <w:shd w:val="clear" w:color="auto" w:fill="auto"/>
            <w:noWrap/>
            <w:vAlign w:val="center"/>
          </w:tcPr>
          <w:p w14:paraId="00FB462D">
            <w:pPr>
              <w:jc w:val="left"/>
              <w:rPr>
                <w:rFonts w:hint="eastAsia" w:ascii="宋体" w:hAnsi="宋体" w:eastAsia="宋体" w:cs="宋体"/>
                <w:i w:val="0"/>
                <w:iCs w:val="0"/>
                <w:color w:val="000000"/>
                <w:sz w:val="21"/>
                <w:szCs w:val="21"/>
                <w:u w:val="none"/>
              </w:rPr>
            </w:pPr>
          </w:p>
        </w:tc>
        <w:tc>
          <w:tcPr>
            <w:tcW w:w="146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79EBE">
            <w:pPr>
              <w:jc w:val="center"/>
              <w:rPr>
                <w:rFonts w:hint="eastAsia" w:ascii="宋体" w:hAnsi="宋体" w:eastAsia="宋体" w:cs="宋体"/>
                <w:i w:val="0"/>
                <w:iCs w:val="0"/>
                <w:color w:val="000000"/>
                <w:sz w:val="21"/>
                <w:szCs w:val="21"/>
                <w:u w:val="none"/>
              </w:rPr>
            </w:pP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7136925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业务操作：报送数据的退回处理流程，发布系统公共通知，点对点发送消息。</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86344">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FE0D2">
            <w:pPr>
              <w:jc w:val="center"/>
              <w:rPr>
                <w:rFonts w:hint="eastAsia" w:ascii="宋体" w:hAnsi="宋体" w:eastAsia="宋体" w:cs="宋体"/>
                <w:i w:val="0"/>
                <w:iCs w:val="0"/>
                <w:color w:val="000000"/>
                <w:sz w:val="21"/>
                <w:szCs w:val="21"/>
                <w:u w:val="none"/>
              </w:rPr>
            </w:pPr>
          </w:p>
        </w:tc>
      </w:tr>
      <w:tr w14:paraId="0CB6A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752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078" w:type="dxa"/>
            <w:vMerge w:val="continue"/>
            <w:tcBorders>
              <w:top w:val="nil"/>
              <w:left w:val="nil"/>
              <w:bottom w:val="nil"/>
              <w:right w:val="nil"/>
            </w:tcBorders>
            <w:shd w:val="clear" w:color="auto" w:fill="auto"/>
            <w:noWrap/>
            <w:vAlign w:val="center"/>
          </w:tcPr>
          <w:p w14:paraId="765B25D3">
            <w:pPr>
              <w:jc w:val="left"/>
              <w:rPr>
                <w:rFonts w:hint="eastAsia" w:ascii="宋体" w:hAnsi="宋体" w:eastAsia="宋体" w:cs="宋体"/>
                <w:i w:val="0"/>
                <w:iCs w:val="0"/>
                <w:color w:val="000000"/>
                <w:sz w:val="21"/>
                <w:szCs w:val="21"/>
                <w:u w:val="none"/>
              </w:rPr>
            </w:pPr>
          </w:p>
        </w:tc>
        <w:tc>
          <w:tcPr>
            <w:tcW w:w="146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E3CB9">
            <w:pPr>
              <w:jc w:val="center"/>
              <w:rPr>
                <w:rFonts w:hint="eastAsia" w:ascii="宋体" w:hAnsi="宋体" w:eastAsia="宋体" w:cs="宋体"/>
                <w:i w:val="0"/>
                <w:iCs w:val="0"/>
                <w:color w:val="000000"/>
                <w:sz w:val="21"/>
                <w:szCs w:val="21"/>
                <w:u w:val="none"/>
              </w:rPr>
            </w:pP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69A4D01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管理操作：下载报送单位原始上传文件</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8F575">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524A4E">
            <w:pPr>
              <w:jc w:val="center"/>
              <w:rPr>
                <w:rFonts w:hint="eastAsia" w:ascii="宋体" w:hAnsi="宋体" w:eastAsia="宋体" w:cs="宋体"/>
                <w:i w:val="0"/>
                <w:iCs w:val="0"/>
                <w:color w:val="000000"/>
                <w:sz w:val="21"/>
                <w:szCs w:val="21"/>
                <w:u w:val="none"/>
              </w:rPr>
            </w:pPr>
          </w:p>
        </w:tc>
      </w:tr>
      <w:tr w14:paraId="5300D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B830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078" w:type="dxa"/>
            <w:vMerge w:val="continue"/>
            <w:tcBorders>
              <w:top w:val="nil"/>
              <w:left w:val="nil"/>
              <w:bottom w:val="nil"/>
              <w:right w:val="nil"/>
            </w:tcBorders>
            <w:shd w:val="clear" w:color="auto" w:fill="auto"/>
            <w:noWrap/>
            <w:vAlign w:val="center"/>
          </w:tcPr>
          <w:p w14:paraId="1D76F972">
            <w:pPr>
              <w:jc w:val="left"/>
              <w:rPr>
                <w:rFonts w:hint="eastAsia" w:ascii="宋体" w:hAnsi="宋体" w:eastAsia="宋体" w:cs="宋体"/>
                <w:i w:val="0"/>
                <w:iCs w:val="0"/>
                <w:color w:val="000000"/>
                <w:sz w:val="21"/>
                <w:szCs w:val="21"/>
                <w:u w:val="none"/>
              </w:rPr>
            </w:pPr>
          </w:p>
        </w:tc>
        <w:tc>
          <w:tcPr>
            <w:tcW w:w="146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56FFED">
            <w:pPr>
              <w:jc w:val="center"/>
              <w:rPr>
                <w:rFonts w:hint="eastAsia" w:ascii="宋体" w:hAnsi="宋体" w:eastAsia="宋体" w:cs="宋体"/>
                <w:i w:val="0"/>
                <w:iCs w:val="0"/>
                <w:color w:val="000000"/>
                <w:sz w:val="21"/>
                <w:szCs w:val="21"/>
                <w:u w:val="none"/>
              </w:rPr>
            </w:pP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4426882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统计查询：报送数据量统计，报送次数已报次数未报次数，报送数据质量统计，报送数据简报生成，报送日志查询，报送单位系统登录日志</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A6A06">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AD976">
            <w:pPr>
              <w:jc w:val="center"/>
              <w:rPr>
                <w:rFonts w:hint="eastAsia" w:ascii="宋体" w:hAnsi="宋体" w:eastAsia="宋体" w:cs="宋体"/>
                <w:i w:val="0"/>
                <w:iCs w:val="0"/>
                <w:color w:val="000000"/>
                <w:sz w:val="21"/>
                <w:szCs w:val="21"/>
                <w:u w:val="none"/>
              </w:rPr>
            </w:pPr>
          </w:p>
        </w:tc>
      </w:tr>
      <w:tr w14:paraId="6CBD04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A0F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DD8E9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综合治税交换三方单位数据（重点数据）</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DD8B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交换政务部门三方单位数据</w:t>
            </w:r>
          </w:p>
        </w:tc>
        <w:tc>
          <w:tcPr>
            <w:tcW w:w="6400" w:type="dxa"/>
            <w:tcBorders>
              <w:top w:val="single" w:color="000000" w:sz="4" w:space="0"/>
              <w:left w:val="single" w:color="000000" w:sz="4" w:space="0"/>
              <w:bottom w:val="single" w:color="000000" w:sz="4" w:space="0"/>
              <w:right w:val="nil"/>
            </w:tcBorders>
            <w:shd w:val="clear" w:color="auto" w:fill="auto"/>
            <w:noWrap/>
            <w:vAlign w:val="center"/>
          </w:tcPr>
          <w:p w14:paraId="760CDCD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根据项目需求，以及鹿邑县实际情况，通过个性化方案交换政务数据</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F6E351">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4ABB14">
            <w:pPr>
              <w:jc w:val="center"/>
              <w:rPr>
                <w:rFonts w:hint="eastAsia" w:ascii="宋体" w:hAnsi="宋体" w:eastAsia="宋体" w:cs="宋体"/>
                <w:i w:val="0"/>
                <w:iCs w:val="0"/>
                <w:color w:val="000000"/>
                <w:sz w:val="21"/>
                <w:szCs w:val="21"/>
                <w:u w:val="none"/>
              </w:rPr>
            </w:pPr>
          </w:p>
        </w:tc>
      </w:tr>
      <w:tr w14:paraId="1137C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29C95">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三</w:t>
            </w:r>
          </w:p>
        </w:tc>
        <w:tc>
          <w:tcPr>
            <w:tcW w:w="8944" w:type="dxa"/>
            <w:gridSpan w:val="3"/>
            <w:tcBorders>
              <w:top w:val="single" w:color="000000" w:sz="4" w:space="0"/>
              <w:left w:val="single" w:color="000000" w:sz="4" w:space="0"/>
              <w:bottom w:val="single" w:color="000000" w:sz="4" w:space="0"/>
              <w:right w:val="nil"/>
            </w:tcBorders>
            <w:shd w:val="clear" w:color="auto" w:fill="auto"/>
            <w:noWrap/>
            <w:vAlign w:val="center"/>
          </w:tcPr>
          <w:p w14:paraId="689009CB">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涉税信息共享系统</w:t>
            </w:r>
          </w:p>
        </w:tc>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838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4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0F6B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 </w:t>
            </w:r>
          </w:p>
        </w:tc>
      </w:tr>
      <w:tr w14:paraId="0EFED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B1E0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w:t>
            </w:r>
          </w:p>
        </w:tc>
        <w:tc>
          <w:tcPr>
            <w:tcW w:w="8944" w:type="dxa"/>
            <w:gridSpan w:val="3"/>
            <w:tcBorders>
              <w:top w:val="single" w:color="000000" w:sz="4" w:space="0"/>
              <w:left w:val="single" w:color="000000" w:sz="4" w:space="0"/>
              <w:bottom w:val="single" w:color="000000" w:sz="4" w:space="0"/>
              <w:right w:val="nil"/>
            </w:tcBorders>
            <w:shd w:val="clear" w:color="auto" w:fill="auto"/>
            <w:noWrap/>
            <w:vAlign w:val="center"/>
          </w:tcPr>
          <w:p w14:paraId="19F1BA6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数据对外共享基础平台</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B3213">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F8816">
            <w:pPr>
              <w:jc w:val="center"/>
              <w:rPr>
                <w:rFonts w:hint="eastAsia" w:ascii="宋体" w:hAnsi="宋体" w:eastAsia="宋体" w:cs="宋体"/>
                <w:i w:val="0"/>
                <w:iCs w:val="0"/>
                <w:color w:val="000000"/>
                <w:sz w:val="21"/>
                <w:szCs w:val="21"/>
                <w:u w:val="none"/>
              </w:rPr>
            </w:pPr>
          </w:p>
        </w:tc>
      </w:tr>
      <w:tr w14:paraId="06EA3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6D15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1FCA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多种实现方式的接口交换数据</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479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多种实现方式的接口交换数据</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2B66E98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接口方式包含：J2EE/EJB API调用方式，消息队列传输方式，SOCKET方式，Web Service方式，URL调用方式，文件方式</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39CC8">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B08EDD">
            <w:pPr>
              <w:jc w:val="center"/>
              <w:rPr>
                <w:rFonts w:hint="eastAsia" w:ascii="宋体" w:hAnsi="宋体" w:eastAsia="宋体" w:cs="宋体"/>
                <w:i w:val="0"/>
                <w:iCs w:val="0"/>
                <w:color w:val="000000"/>
                <w:sz w:val="21"/>
                <w:szCs w:val="21"/>
                <w:u w:val="none"/>
              </w:rPr>
            </w:pPr>
          </w:p>
        </w:tc>
      </w:tr>
      <w:tr w14:paraId="1AFF3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427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E22F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接口交换数据安全保障</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9C3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接口交换数据安全保障</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6184BC0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接口交换数据安全保障包括：访问控制；入侵检测；口令认证；安全审计；防恶意代码；加密</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B9C10">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C904A">
            <w:pPr>
              <w:jc w:val="center"/>
              <w:rPr>
                <w:rFonts w:hint="eastAsia" w:ascii="宋体" w:hAnsi="宋体" w:eastAsia="宋体" w:cs="宋体"/>
                <w:i w:val="0"/>
                <w:iCs w:val="0"/>
                <w:color w:val="000000"/>
                <w:sz w:val="21"/>
                <w:szCs w:val="21"/>
                <w:u w:val="none"/>
              </w:rPr>
            </w:pPr>
          </w:p>
        </w:tc>
      </w:tr>
      <w:tr w14:paraId="59840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E4CB2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A7196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接口传输控制</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8590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接口传输控制</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040B595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接口传输控制包括：负载均衡、伸缩性与动态配置管理、网络调度</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2C9D6">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9A47A">
            <w:pPr>
              <w:jc w:val="center"/>
              <w:rPr>
                <w:rFonts w:hint="eastAsia" w:ascii="宋体" w:hAnsi="宋体" w:eastAsia="宋体" w:cs="宋体"/>
                <w:i w:val="0"/>
                <w:iCs w:val="0"/>
                <w:color w:val="000000"/>
                <w:sz w:val="21"/>
                <w:szCs w:val="21"/>
                <w:u w:val="none"/>
              </w:rPr>
            </w:pPr>
          </w:p>
        </w:tc>
      </w:tr>
      <w:tr w14:paraId="045AE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B1C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B227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接口监控</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9F5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接口日志管理</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56529CB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按日期查询日志、接口监控</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B3A2CC">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D824C">
            <w:pPr>
              <w:jc w:val="center"/>
              <w:rPr>
                <w:rFonts w:hint="eastAsia" w:ascii="宋体" w:hAnsi="宋体" w:eastAsia="宋体" w:cs="宋体"/>
                <w:i w:val="0"/>
                <w:iCs w:val="0"/>
                <w:color w:val="000000"/>
                <w:sz w:val="21"/>
                <w:szCs w:val="21"/>
                <w:u w:val="none"/>
              </w:rPr>
            </w:pPr>
          </w:p>
        </w:tc>
      </w:tr>
      <w:tr w14:paraId="3C4DC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A29CE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D4372">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FE41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数据交换日志管理</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19AE312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按业务查询日志、按日期查询日志、成功失败记录管理</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89489">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37021">
            <w:pPr>
              <w:jc w:val="center"/>
              <w:rPr>
                <w:rFonts w:hint="eastAsia" w:ascii="宋体" w:hAnsi="宋体" w:eastAsia="宋体" w:cs="宋体"/>
                <w:i w:val="0"/>
                <w:iCs w:val="0"/>
                <w:color w:val="000000"/>
                <w:sz w:val="21"/>
                <w:szCs w:val="21"/>
                <w:u w:val="none"/>
              </w:rPr>
            </w:pPr>
          </w:p>
        </w:tc>
      </w:tr>
      <w:tr w14:paraId="340A6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AB880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A3BD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其他方式</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F036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中间库方式</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00412D9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配置连接数据库数据源配置、定时器方式启动</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66B2E">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E848D">
            <w:pPr>
              <w:jc w:val="center"/>
              <w:rPr>
                <w:rFonts w:hint="eastAsia" w:ascii="宋体" w:hAnsi="宋体" w:eastAsia="宋体" w:cs="宋体"/>
                <w:i w:val="0"/>
                <w:iCs w:val="0"/>
                <w:color w:val="000000"/>
                <w:sz w:val="21"/>
                <w:szCs w:val="21"/>
                <w:u w:val="none"/>
              </w:rPr>
            </w:pPr>
          </w:p>
        </w:tc>
      </w:tr>
      <w:tr w14:paraId="72EF060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96F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058C8">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90C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FTP方式</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408853A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FTP方式：FTP连接方式配置功能、FTP定时获取文件任务功能</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3A7DD">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5A468">
            <w:pPr>
              <w:jc w:val="center"/>
              <w:rPr>
                <w:rFonts w:hint="eastAsia" w:ascii="宋体" w:hAnsi="宋体" w:eastAsia="宋体" w:cs="宋体"/>
                <w:i w:val="0"/>
                <w:iCs w:val="0"/>
                <w:color w:val="000000"/>
                <w:sz w:val="21"/>
                <w:szCs w:val="21"/>
                <w:u w:val="none"/>
              </w:rPr>
            </w:pPr>
          </w:p>
        </w:tc>
      </w:tr>
      <w:tr w14:paraId="587F6B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1D8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w:t>
            </w:r>
          </w:p>
        </w:tc>
        <w:tc>
          <w:tcPr>
            <w:tcW w:w="8944" w:type="dxa"/>
            <w:gridSpan w:val="3"/>
            <w:tcBorders>
              <w:top w:val="single" w:color="000000" w:sz="4" w:space="0"/>
              <w:left w:val="single" w:color="000000" w:sz="4" w:space="0"/>
              <w:bottom w:val="single" w:color="000000" w:sz="4" w:space="0"/>
              <w:right w:val="nil"/>
            </w:tcBorders>
            <w:shd w:val="clear" w:color="auto" w:fill="auto"/>
            <w:noWrap/>
            <w:vAlign w:val="center"/>
          </w:tcPr>
          <w:p w14:paraId="240B6F8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数据交换系统</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54D62">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038510">
            <w:pPr>
              <w:jc w:val="center"/>
              <w:rPr>
                <w:rFonts w:hint="eastAsia" w:ascii="宋体" w:hAnsi="宋体" w:eastAsia="宋体" w:cs="宋体"/>
                <w:i w:val="0"/>
                <w:iCs w:val="0"/>
                <w:color w:val="000000"/>
                <w:sz w:val="21"/>
                <w:szCs w:val="21"/>
                <w:u w:val="none"/>
              </w:rPr>
            </w:pPr>
          </w:p>
        </w:tc>
      </w:tr>
      <w:tr w14:paraId="1E69027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52D0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078" w:type="dxa"/>
            <w:tcBorders>
              <w:top w:val="single" w:color="000000" w:sz="4" w:space="0"/>
              <w:left w:val="single" w:color="000000" w:sz="4" w:space="0"/>
              <w:bottom w:val="nil"/>
              <w:right w:val="single" w:color="000000" w:sz="4" w:space="0"/>
            </w:tcBorders>
            <w:shd w:val="clear" w:color="auto" w:fill="auto"/>
            <w:vAlign w:val="center"/>
          </w:tcPr>
          <w:p w14:paraId="5AD5D1C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周口市综合治税系统数据接口获取</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7A9B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查询库直连</w:t>
            </w:r>
          </w:p>
        </w:tc>
        <w:tc>
          <w:tcPr>
            <w:tcW w:w="6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ED72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引入先进的跨数据库直连技术，实现市县两级数据的高效互联互通。兼容多种主流数据库类型（如 MySQL、Oracle、DB2 等），根据周口市财政局给区县开放的查询库情况，可以选择直连方式，确保数据交换本地。</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C81FA">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666D57">
            <w:pPr>
              <w:jc w:val="center"/>
              <w:rPr>
                <w:rFonts w:hint="eastAsia" w:ascii="宋体" w:hAnsi="宋体" w:eastAsia="宋体" w:cs="宋体"/>
                <w:i w:val="0"/>
                <w:iCs w:val="0"/>
                <w:color w:val="000000"/>
                <w:sz w:val="21"/>
                <w:szCs w:val="21"/>
                <w:u w:val="none"/>
              </w:rPr>
            </w:pPr>
          </w:p>
        </w:tc>
      </w:tr>
      <w:tr w14:paraId="5F5DF6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EFFB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07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6AF40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预留对外数据发布接口</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07D9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接口方式</w:t>
            </w:r>
          </w:p>
        </w:tc>
        <w:tc>
          <w:tcPr>
            <w:tcW w:w="6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C541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开发接口获取数据，（接口方式包含主流以下：J2EE/EJB API调用方式，消息队列传输方式，SOCKET方式，Web Service方式，URL调用方式，文件方式），能定时调取数据，能提供按日期查询日志、接口状态监控、成功失败记录统计及交换数据详情查询等功能，帮助管理员全面掌握数据交互情况，及时发现和解决问题。</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E7ECAA">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177321">
            <w:pPr>
              <w:jc w:val="center"/>
              <w:rPr>
                <w:rFonts w:hint="eastAsia" w:ascii="宋体" w:hAnsi="宋体" w:eastAsia="宋体" w:cs="宋体"/>
                <w:i w:val="0"/>
                <w:iCs w:val="0"/>
                <w:color w:val="000000"/>
                <w:sz w:val="21"/>
                <w:szCs w:val="21"/>
                <w:u w:val="none"/>
              </w:rPr>
            </w:pPr>
          </w:p>
        </w:tc>
      </w:tr>
      <w:tr w14:paraId="12DA8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3D4FC">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四</w:t>
            </w:r>
          </w:p>
        </w:tc>
        <w:tc>
          <w:tcPr>
            <w:tcW w:w="8944" w:type="dxa"/>
            <w:gridSpan w:val="3"/>
            <w:tcBorders>
              <w:top w:val="single" w:color="000000" w:sz="4" w:space="0"/>
              <w:left w:val="single" w:color="000000" w:sz="4" w:space="0"/>
              <w:bottom w:val="single" w:color="000000" w:sz="4" w:space="0"/>
              <w:right w:val="nil"/>
            </w:tcBorders>
            <w:shd w:val="clear" w:color="auto" w:fill="auto"/>
            <w:noWrap/>
            <w:vAlign w:val="center"/>
          </w:tcPr>
          <w:p w14:paraId="305E963D">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数据加工治理平台</w:t>
            </w:r>
          </w:p>
        </w:tc>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8CB8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4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5DC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 </w:t>
            </w:r>
          </w:p>
        </w:tc>
      </w:tr>
      <w:tr w14:paraId="47E143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2754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A440F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数据治理</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02D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存量数据标准化治理引擎</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5CFEDB4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建设统一的数据质量智能治理引擎，针对平台历史存量数据进行深度治理。治理规则包括：核心实体主数据标准化（如统一纳税人名称、清洗社会信用代码归属）；关键数据域值标准化（统一金额为“元”、面积为“平方米”；日期/有效期转统一格式YYYYMMDD）；统一行政区划编码与归属管理；规范化清洗非标准表述（简称、俗名、标点、错别字）；基于业务规则识别增量数据覆盖逻辑，标记与归档历史失效数据；自动化识别并清洗无效、重复与垃圾数据。</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7AD4C">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89BDE4">
            <w:pPr>
              <w:jc w:val="center"/>
              <w:rPr>
                <w:rFonts w:hint="eastAsia" w:ascii="宋体" w:hAnsi="宋体" w:eastAsia="宋体" w:cs="宋体"/>
                <w:i w:val="0"/>
                <w:iCs w:val="0"/>
                <w:color w:val="000000"/>
                <w:sz w:val="21"/>
                <w:szCs w:val="21"/>
                <w:u w:val="none"/>
              </w:rPr>
            </w:pPr>
          </w:p>
        </w:tc>
      </w:tr>
      <w:tr w14:paraId="245D8D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378B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B41B14">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CA6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多维关联智能清洗模型</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16DB4ED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运用大数据关联分析与模糊匹配技术（基于法人、地址、电话号码、关键财务信息等多维数据），构建智能数据清洗模型，实现对模糊、不一致、关联性差的数据进行智能化识别与修正治理。</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B89E6">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20654">
            <w:pPr>
              <w:jc w:val="center"/>
              <w:rPr>
                <w:rFonts w:hint="eastAsia" w:ascii="宋体" w:hAnsi="宋体" w:eastAsia="宋体" w:cs="宋体"/>
                <w:i w:val="0"/>
                <w:iCs w:val="0"/>
                <w:color w:val="000000"/>
                <w:sz w:val="21"/>
                <w:szCs w:val="21"/>
                <w:u w:val="none"/>
              </w:rPr>
            </w:pPr>
          </w:p>
        </w:tc>
      </w:tr>
      <w:tr w14:paraId="06381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10C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B50936">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D4A3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智能化治理流程自动化平台</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072E679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构建可配置的数据治理流程自动化平台。支持按预设周期（如日、周、月）自动执行治理任务；提供针对特定纳税人或特定数据项的治理任务定制化与手动触发机制；具备完整的治理操作日志记录、审核轨迹与可视化审计功能。</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79E546">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F385E">
            <w:pPr>
              <w:jc w:val="center"/>
              <w:rPr>
                <w:rFonts w:hint="eastAsia" w:ascii="宋体" w:hAnsi="宋体" w:eastAsia="宋体" w:cs="宋体"/>
                <w:i w:val="0"/>
                <w:iCs w:val="0"/>
                <w:color w:val="000000"/>
                <w:sz w:val="21"/>
                <w:szCs w:val="21"/>
                <w:u w:val="none"/>
              </w:rPr>
            </w:pPr>
          </w:p>
        </w:tc>
      </w:tr>
      <w:tr w14:paraId="15ECB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9CC7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9980BD">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C374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人工清洗</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3117635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对算法无法清洗的数据，进行人工清洗治理。</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98708">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90F04">
            <w:pPr>
              <w:jc w:val="center"/>
              <w:rPr>
                <w:rFonts w:hint="eastAsia" w:ascii="宋体" w:hAnsi="宋体" w:eastAsia="宋体" w:cs="宋体"/>
                <w:i w:val="0"/>
                <w:iCs w:val="0"/>
                <w:color w:val="000000"/>
                <w:sz w:val="21"/>
                <w:szCs w:val="21"/>
                <w:u w:val="none"/>
              </w:rPr>
            </w:pPr>
          </w:p>
        </w:tc>
      </w:tr>
      <w:tr w14:paraId="469EC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FF65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B831D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数据加工平台</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C2D4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基本操作</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3AEA38C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产生数据加工日志，按周期年进行加工，按周期季度进行加工，按周期月进行加工，数据加工报错日志查询，数据加工日志查询，数据加工报告生成</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D9F05B">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2E6F84">
            <w:pPr>
              <w:jc w:val="center"/>
              <w:rPr>
                <w:rFonts w:hint="eastAsia" w:ascii="宋体" w:hAnsi="宋体" w:eastAsia="宋体" w:cs="宋体"/>
                <w:i w:val="0"/>
                <w:iCs w:val="0"/>
                <w:color w:val="000000"/>
                <w:sz w:val="21"/>
                <w:szCs w:val="21"/>
                <w:u w:val="none"/>
              </w:rPr>
            </w:pPr>
          </w:p>
        </w:tc>
      </w:tr>
      <w:tr w14:paraId="3FF20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1AB7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2EC8D9">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B51F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核心业务数据加工处理</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6B551F91">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1：将税款按照预算比例进行分配得到中央、省、市、区县分成。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2：税务局目前两套系统：金三系统和电子税务局的入库金额进行合并</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3：对于多行业经营，对年缴纳税款最多的行业确定为主营行业。</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4：对登记信息中取出车辆购置税信息进行去除</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5：申报主表与附表进行关联，确定申报明细表</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6：根据税收每月金额，得到当月累计金额，累计中央级、省级、地方级次收入</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7：去除金三系统申报中调整类型为1 （变更前）的。</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8：税务部门土地地籍信息与自然资源规划信息之间进行关联比对</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9：根据登记信息登记序号，得到入库、申报、纳税人名称。</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10：针对比对出差异，根据参数值比较，确定企业为高中低风险</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11：根据小规模纳税人申报主表，确定登记信息中为小规模纳税人，进行第三方数据进行销售收入比较。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12：金三根据税款属性，判断房地产企业预交税增值税款，预交企业所得税税款。与房管部门预售信息进行关联处理。</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16B86">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554C7">
            <w:pPr>
              <w:jc w:val="center"/>
              <w:rPr>
                <w:rFonts w:hint="eastAsia" w:ascii="宋体" w:hAnsi="宋体" w:eastAsia="宋体" w:cs="宋体"/>
                <w:i w:val="0"/>
                <w:iCs w:val="0"/>
                <w:color w:val="000000"/>
                <w:sz w:val="21"/>
                <w:szCs w:val="21"/>
                <w:u w:val="none"/>
              </w:rPr>
            </w:pPr>
          </w:p>
        </w:tc>
      </w:tr>
      <w:tr w14:paraId="226C0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96B1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BF7DB1">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D0A2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特殊数据合并处理</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241632D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集团企业下属分公司合并处理，集团企业下属分公司合并后分解，变更名称企业的新旧名称延续处理，对自定义企业进行合并，对自定义企业进行后分解</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477CB">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B4A13">
            <w:pPr>
              <w:jc w:val="center"/>
              <w:rPr>
                <w:rFonts w:hint="eastAsia" w:ascii="宋体" w:hAnsi="宋体" w:eastAsia="宋体" w:cs="宋体"/>
                <w:i w:val="0"/>
                <w:iCs w:val="0"/>
                <w:color w:val="000000"/>
                <w:sz w:val="21"/>
                <w:szCs w:val="21"/>
                <w:u w:val="none"/>
              </w:rPr>
            </w:pPr>
          </w:p>
        </w:tc>
      </w:tr>
      <w:tr w14:paraId="28720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AE96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E149B0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数据安全</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E3D2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数据传输安全</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40579EC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可靠性指数据来源合法、不重不丢、防止假冒和伪造，完整性指数据无法篡改</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9EFE1">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CC75A">
            <w:pPr>
              <w:jc w:val="center"/>
              <w:rPr>
                <w:rFonts w:hint="eastAsia" w:ascii="宋体" w:hAnsi="宋体" w:eastAsia="宋体" w:cs="宋体"/>
                <w:i w:val="0"/>
                <w:iCs w:val="0"/>
                <w:color w:val="000000"/>
                <w:sz w:val="21"/>
                <w:szCs w:val="21"/>
                <w:u w:val="none"/>
              </w:rPr>
            </w:pPr>
          </w:p>
        </w:tc>
      </w:tr>
      <w:tr w14:paraId="5D4D9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5C0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F40B28">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540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数据存储安全</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2E1EDFA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系统提供完整和方便的数据备份策略，保证数据损坏时及时恢复</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E5E58">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089CCF">
            <w:pPr>
              <w:jc w:val="center"/>
              <w:rPr>
                <w:rFonts w:hint="eastAsia" w:ascii="宋体" w:hAnsi="宋体" w:eastAsia="宋体" w:cs="宋体"/>
                <w:i w:val="0"/>
                <w:iCs w:val="0"/>
                <w:color w:val="000000"/>
                <w:sz w:val="21"/>
                <w:szCs w:val="21"/>
                <w:u w:val="none"/>
              </w:rPr>
            </w:pPr>
          </w:p>
        </w:tc>
      </w:tr>
      <w:tr w14:paraId="0E68BF3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4F5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912105">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DADA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数据联机保存时间</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7909A74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脱机情况下保存15年</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ED5E7">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010E6">
            <w:pPr>
              <w:jc w:val="center"/>
              <w:rPr>
                <w:rFonts w:hint="eastAsia" w:ascii="宋体" w:hAnsi="宋体" w:eastAsia="宋体" w:cs="宋体"/>
                <w:i w:val="0"/>
                <w:iCs w:val="0"/>
                <w:color w:val="000000"/>
                <w:sz w:val="21"/>
                <w:szCs w:val="21"/>
                <w:u w:val="none"/>
              </w:rPr>
            </w:pPr>
          </w:p>
        </w:tc>
      </w:tr>
      <w:tr w14:paraId="5507B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9B7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C982E2">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EAA6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数据备份方式</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7486DE3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全库异地备份，增量数据备份，数据库中重要表的单独备份</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FEBE9">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43123">
            <w:pPr>
              <w:jc w:val="center"/>
              <w:rPr>
                <w:rFonts w:hint="eastAsia" w:ascii="宋体" w:hAnsi="宋体" w:eastAsia="宋体" w:cs="宋体"/>
                <w:i w:val="0"/>
                <w:iCs w:val="0"/>
                <w:color w:val="000000"/>
                <w:sz w:val="21"/>
                <w:szCs w:val="21"/>
                <w:u w:val="none"/>
              </w:rPr>
            </w:pPr>
          </w:p>
        </w:tc>
      </w:tr>
      <w:tr w14:paraId="07F64A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32A6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57583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差错处理</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912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差错处理</w:t>
            </w:r>
          </w:p>
        </w:tc>
        <w:tc>
          <w:tcPr>
            <w:tcW w:w="6400" w:type="dxa"/>
            <w:tcBorders>
              <w:top w:val="single" w:color="000000" w:sz="4" w:space="0"/>
              <w:left w:val="single" w:color="000000" w:sz="4" w:space="0"/>
              <w:bottom w:val="nil"/>
              <w:right w:val="nil"/>
            </w:tcBorders>
            <w:shd w:val="clear" w:color="auto" w:fill="auto"/>
            <w:vAlign w:val="center"/>
          </w:tcPr>
          <w:p w14:paraId="3CB52AB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复核时发现录入错误的处理，已复核后发现录入错误的处理，重复录入错误的处理，报文差错和异常的处理，联机异常的处理</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52B11">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EB455">
            <w:pPr>
              <w:jc w:val="center"/>
              <w:rPr>
                <w:rFonts w:hint="eastAsia" w:ascii="宋体" w:hAnsi="宋体" w:eastAsia="宋体" w:cs="宋体"/>
                <w:i w:val="0"/>
                <w:iCs w:val="0"/>
                <w:color w:val="000000"/>
                <w:sz w:val="21"/>
                <w:szCs w:val="21"/>
                <w:u w:val="none"/>
              </w:rPr>
            </w:pPr>
          </w:p>
        </w:tc>
      </w:tr>
      <w:tr w14:paraId="39053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E1D2B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13</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5A1FB0">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6CF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故障处理</w:t>
            </w:r>
          </w:p>
        </w:tc>
        <w:tc>
          <w:tcPr>
            <w:tcW w:w="6400" w:type="dxa"/>
            <w:tcBorders>
              <w:top w:val="single" w:color="000000" w:sz="4" w:space="0"/>
              <w:left w:val="single" w:color="000000" w:sz="4" w:space="0"/>
              <w:bottom w:val="nil"/>
              <w:right w:val="nil"/>
            </w:tcBorders>
            <w:shd w:val="clear" w:color="auto" w:fill="auto"/>
            <w:vAlign w:val="center"/>
          </w:tcPr>
          <w:p w14:paraId="22E89EA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可以在容忍时间内恢复的处理，停机处理，不能在容忍时间内恢复的处理，停机处理，挂起停机升级通知，应急操作的相关业务在系统恢复后进行补录。</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6B4C4">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DDFD0">
            <w:pPr>
              <w:jc w:val="center"/>
              <w:rPr>
                <w:rFonts w:hint="eastAsia" w:ascii="宋体" w:hAnsi="宋体" w:eastAsia="宋体" w:cs="宋体"/>
                <w:i w:val="0"/>
                <w:iCs w:val="0"/>
                <w:color w:val="000000"/>
                <w:sz w:val="21"/>
                <w:szCs w:val="21"/>
                <w:u w:val="none"/>
              </w:rPr>
            </w:pPr>
          </w:p>
        </w:tc>
      </w:tr>
      <w:tr w14:paraId="70AC67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A21F4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五</w:t>
            </w:r>
          </w:p>
        </w:tc>
        <w:tc>
          <w:tcPr>
            <w:tcW w:w="8944" w:type="dxa"/>
            <w:gridSpan w:val="3"/>
            <w:tcBorders>
              <w:top w:val="single" w:color="000000" w:sz="4" w:space="0"/>
              <w:left w:val="single" w:color="000000" w:sz="4" w:space="0"/>
              <w:bottom w:val="single" w:color="000000" w:sz="4" w:space="0"/>
              <w:right w:val="nil"/>
            </w:tcBorders>
            <w:shd w:val="clear" w:color="auto" w:fill="auto"/>
            <w:noWrap/>
            <w:vAlign w:val="center"/>
          </w:tcPr>
          <w:p w14:paraId="73F9DD87">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多维数据分析系统</w:t>
            </w:r>
          </w:p>
        </w:tc>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7E0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4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6D1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 </w:t>
            </w:r>
          </w:p>
        </w:tc>
      </w:tr>
      <w:tr w14:paraId="36EA3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62"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82DF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F2A00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基本功能</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1A6E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基本功能</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705B2EBC">
            <w:pPr>
              <w:keepNext w:val="0"/>
              <w:keepLines w:val="0"/>
              <w:widowControl/>
              <w:suppressLineNumbers w:val="0"/>
              <w:jc w:val="left"/>
              <w:textAlignment w:val="center"/>
              <w:rPr>
                <w:rFonts w:hint="eastAsia"/>
                <w:lang w:val="en-US" w:eastAsia="zh-CN"/>
              </w:rPr>
            </w:pPr>
            <w:r>
              <w:rPr>
                <w:rFonts w:hint="eastAsia" w:ascii="宋体" w:hAnsi="宋体" w:eastAsia="宋体" w:cs="宋体"/>
                <w:i w:val="0"/>
                <w:iCs w:val="0"/>
                <w:color w:val="000000"/>
                <w:kern w:val="0"/>
                <w:sz w:val="21"/>
                <w:szCs w:val="21"/>
                <w:u w:val="none"/>
                <w:lang w:val="en-US" w:eastAsia="zh-CN" w:bidi="ar"/>
              </w:rPr>
              <w:t>定制报表查询显示字段要素,定制报表查询条件,定制报表数据显示内容,定制报表数据权限控制,定制报表展现方式,定制报表数据分层,可以支持饼状图展现报表数据,可以支持柱状图展现报表数据,可以支持线状图展现报表数据,可以支持星状图展现报表方式,定制报表在线打印,定制报表在线打印清晰度,定制报表分页条数,定制报表数据联动,定制报表导出excel,定制报表导出word,定制报表导出pdf,定制报表共享发布,定制报表页面复制功能,定制报表查询日志功能,定制报表查询权限申请,支持100万条数据10秒内查询,支持自定义分页,支持查询表头固定,支持查询结果，数值型求和,支持查询页面顺序倒序排列,支持导出EXCEL，PDF,支持页面打印。</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790681">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16B8C">
            <w:pPr>
              <w:jc w:val="center"/>
              <w:rPr>
                <w:rFonts w:hint="eastAsia" w:ascii="宋体" w:hAnsi="宋体" w:eastAsia="宋体" w:cs="宋体"/>
                <w:i w:val="0"/>
                <w:iCs w:val="0"/>
                <w:color w:val="000000"/>
                <w:sz w:val="21"/>
                <w:szCs w:val="21"/>
                <w:u w:val="none"/>
              </w:rPr>
            </w:pPr>
          </w:p>
        </w:tc>
      </w:tr>
      <w:tr w14:paraId="3C239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0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526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3FF36B">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D940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数据中心后台要求</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2660F0F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算法封装采用统一参数、统一标准进行调用,算法模型控制引擎外部调用,算法模型控制引擎定时调度,批处理的调用发起,批处理架构,线程池设计,线程的同步处理,对大数据量采用缓存及预处理,采用B/S架构对Internet应用良好的支持。采用面向服务的架构（SOA）进行设计,整体架构必须遵从标准统一的原则,工作流引擎Activiti跟综正在进行的工作流,整体界面风格具备良好的用户体验设计,窗体结构具备良好的用户体验设计,控件方面具备良好的用户体验设计。</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CA1B64">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BD6E2">
            <w:pPr>
              <w:jc w:val="center"/>
              <w:rPr>
                <w:rFonts w:hint="eastAsia" w:ascii="宋体" w:hAnsi="宋体" w:eastAsia="宋体" w:cs="宋体"/>
                <w:i w:val="0"/>
                <w:iCs w:val="0"/>
                <w:color w:val="000000"/>
                <w:sz w:val="21"/>
                <w:szCs w:val="21"/>
                <w:u w:val="none"/>
              </w:rPr>
            </w:pPr>
          </w:p>
        </w:tc>
      </w:tr>
      <w:tr w14:paraId="110D0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0B64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六</w:t>
            </w:r>
          </w:p>
        </w:tc>
        <w:tc>
          <w:tcPr>
            <w:tcW w:w="8944" w:type="dxa"/>
            <w:gridSpan w:val="3"/>
            <w:tcBorders>
              <w:top w:val="single" w:color="000000" w:sz="4" w:space="0"/>
              <w:left w:val="single" w:color="000000" w:sz="4" w:space="0"/>
              <w:bottom w:val="single" w:color="000000" w:sz="4" w:space="0"/>
              <w:right w:val="nil"/>
            </w:tcBorders>
            <w:shd w:val="clear" w:color="auto" w:fill="auto"/>
            <w:noWrap/>
            <w:vAlign w:val="center"/>
          </w:tcPr>
          <w:p w14:paraId="25CC9D45">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税收风险分析系统</w:t>
            </w:r>
          </w:p>
        </w:tc>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F66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4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3BC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 </w:t>
            </w:r>
          </w:p>
        </w:tc>
      </w:tr>
      <w:tr w14:paraId="34568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83B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w:t>
            </w:r>
          </w:p>
        </w:tc>
        <w:tc>
          <w:tcPr>
            <w:tcW w:w="8944" w:type="dxa"/>
            <w:gridSpan w:val="3"/>
            <w:tcBorders>
              <w:top w:val="single" w:color="000000" w:sz="4" w:space="0"/>
              <w:left w:val="single" w:color="000000" w:sz="4" w:space="0"/>
              <w:bottom w:val="single" w:color="000000" w:sz="4" w:space="0"/>
              <w:right w:val="nil"/>
            </w:tcBorders>
            <w:shd w:val="clear" w:color="auto" w:fill="auto"/>
            <w:vAlign w:val="center"/>
          </w:tcPr>
          <w:p w14:paraId="05C2E3E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重点行业专题涉税风险比对</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C72032">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01090">
            <w:pPr>
              <w:jc w:val="center"/>
              <w:rPr>
                <w:rFonts w:hint="eastAsia" w:ascii="宋体" w:hAnsi="宋体" w:eastAsia="宋体" w:cs="宋体"/>
                <w:i w:val="0"/>
                <w:iCs w:val="0"/>
                <w:color w:val="000000"/>
                <w:sz w:val="21"/>
                <w:szCs w:val="21"/>
                <w:u w:val="none"/>
              </w:rPr>
            </w:pPr>
          </w:p>
        </w:tc>
      </w:tr>
      <w:tr w14:paraId="78129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147E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93DC3E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房地产行业企业税收风险系统分析</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282E1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拿地环节</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06F0806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土地出让金返还在企业所得税纳税调整项目进行申报、土地出让后契税的申报计税依据与出让金金额比对申报</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AE2F4">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95243">
            <w:pPr>
              <w:jc w:val="center"/>
              <w:rPr>
                <w:rFonts w:hint="eastAsia" w:ascii="宋体" w:hAnsi="宋体" w:eastAsia="宋体" w:cs="宋体"/>
                <w:i w:val="0"/>
                <w:iCs w:val="0"/>
                <w:color w:val="000000"/>
                <w:sz w:val="21"/>
                <w:szCs w:val="21"/>
                <w:u w:val="none"/>
              </w:rPr>
            </w:pPr>
          </w:p>
        </w:tc>
      </w:tr>
      <w:tr w14:paraId="56744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0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1073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620D2B">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2B6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施工销售环节</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05B7313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房开商预缴土地增值税风险分析、房开商预缴企业所得税风险分析、房开商土地使用税风险分析、房开商预缴增值税风险分析、房地产企业销售未完成产品未足额申报风险分析、房开商销售未完工成品取得的预售收入未按规定申报纳税税收风险分析、增值税测算预征应税收入与报表所载预征应税收入的差额风险分析、房地产企业获得土地未足额缴纳土地使用税、未按规定对不同类型配套设施进行核算、土地增值税测算预征应税收入与报表所载预征应税收入的差额风险分析、增值税预缴与土地增值税预缴不一致风险分析</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ACFB6">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18633">
            <w:pPr>
              <w:jc w:val="center"/>
              <w:rPr>
                <w:rFonts w:hint="eastAsia" w:ascii="宋体" w:hAnsi="宋体" w:eastAsia="宋体" w:cs="宋体"/>
                <w:i w:val="0"/>
                <w:iCs w:val="0"/>
                <w:color w:val="000000"/>
                <w:sz w:val="21"/>
                <w:szCs w:val="21"/>
                <w:u w:val="none"/>
              </w:rPr>
            </w:pPr>
          </w:p>
        </w:tc>
      </w:tr>
      <w:tr w14:paraId="2A4450E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B60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0E24204">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57A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清算环节</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2698E9A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土地增值税进行清算提醒业务</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1A9FA">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A9769">
            <w:pPr>
              <w:jc w:val="center"/>
              <w:rPr>
                <w:rFonts w:hint="eastAsia" w:ascii="宋体" w:hAnsi="宋体" w:eastAsia="宋体" w:cs="宋体"/>
                <w:i w:val="0"/>
                <w:iCs w:val="0"/>
                <w:color w:val="000000"/>
                <w:sz w:val="21"/>
                <w:szCs w:val="21"/>
                <w:u w:val="none"/>
              </w:rPr>
            </w:pPr>
          </w:p>
        </w:tc>
      </w:tr>
      <w:tr w14:paraId="7EEAB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FA29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09DD2C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建筑业报验户税收风险系统分析</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5A49C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施工扬尘环保税</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545820D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项目施工环节所涉及污染环保税缴纳情况</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DEFB2">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B8222">
            <w:pPr>
              <w:jc w:val="center"/>
              <w:rPr>
                <w:rFonts w:hint="eastAsia" w:ascii="宋体" w:hAnsi="宋体" w:eastAsia="宋体" w:cs="宋体"/>
                <w:i w:val="0"/>
                <w:iCs w:val="0"/>
                <w:color w:val="000000"/>
                <w:sz w:val="21"/>
                <w:szCs w:val="21"/>
                <w:u w:val="none"/>
              </w:rPr>
            </w:pPr>
          </w:p>
        </w:tc>
      </w:tr>
      <w:tr w14:paraId="280E9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02B6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EED327">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8A5C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报验户风险分析</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6BA0341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外来报验户未在周口市报验登记的、外来报验户未报验与实际结算不实的金额差异、外来报验户所涉及企业分包、本地建筑企业在外区县交税的</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ED5B8">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BAE6B">
            <w:pPr>
              <w:jc w:val="center"/>
              <w:rPr>
                <w:rFonts w:hint="eastAsia" w:ascii="宋体" w:hAnsi="宋体" w:eastAsia="宋体" w:cs="宋体"/>
                <w:i w:val="0"/>
                <w:iCs w:val="0"/>
                <w:color w:val="000000"/>
                <w:sz w:val="21"/>
                <w:szCs w:val="21"/>
                <w:u w:val="none"/>
              </w:rPr>
            </w:pPr>
          </w:p>
        </w:tc>
      </w:tr>
      <w:tr w14:paraId="513C68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0D3A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61EF3A">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CB96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政府工程</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3D9EF41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政府采购所涉及建筑行业金额与增值税申报金额不一致分析、水利工程所涉及建筑行业金额与增值税申报金额不一致分析、道路工程所涉及建筑行业金额与增值税申报金额不一致分析、住建政府投资项目工程所涉及建筑行业金额与增值税申报金额不一致分析</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56E67">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5D13C">
            <w:pPr>
              <w:jc w:val="center"/>
              <w:rPr>
                <w:rFonts w:hint="eastAsia" w:ascii="宋体" w:hAnsi="宋体" w:eastAsia="宋体" w:cs="宋体"/>
                <w:i w:val="0"/>
                <w:iCs w:val="0"/>
                <w:color w:val="000000"/>
                <w:sz w:val="21"/>
                <w:szCs w:val="21"/>
                <w:u w:val="none"/>
              </w:rPr>
            </w:pPr>
          </w:p>
        </w:tc>
      </w:tr>
      <w:tr w14:paraId="41E7F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9F1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w:t>
            </w:r>
          </w:p>
        </w:tc>
        <w:tc>
          <w:tcPr>
            <w:tcW w:w="8944" w:type="dxa"/>
            <w:gridSpan w:val="3"/>
            <w:tcBorders>
              <w:top w:val="single" w:color="000000" w:sz="4" w:space="0"/>
              <w:left w:val="single" w:color="000000" w:sz="4" w:space="0"/>
              <w:bottom w:val="single" w:color="000000" w:sz="4" w:space="0"/>
              <w:right w:val="nil"/>
            </w:tcBorders>
            <w:shd w:val="clear" w:color="auto" w:fill="auto"/>
            <w:vAlign w:val="center"/>
          </w:tcPr>
          <w:p w14:paraId="70BC4BC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第三方政务数据专项比对</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9BAC1">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F811F">
            <w:pPr>
              <w:jc w:val="center"/>
              <w:rPr>
                <w:rFonts w:hint="eastAsia" w:ascii="宋体" w:hAnsi="宋体" w:eastAsia="宋体" w:cs="宋体"/>
                <w:i w:val="0"/>
                <w:iCs w:val="0"/>
                <w:color w:val="000000"/>
                <w:sz w:val="21"/>
                <w:szCs w:val="21"/>
                <w:u w:val="none"/>
              </w:rPr>
            </w:pPr>
          </w:p>
        </w:tc>
      </w:tr>
      <w:tr w14:paraId="239680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36F4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07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5CF27E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第三方涉税数据专项比对 </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1B9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土地类税收分析</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76FC173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土地流转环节契税申报与实际申报不一致分析、土地地籍信息与土地使用税的计税依据不一致分析</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2B5008">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DCAAD">
            <w:pPr>
              <w:jc w:val="center"/>
              <w:rPr>
                <w:rFonts w:hint="eastAsia" w:ascii="宋体" w:hAnsi="宋体" w:eastAsia="宋体" w:cs="宋体"/>
                <w:i w:val="0"/>
                <w:iCs w:val="0"/>
                <w:color w:val="000000"/>
                <w:sz w:val="21"/>
                <w:szCs w:val="21"/>
                <w:u w:val="none"/>
              </w:rPr>
            </w:pPr>
          </w:p>
        </w:tc>
      </w:tr>
      <w:tr w14:paraId="1D1EAE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46F6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26DB0B">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538B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政府财政补贴奖励税收分析</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595A873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政府财政补贴奖励与企业所得税申报不一致分析</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CA1874">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7646C">
            <w:pPr>
              <w:jc w:val="center"/>
              <w:rPr>
                <w:rFonts w:hint="eastAsia" w:ascii="宋体" w:hAnsi="宋体" w:eastAsia="宋体" w:cs="宋体"/>
                <w:i w:val="0"/>
                <w:iCs w:val="0"/>
                <w:color w:val="000000"/>
                <w:sz w:val="21"/>
                <w:szCs w:val="21"/>
                <w:u w:val="none"/>
              </w:rPr>
            </w:pPr>
          </w:p>
        </w:tc>
      </w:tr>
      <w:tr w14:paraId="4609EA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6742D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DCA7A">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391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药店驾校税收分析</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692B602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药店医保刷卡收入与增值税申报不一致分析、驾校培训人数估算营业额与企业申报销售收入差异分析</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A609E">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DAD0F4">
            <w:pPr>
              <w:jc w:val="center"/>
              <w:rPr>
                <w:rFonts w:hint="eastAsia" w:ascii="宋体" w:hAnsi="宋体" w:eastAsia="宋体" w:cs="宋体"/>
                <w:i w:val="0"/>
                <w:iCs w:val="0"/>
                <w:color w:val="000000"/>
                <w:sz w:val="21"/>
                <w:szCs w:val="21"/>
                <w:u w:val="none"/>
              </w:rPr>
            </w:pPr>
          </w:p>
        </w:tc>
      </w:tr>
      <w:tr w14:paraId="71236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F1EE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4</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7006B9">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70232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资源税分析</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5BDDE7C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水资源用水量审批与水资源税的申报情况一致分析</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E7C30">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EED41">
            <w:pPr>
              <w:jc w:val="center"/>
              <w:rPr>
                <w:rFonts w:hint="eastAsia" w:ascii="宋体" w:hAnsi="宋体" w:eastAsia="宋体" w:cs="宋体"/>
                <w:i w:val="0"/>
                <w:iCs w:val="0"/>
                <w:color w:val="000000"/>
                <w:sz w:val="21"/>
                <w:szCs w:val="21"/>
                <w:u w:val="none"/>
              </w:rPr>
            </w:pPr>
          </w:p>
        </w:tc>
      </w:tr>
      <w:tr w14:paraId="1607E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D65F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5</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951471">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7719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加油站行业税收分析</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6755D95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加油站购进汽油天然气与实际销售金额不一致进行比较分析</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5F8AF">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82631">
            <w:pPr>
              <w:jc w:val="center"/>
              <w:rPr>
                <w:rFonts w:hint="eastAsia" w:ascii="宋体" w:hAnsi="宋体" w:eastAsia="宋体" w:cs="宋体"/>
                <w:i w:val="0"/>
                <w:iCs w:val="0"/>
                <w:color w:val="000000"/>
                <w:sz w:val="21"/>
                <w:szCs w:val="21"/>
                <w:u w:val="none"/>
              </w:rPr>
            </w:pPr>
          </w:p>
        </w:tc>
      </w:tr>
      <w:tr w14:paraId="628F8D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FFF2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6</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1152BB">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E37C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环保处罚信息税收分析</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59BA6A5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环保行政处罚信息与环保税缴纳进行比较分析</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C9C29">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E33593">
            <w:pPr>
              <w:jc w:val="center"/>
              <w:rPr>
                <w:rFonts w:hint="eastAsia" w:ascii="宋体" w:hAnsi="宋体" w:eastAsia="宋体" w:cs="宋体"/>
                <w:i w:val="0"/>
                <w:iCs w:val="0"/>
                <w:color w:val="000000"/>
                <w:sz w:val="21"/>
                <w:szCs w:val="21"/>
                <w:u w:val="none"/>
              </w:rPr>
            </w:pPr>
          </w:p>
        </w:tc>
      </w:tr>
      <w:tr w14:paraId="6039E7F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8B31F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7</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5C7E8C">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9CC6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增值税税负分析</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6EA22EF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矿山炸药使用量与增值税税负进行比较分析、同行业用气量信息与增值税税负进行比较分析、同行业用水量信息与增值税税负进行比较分析、同行业用电量信息与增值税税负进行比较分析</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67717D">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A036B">
            <w:pPr>
              <w:jc w:val="center"/>
              <w:rPr>
                <w:rFonts w:hint="eastAsia" w:ascii="宋体" w:hAnsi="宋体" w:eastAsia="宋体" w:cs="宋体"/>
                <w:i w:val="0"/>
                <w:iCs w:val="0"/>
                <w:color w:val="000000"/>
                <w:sz w:val="21"/>
                <w:szCs w:val="21"/>
                <w:u w:val="none"/>
              </w:rPr>
            </w:pPr>
          </w:p>
        </w:tc>
      </w:tr>
      <w:tr w14:paraId="6095D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314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8</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B3F0D5">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AC1F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房产税税收分析</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590E2470">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申报房产原值与房源信息采集表房产原值不一致、出租房屋备案合同金额与增值税，房产税申报不一致进行分析</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81DCC">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B7235">
            <w:pPr>
              <w:jc w:val="center"/>
              <w:rPr>
                <w:rFonts w:hint="eastAsia" w:ascii="宋体" w:hAnsi="宋体" w:eastAsia="宋体" w:cs="宋体"/>
                <w:i w:val="0"/>
                <w:iCs w:val="0"/>
                <w:color w:val="000000"/>
                <w:sz w:val="21"/>
                <w:szCs w:val="21"/>
                <w:u w:val="none"/>
              </w:rPr>
            </w:pPr>
          </w:p>
        </w:tc>
      </w:tr>
      <w:tr w14:paraId="62F117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4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34D11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9</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266F52">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51DC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烟草进货信息与增值税起征点，及增值税申报销售金额进行比对分析</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165C64C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烟草进货信息与增值税起征点，及增值税申报销售金额进行比对分析</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E83CD">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1D42C0">
            <w:pPr>
              <w:jc w:val="center"/>
              <w:rPr>
                <w:rFonts w:hint="eastAsia" w:ascii="宋体" w:hAnsi="宋体" w:eastAsia="宋体" w:cs="宋体"/>
                <w:i w:val="0"/>
                <w:iCs w:val="0"/>
                <w:color w:val="000000"/>
                <w:sz w:val="21"/>
                <w:szCs w:val="21"/>
                <w:u w:val="none"/>
              </w:rPr>
            </w:pPr>
          </w:p>
        </w:tc>
      </w:tr>
      <w:tr w14:paraId="120F0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F04C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344B54">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ADBD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大宗合同备案信息与印花税申报信息进行比较分析</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6F536AF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大宗合同备案信息与印花税申报信息进行比较分析</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B8B8B">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4AB62">
            <w:pPr>
              <w:jc w:val="center"/>
              <w:rPr>
                <w:rFonts w:hint="eastAsia" w:ascii="宋体" w:hAnsi="宋体" w:eastAsia="宋体" w:cs="宋体"/>
                <w:i w:val="0"/>
                <w:iCs w:val="0"/>
                <w:color w:val="000000"/>
                <w:sz w:val="21"/>
                <w:szCs w:val="21"/>
                <w:u w:val="none"/>
              </w:rPr>
            </w:pPr>
          </w:p>
        </w:tc>
      </w:tr>
      <w:tr w14:paraId="76A3B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4724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11</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B45DD3">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12B2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未批先占耕地信息与耕地占用税申报信息进行比较分析</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1C220C2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未批先占耕地信息与耕地占用税申报信息进行比较分析</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8BFA5">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551B1">
            <w:pPr>
              <w:jc w:val="center"/>
              <w:rPr>
                <w:rFonts w:hint="eastAsia" w:ascii="宋体" w:hAnsi="宋体" w:eastAsia="宋体" w:cs="宋体"/>
                <w:i w:val="0"/>
                <w:iCs w:val="0"/>
                <w:color w:val="000000"/>
                <w:sz w:val="21"/>
                <w:szCs w:val="21"/>
                <w:u w:val="none"/>
              </w:rPr>
            </w:pPr>
          </w:p>
        </w:tc>
      </w:tr>
      <w:tr w14:paraId="51CC35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EC45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12</w:t>
            </w:r>
          </w:p>
        </w:tc>
        <w:tc>
          <w:tcPr>
            <w:tcW w:w="107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79B044">
            <w:pPr>
              <w:jc w:val="left"/>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3B9D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企业其他经营行为税收分析</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0A79F61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技术、专利等转让信息所涉及金额与所得税申报信息比对、享受高新技术企业税收减免所涉及参保人数，高新技术人才占比情况分析、企业破产重组涉及税收保全信息分析</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A7655">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A1ABE5">
            <w:pPr>
              <w:jc w:val="center"/>
              <w:rPr>
                <w:rFonts w:hint="eastAsia" w:ascii="宋体" w:hAnsi="宋体" w:eastAsia="宋体" w:cs="宋体"/>
                <w:i w:val="0"/>
                <w:iCs w:val="0"/>
                <w:color w:val="000000"/>
                <w:sz w:val="21"/>
                <w:szCs w:val="21"/>
                <w:u w:val="none"/>
              </w:rPr>
            </w:pPr>
          </w:p>
        </w:tc>
      </w:tr>
      <w:tr w14:paraId="242D7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5B2A0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w:t>
            </w:r>
          </w:p>
        </w:tc>
        <w:tc>
          <w:tcPr>
            <w:tcW w:w="8944" w:type="dxa"/>
            <w:gridSpan w:val="3"/>
            <w:tcBorders>
              <w:top w:val="single" w:color="000000" w:sz="4" w:space="0"/>
              <w:left w:val="single" w:color="000000" w:sz="4" w:space="0"/>
              <w:bottom w:val="single" w:color="000000" w:sz="4" w:space="0"/>
              <w:right w:val="nil"/>
            </w:tcBorders>
            <w:shd w:val="clear" w:color="auto" w:fill="auto"/>
            <w:vAlign w:val="center"/>
          </w:tcPr>
          <w:p w14:paraId="6C21401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其他涉税风险分析</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B417B">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4CED2D">
            <w:pPr>
              <w:jc w:val="center"/>
              <w:rPr>
                <w:rFonts w:hint="eastAsia" w:ascii="宋体" w:hAnsi="宋体" w:eastAsia="宋体" w:cs="宋体"/>
                <w:i w:val="0"/>
                <w:iCs w:val="0"/>
                <w:color w:val="000000"/>
                <w:sz w:val="21"/>
                <w:szCs w:val="21"/>
                <w:u w:val="none"/>
              </w:rPr>
            </w:pPr>
          </w:p>
        </w:tc>
      </w:tr>
      <w:tr w14:paraId="2666C4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2D42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7B5BA6">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其他风险分析 </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2234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其他风险分析 </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498EA45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小规模纳税人顶额申报明细、连续2年亏损达到500万企业明细、不符合规定的资产减值准备未进行纳税调整的风险</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6A1C3">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A8A26E">
            <w:pPr>
              <w:jc w:val="center"/>
              <w:rPr>
                <w:rFonts w:hint="eastAsia" w:ascii="宋体" w:hAnsi="宋体" w:eastAsia="宋体" w:cs="宋体"/>
                <w:i w:val="0"/>
                <w:iCs w:val="0"/>
                <w:color w:val="000000"/>
                <w:sz w:val="21"/>
                <w:szCs w:val="21"/>
                <w:u w:val="none"/>
              </w:rPr>
            </w:pPr>
          </w:p>
        </w:tc>
      </w:tr>
      <w:tr w14:paraId="0AF0A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451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1C2C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其他风险分析 </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7193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其他风险分析 </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747A584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项目中新增的鹿邑特色的税收比对功能</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93F4E">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B7B21">
            <w:pPr>
              <w:jc w:val="center"/>
              <w:rPr>
                <w:rFonts w:hint="eastAsia" w:ascii="宋体" w:hAnsi="宋体" w:eastAsia="宋体" w:cs="宋体"/>
                <w:i w:val="0"/>
                <w:iCs w:val="0"/>
                <w:color w:val="000000"/>
                <w:sz w:val="21"/>
                <w:szCs w:val="21"/>
                <w:u w:val="none"/>
              </w:rPr>
            </w:pPr>
          </w:p>
        </w:tc>
      </w:tr>
      <w:tr w14:paraId="154B6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23A6E6">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七</w:t>
            </w:r>
          </w:p>
        </w:tc>
        <w:tc>
          <w:tcPr>
            <w:tcW w:w="8944" w:type="dxa"/>
            <w:gridSpan w:val="3"/>
            <w:tcBorders>
              <w:top w:val="single" w:color="000000" w:sz="4" w:space="0"/>
              <w:left w:val="single" w:color="000000" w:sz="4" w:space="0"/>
              <w:bottom w:val="single" w:color="000000" w:sz="4" w:space="0"/>
              <w:right w:val="nil"/>
            </w:tcBorders>
            <w:shd w:val="clear" w:color="auto" w:fill="auto"/>
            <w:noWrap/>
            <w:vAlign w:val="center"/>
          </w:tcPr>
          <w:p w14:paraId="5FFB4E96">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财政收入分析系统</w:t>
            </w:r>
          </w:p>
        </w:tc>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93E8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4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311D5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 </w:t>
            </w:r>
          </w:p>
        </w:tc>
      </w:tr>
      <w:tr w14:paraId="7BB936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82E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w:t>
            </w:r>
          </w:p>
        </w:tc>
        <w:tc>
          <w:tcPr>
            <w:tcW w:w="8944" w:type="dxa"/>
            <w:gridSpan w:val="3"/>
            <w:tcBorders>
              <w:top w:val="single" w:color="000000" w:sz="4" w:space="0"/>
              <w:left w:val="single" w:color="000000" w:sz="4" w:space="0"/>
              <w:bottom w:val="single" w:color="000000" w:sz="4" w:space="0"/>
              <w:right w:val="nil"/>
            </w:tcBorders>
            <w:shd w:val="clear" w:color="auto" w:fill="auto"/>
            <w:vAlign w:val="center"/>
          </w:tcPr>
          <w:p w14:paraId="28D1260A">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数据校验</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113C27">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872C5">
            <w:pPr>
              <w:jc w:val="center"/>
              <w:rPr>
                <w:rFonts w:hint="eastAsia" w:ascii="宋体" w:hAnsi="宋体" w:eastAsia="宋体" w:cs="宋体"/>
                <w:i w:val="0"/>
                <w:iCs w:val="0"/>
                <w:color w:val="000000"/>
                <w:sz w:val="21"/>
                <w:szCs w:val="21"/>
                <w:u w:val="none"/>
              </w:rPr>
            </w:pPr>
          </w:p>
        </w:tc>
      </w:tr>
      <w:tr w14:paraId="30367B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DA8F8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B94E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财、税、人行数据校验</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7FB5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数据准确性校验</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52D0DA68">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与人行数据校验、公共预算口径税务征管数据与人民银行金库报表差异分析、全口径税务征管数据与人民银行金库报表差异分析</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A80B3">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C015D7">
            <w:pPr>
              <w:jc w:val="center"/>
              <w:rPr>
                <w:rFonts w:hint="eastAsia" w:ascii="宋体" w:hAnsi="宋体" w:eastAsia="宋体" w:cs="宋体"/>
                <w:i w:val="0"/>
                <w:iCs w:val="0"/>
                <w:color w:val="000000"/>
                <w:sz w:val="21"/>
                <w:szCs w:val="21"/>
                <w:u w:val="none"/>
              </w:rPr>
            </w:pPr>
          </w:p>
        </w:tc>
      </w:tr>
      <w:tr w14:paraId="2DD84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C7AE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w:t>
            </w:r>
          </w:p>
        </w:tc>
        <w:tc>
          <w:tcPr>
            <w:tcW w:w="8944" w:type="dxa"/>
            <w:gridSpan w:val="3"/>
            <w:tcBorders>
              <w:top w:val="single" w:color="000000" w:sz="4" w:space="0"/>
              <w:left w:val="single" w:color="000000" w:sz="4" w:space="0"/>
              <w:bottom w:val="single" w:color="000000" w:sz="4" w:space="0"/>
              <w:right w:val="nil"/>
            </w:tcBorders>
            <w:shd w:val="clear" w:color="auto" w:fill="auto"/>
            <w:vAlign w:val="center"/>
          </w:tcPr>
          <w:p w14:paraId="7C8967AB">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财政收入可视化展现</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15620">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2093E">
            <w:pPr>
              <w:jc w:val="center"/>
              <w:rPr>
                <w:rFonts w:hint="eastAsia" w:ascii="宋体" w:hAnsi="宋体" w:eastAsia="宋体" w:cs="宋体"/>
                <w:i w:val="0"/>
                <w:iCs w:val="0"/>
                <w:color w:val="000000"/>
                <w:sz w:val="21"/>
                <w:szCs w:val="21"/>
                <w:u w:val="none"/>
              </w:rPr>
            </w:pPr>
          </w:p>
        </w:tc>
      </w:tr>
      <w:tr w14:paraId="07E7D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F85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C580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按全口径</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45F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财政收入全口径展现</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64713C02">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按征收项目进行全口径分析、按预算科目进行全口径分析、按经济性质进行全口径分析、按区县全口径分析、按税款国库全口径分析</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38F167">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04FBEF">
            <w:pPr>
              <w:jc w:val="center"/>
              <w:rPr>
                <w:rFonts w:hint="eastAsia" w:ascii="宋体" w:hAnsi="宋体" w:eastAsia="宋体" w:cs="宋体"/>
                <w:i w:val="0"/>
                <w:iCs w:val="0"/>
                <w:color w:val="000000"/>
                <w:sz w:val="21"/>
                <w:szCs w:val="21"/>
                <w:u w:val="none"/>
              </w:rPr>
            </w:pPr>
          </w:p>
        </w:tc>
      </w:tr>
      <w:tr w14:paraId="3288AC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92E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A4B19">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按公共预算口径</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5AA2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财政收入一般公共预算口径</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7F3C037E">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按预算科目进行公共预算口径分析、按经济性质进行全公共预算口径分析、按区县公共预算口径分析、按税款国库公共预算口径分析、按征收项目进行公共预算口径分析</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0CB73">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6A862">
            <w:pPr>
              <w:jc w:val="center"/>
              <w:rPr>
                <w:rFonts w:hint="eastAsia" w:ascii="宋体" w:hAnsi="宋体" w:eastAsia="宋体" w:cs="宋体"/>
                <w:i w:val="0"/>
                <w:iCs w:val="0"/>
                <w:color w:val="000000"/>
                <w:sz w:val="21"/>
                <w:szCs w:val="21"/>
                <w:u w:val="none"/>
              </w:rPr>
            </w:pPr>
          </w:p>
        </w:tc>
      </w:tr>
      <w:tr w14:paraId="5D1EE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950C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DE72D">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F15A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其他</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3F91E8A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财政总收入口径招商引资税收分析、财政总收入口径全部收入按纳税人排名、财政总收入口径非税、基金按纳税人排名、公共预算收入口径全部收入按纳税人排名、公共预算收入口径非税、基金按纳税人排名</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D39BFE">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59E08">
            <w:pPr>
              <w:jc w:val="center"/>
              <w:rPr>
                <w:rFonts w:hint="eastAsia" w:ascii="宋体" w:hAnsi="宋体" w:eastAsia="宋体" w:cs="宋体"/>
                <w:i w:val="0"/>
                <w:iCs w:val="0"/>
                <w:color w:val="000000"/>
                <w:sz w:val="21"/>
                <w:szCs w:val="21"/>
                <w:u w:val="none"/>
              </w:rPr>
            </w:pPr>
          </w:p>
        </w:tc>
      </w:tr>
      <w:tr w14:paraId="641898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0C80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36BE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财政收入报告</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FC21EC">
            <w:pPr>
              <w:rPr>
                <w:rFonts w:hint="eastAsia" w:ascii="宋体" w:hAnsi="宋体" w:eastAsia="宋体" w:cs="宋体"/>
                <w:i w:val="0"/>
                <w:iCs w:val="0"/>
                <w:color w:val="000000"/>
                <w:sz w:val="21"/>
                <w:szCs w:val="21"/>
                <w:u w:val="none"/>
              </w:rPr>
            </w:pPr>
          </w:p>
        </w:tc>
        <w:tc>
          <w:tcPr>
            <w:tcW w:w="64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E38C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按定制开发分析报告格式，定制报告模板设置、智能分析报告模板样式变换、智能分析报告模板编辑、智能分析报告预览、智能分析报告输出生成。</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D5A64">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C9957">
            <w:pPr>
              <w:jc w:val="center"/>
              <w:rPr>
                <w:rFonts w:hint="eastAsia" w:ascii="宋体" w:hAnsi="宋体" w:eastAsia="宋体" w:cs="宋体"/>
                <w:i w:val="0"/>
                <w:iCs w:val="0"/>
                <w:color w:val="000000"/>
                <w:sz w:val="21"/>
                <w:szCs w:val="21"/>
                <w:u w:val="none"/>
              </w:rPr>
            </w:pPr>
          </w:p>
        </w:tc>
      </w:tr>
      <w:tr w14:paraId="61D8A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4780E8">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八</w:t>
            </w:r>
          </w:p>
        </w:tc>
        <w:tc>
          <w:tcPr>
            <w:tcW w:w="8944" w:type="dxa"/>
            <w:gridSpan w:val="3"/>
            <w:tcBorders>
              <w:top w:val="single" w:color="000000" w:sz="4" w:space="0"/>
              <w:left w:val="single" w:color="000000" w:sz="4" w:space="0"/>
              <w:bottom w:val="single" w:color="000000" w:sz="4" w:space="0"/>
              <w:right w:val="nil"/>
            </w:tcBorders>
            <w:shd w:val="clear" w:color="auto" w:fill="auto"/>
            <w:noWrap/>
            <w:vAlign w:val="center"/>
          </w:tcPr>
          <w:p w14:paraId="7BFCFD29">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项目一体化管理系统</w:t>
            </w:r>
          </w:p>
        </w:tc>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DBB7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4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AD39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 </w:t>
            </w:r>
          </w:p>
        </w:tc>
      </w:tr>
      <w:tr w14:paraId="1AFC2E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EA41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078" w:type="dxa"/>
            <w:vMerge w:val="restart"/>
            <w:tcBorders>
              <w:top w:val="single" w:color="000000" w:sz="4" w:space="0"/>
              <w:left w:val="single" w:color="000000" w:sz="4" w:space="0"/>
              <w:bottom w:val="nil"/>
              <w:right w:val="single" w:color="000000" w:sz="4" w:space="0"/>
            </w:tcBorders>
            <w:shd w:val="clear" w:color="auto" w:fill="auto"/>
            <w:vAlign w:val="center"/>
          </w:tcPr>
          <w:p w14:paraId="2045FC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建筑企业税收流程化管理</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6265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建筑企业流录入管理</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32E1681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通过建设系统，由地方政府、财政局、税务局对外来建筑企业（非周口市），其全程化进行过程化管理系统。 实现建设行业的立项、批复、招标、开工、分包、竣工、验收、开票、付款等一体化服务，了解项目的投资情况、纳税情况、竣工验收情况等全面信息。</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E6D2D">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2046D9">
            <w:pPr>
              <w:jc w:val="center"/>
              <w:rPr>
                <w:rFonts w:hint="eastAsia" w:ascii="宋体" w:hAnsi="宋体" w:eastAsia="宋体" w:cs="宋体"/>
                <w:i w:val="0"/>
                <w:iCs w:val="0"/>
                <w:color w:val="000000"/>
                <w:sz w:val="21"/>
                <w:szCs w:val="21"/>
                <w:u w:val="none"/>
              </w:rPr>
            </w:pPr>
          </w:p>
        </w:tc>
      </w:tr>
      <w:tr w14:paraId="03EFE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63D0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1078" w:type="dxa"/>
            <w:vMerge w:val="continue"/>
            <w:tcBorders>
              <w:top w:val="single" w:color="000000" w:sz="4" w:space="0"/>
              <w:left w:val="single" w:color="000000" w:sz="4" w:space="0"/>
              <w:bottom w:val="nil"/>
              <w:right w:val="single" w:color="000000" w:sz="4" w:space="0"/>
            </w:tcBorders>
            <w:shd w:val="clear" w:color="auto" w:fill="auto"/>
            <w:vAlign w:val="center"/>
          </w:tcPr>
          <w:p w14:paraId="0372A806">
            <w:pPr>
              <w:jc w:val="center"/>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96D3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流程化管理形成项目链</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65F8ED6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通过各个单位录入数据，产生相应项目主键，跟第三方单位数据，进行人工关联，将各个职能单位掌握的项目信息，将数据通过项目主键，形成项目链</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AED20">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675812">
            <w:pPr>
              <w:jc w:val="center"/>
              <w:rPr>
                <w:rFonts w:hint="eastAsia" w:ascii="宋体" w:hAnsi="宋体" w:eastAsia="宋体" w:cs="宋体"/>
                <w:i w:val="0"/>
                <w:iCs w:val="0"/>
                <w:color w:val="000000"/>
                <w:sz w:val="21"/>
                <w:szCs w:val="21"/>
                <w:u w:val="none"/>
              </w:rPr>
            </w:pPr>
          </w:p>
        </w:tc>
      </w:tr>
      <w:tr w14:paraId="21AFA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6B6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3</w:t>
            </w:r>
          </w:p>
        </w:tc>
        <w:tc>
          <w:tcPr>
            <w:tcW w:w="1078" w:type="dxa"/>
            <w:vMerge w:val="continue"/>
            <w:tcBorders>
              <w:top w:val="single" w:color="000000" w:sz="4" w:space="0"/>
              <w:left w:val="single" w:color="000000" w:sz="4" w:space="0"/>
              <w:bottom w:val="nil"/>
              <w:right w:val="single" w:color="000000" w:sz="4" w:space="0"/>
            </w:tcBorders>
            <w:shd w:val="clear" w:color="auto" w:fill="auto"/>
            <w:vAlign w:val="center"/>
          </w:tcPr>
          <w:p w14:paraId="1E04EE04">
            <w:pPr>
              <w:jc w:val="center"/>
              <w:rPr>
                <w:rFonts w:hint="eastAsia" w:ascii="宋体" w:hAnsi="宋体" w:eastAsia="宋体" w:cs="宋体"/>
                <w:i w:val="0"/>
                <w:iCs w:val="0"/>
                <w:color w:val="000000"/>
                <w:sz w:val="21"/>
                <w:szCs w:val="21"/>
                <w:u w:val="none"/>
              </w:rPr>
            </w:pP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A6EA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建安企业税收风险管理</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0FC052F3">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全过程了解项目的拨款情况、竣工验收情况与纳税情况进行关联，对拨款金额与发票金额不一致，进行高度风险预警。</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2A7A3">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8D9D5">
            <w:pPr>
              <w:jc w:val="center"/>
              <w:rPr>
                <w:rFonts w:hint="eastAsia" w:ascii="宋体" w:hAnsi="宋体" w:eastAsia="宋体" w:cs="宋体"/>
                <w:i w:val="0"/>
                <w:iCs w:val="0"/>
                <w:color w:val="000000"/>
                <w:sz w:val="21"/>
                <w:szCs w:val="21"/>
                <w:u w:val="none"/>
              </w:rPr>
            </w:pPr>
          </w:p>
        </w:tc>
      </w:tr>
      <w:tr w14:paraId="71F0E8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71AEB">
            <w:pPr>
              <w:keepNext w:val="0"/>
              <w:keepLines w:val="0"/>
              <w:widowControl/>
              <w:suppressLineNumbers w:val="0"/>
              <w:jc w:val="center"/>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九</w:t>
            </w:r>
          </w:p>
        </w:tc>
        <w:tc>
          <w:tcPr>
            <w:tcW w:w="8944" w:type="dxa"/>
            <w:gridSpan w:val="3"/>
            <w:tcBorders>
              <w:top w:val="single" w:color="000000" w:sz="4" w:space="0"/>
              <w:left w:val="single" w:color="000000" w:sz="4" w:space="0"/>
              <w:bottom w:val="single" w:color="000000" w:sz="4" w:space="0"/>
              <w:right w:val="nil"/>
            </w:tcBorders>
            <w:shd w:val="clear" w:color="auto" w:fill="auto"/>
            <w:noWrap/>
            <w:vAlign w:val="center"/>
          </w:tcPr>
          <w:p w14:paraId="078D19B5">
            <w:pPr>
              <w:keepNext w:val="0"/>
              <w:keepLines w:val="0"/>
              <w:widowControl/>
              <w:suppressLineNumbers w:val="0"/>
              <w:jc w:val="left"/>
              <w:textAlignment w:val="center"/>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可视化展示系统</w:t>
            </w:r>
          </w:p>
        </w:tc>
        <w:tc>
          <w:tcPr>
            <w:tcW w:w="667"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313D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套</w:t>
            </w:r>
          </w:p>
        </w:tc>
        <w:tc>
          <w:tcPr>
            <w:tcW w:w="649"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79ED7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1.00 </w:t>
            </w:r>
          </w:p>
        </w:tc>
      </w:tr>
      <w:tr w14:paraId="71BD11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jc w:val="center"/>
        </w:trPr>
        <w:tc>
          <w:tcPr>
            <w:tcW w:w="7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0931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10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BFC84">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可视化系统</w:t>
            </w:r>
          </w:p>
        </w:tc>
        <w:tc>
          <w:tcPr>
            <w:tcW w:w="14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024E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个性化定制</w:t>
            </w:r>
          </w:p>
        </w:tc>
        <w:tc>
          <w:tcPr>
            <w:tcW w:w="6400" w:type="dxa"/>
            <w:tcBorders>
              <w:top w:val="single" w:color="000000" w:sz="4" w:space="0"/>
              <w:left w:val="single" w:color="000000" w:sz="4" w:space="0"/>
              <w:bottom w:val="single" w:color="000000" w:sz="4" w:space="0"/>
              <w:right w:val="nil"/>
            </w:tcBorders>
            <w:shd w:val="clear" w:color="auto" w:fill="auto"/>
            <w:vAlign w:val="center"/>
          </w:tcPr>
          <w:p w14:paraId="14ACCFCC">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足大屏展示要求，对数据报送情况，数据条数，单位用户登录情况，数据质量、税收合计、非税合计、综合治税利用效果，进行大屏展示。展示的媒介为LED大屏、投影大屏、电视机等屏幕展示大数据综合治税成果提供动态图表展示支持。</w:t>
            </w:r>
          </w:p>
        </w:tc>
        <w:tc>
          <w:tcPr>
            <w:tcW w:w="667"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FD28E">
            <w:pPr>
              <w:jc w:val="center"/>
              <w:rPr>
                <w:rFonts w:hint="eastAsia" w:ascii="宋体" w:hAnsi="宋体" w:eastAsia="宋体" w:cs="宋体"/>
                <w:i w:val="0"/>
                <w:iCs w:val="0"/>
                <w:color w:val="000000"/>
                <w:sz w:val="21"/>
                <w:szCs w:val="21"/>
                <w:u w:val="none"/>
              </w:rPr>
            </w:pPr>
          </w:p>
        </w:tc>
        <w:tc>
          <w:tcPr>
            <w:tcW w:w="649"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D6930">
            <w:pPr>
              <w:jc w:val="center"/>
              <w:rPr>
                <w:rFonts w:hint="eastAsia" w:ascii="宋体" w:hAnsi="宋体" w:eastAsia="宋体" w:cs="宋体"/>
                <w:i w:val="0"/>
                <w:iCs w:val="0"/>
                <w:color w:val="000000"/>
                <w:sz w:val="21"/>
                <w:szCs w:val="21"/>
                <w:u w:val="none"/>
              </w:rPr>
            </w:pPr>
          </w:p>
        </w:tc>
      </w:tr>
    </w:tbl>
    <w:p w14:paraId="693C8BE2">
      <w:pPr>
        <w:pStyle w:val="2"/>
        <w:rPr>
          <w:rFonts w:hint="default"/>
          <w:lang w:val="en-US" w:eastAsia="zh-CN"/>
        </w:rPr>
      </w:pPr>
    </w:p>
    <w:p w14:paraId="3B7912F4">
      <w:pPr>
        <w:rPr>
          <w:rFonts w:hint="eastAsia"/>
          <w:b/>
          <w:bCs/>
          <w:sz w:val="28"/>
          <w:szCs w:val="36"/>
          <w:lang w:val="en-US" w:eastAsia="zh-CN"/>
        </w:rPr>
      </w:pPr>
      <w:r>
        <w:rPr>
          <w:rFonts w:hint="eastAsia"/>
          <w:b/>
          <w:bCs/>
          <w:sz w:val="28"/>
          <w:szCs w:val="36"/>
          <w:lang w:val="en-US" w:eastAsia="zh-CN"/>
        </w:rPr>
        <w:br w:type="page"/>
      </w:r>
    </w:p>
    <w:p w14:paraId="325CFB7C">
      <w:pPr>
        <w:bidi w:val="0"/>
        <w:spacing w:line="360" w:lineRule="auto"/>
        <w:rPr>
          <w:b/>
          <w:bCs/>
          <w:sz w:val="24"/>
          <w:szCs w:val="32"/>
          <w:lang w:val="zh-CN"/>
        </w:rPr>
      </w:pPr>
      <w:r>
        <w:rPr>
          <w:rFonts w:hint="eastAsia"/>
          <w:b/>
          <w:bCs/>
          <w:sz w:val="24"/>
          <w:szCs w:val="32"/>
          <w:lang w:val="en-US" w:eastAsia="zh-CN"/>
        </w:rPr>
        <w:t>4</w:t>
      </w:r>
      <w:r>
        <w:rPr>
          <w:rFonts w:hint="eastAsia"/>
          <w:b/>
          <w:bCs/>
          <w:sz w:val="24"/>
          <w:szCs w:val="32"/>
          <w:lang w:val="zh-CN"/>
        </w:rPr>
        <w:t>、服务内容及要求：</w:t>
      </w:r>
    </w:p>
    <w:p w14:paraId="5ABAABB2">
      <w:pPr>
        <w:bidi w:val="0"/>
        <w:spacing w:line="360" w:lineRule="auto"/>
        <w:rPr>
          <w:sz w:val="24"/>
          <w:szCs w:val="32"/>
          <w:lang w:val="zh-CN"/>
        </w:rPr>
      </w:pPr>
      <w:r>
        <w:rPr>
          <w:rFonts w:hint="eastAsia"/>
          <w:sz w:val="24"/>
          <w:szCs w:val="32"/>
          <w:lang w:val="en-US" w:eastAsia="zh-CN"/>
        </w:rPr>
        <w:t>4</w:t>
      </w:r>
      <w:r>
        <w:rPr>
          <w:rFonts w:hint="eastAsia"/>
          <w:sz w:val="24"/>
          <w:szCs w:val="32"/>
          <w:lang w:val="zh-CN"/>
        </w:rPr>
        <w:t>.1服务要求：在接到采购方服务请求后，1小时响应，2小时内上门解决问题；质保期内提供免费上门服务，质保期外的收费按相关行业规则或由双方协商收取。</w:t>
      </w:r>
    </w:p>
    <w:p w14:paraId="7666A767">
      <w:pPr>
        <w:bidi w:val="0"/>
        <w:spacing w:line="360" w:lineRule="auto"/>
        <w:rPr>
          <w:sz w:val="24"/>
          <w:szCs w:val="32"/>
          <w:lang w:val="zh-CN"/>
        </w:rPr>
      </w:pPr>
      <w:r>
        <w:rPr>
          <w:rFonts w:hint="eastAsia"/>
          <w:sz w:val="24"/>
          <w:szCs w:val="32"/>
          <w:lang w:val="en-US" w:eastAsia="zh-CN"/>
        </w:rPr>
        <w:t>4</w:t>
      </w:r>
      <w:r>
        <w:rPr>
          <w:rFonts w:hint="eastAsia"/>
          <w:sz w:val="24"/>
          <w:szCs w:val="32"/>
          <w:lang w:val="zh-CN"/>
        </w:rPr>
        <w:t>.2</w:t>
      </w:r>
      <w:r>
        <w:rPr>
          <w:rFonts w:hint="eastAsia"/>
          <w:sz w:val="24"/>
          <w:szCs w:val="32"/>
          <w:lang w:val="en-US" w:eastAsia="zh-CN"/>
        </w:rPr>
        <w:t>服务</w:t>
      </w:r>
      <w:r>
        <w:rPr>
          <w:rFonts w:hint="eastAsia"/>
          <w:sz w:val="24"/>
          <w:szCs w:val="32"/>
          <w:lang w:val="zh-CN"/>
        </w:rPr>
        <w:t>地点：采购人指定地点。</w:t>
      </w:r>
    </w:p>
    <w:p w14:paraId="148527B4">
      <w:pPr>
        <w:bidi w:val="0"/>
        <w:spacing w:line="360" w:lineRule="auto"/>
        <w:rPr>
          <w:rFonts w:hint="eastAsia"/>
          <w:sz w:val="24"/>
          <w:szCs w:val="32"/>
          <w:lang w:val="zh-CN"/>
        </w:rPr>
      </w:pPr>
      <w:r>
        <w:rPr>
          <w:rFonts w:hint="eastAsia"/>
          <w:sz w:val="24"/>
          <w:szCs w:val="32"/>
          <w:lang w:val="en-US" w:eastAsia="zh-CN"/>
        </w:rPr>
        <w:t>4</w:t>
      </w:r>
      <w:r>
        <w:rPr>
          <w:rFonts w:hint="eastAsia"/>
          <w:sz w:val="24"/>
          <w:szCs w:val="32"/>
          <w:lang w:val="zh-CN"/>
        </w:rPr>
        <w:t>.</w:t>
      </w:r>
      <w:r>
        <w:rPr>
          <w:rFonts w:hint="eastAsia"/>
          <w:sz w:val="24"/>
          <w:szCs w:val="32"/>
          <w:lang w:val="en-US" w:eastAsia="zh-CN"/>
        </w:rPr>
        <w:t>3</w:t>
      </w:r>
      <w:r>
        <w:rPr>
          <w:rFonts w:hint="eastAsia"/>
          <w:sz w:val="24"/>
          <w:szCs w:val="32"/>
          <w:lang w:val="zh-CN"/>
        </w:rPr>
        <w:t>验收：由最终用户组织验收。</w:t>
      </w:r>
    </w:p>
    <w:p w14:paraId="59979925">
      <w:pPr>
        <w:bidi w:val="0"/>
        <w:spacing w:line="360" w:lineRule="auto"/>
        <w:rPr>
          <w:rFonts w:hint="default" w:ascii="Times New Roman" w:hAnsi="Times New Roman" w:eastAsia="宋体" w:cs="Times New Roman"/>
          <w:sz w:val="24"/>
          <w:szCs w:val="32"/>
          <w:lang w:val="en-US" w:eastAsia="zh-CN"/>
        </w:rPr>
      </w:pPr>
      <w:r>
        <w:rPr>
          <w:rFonts w:hint="eastAsia" w:ascii="Times New Roman" w:hAnsi="Times New Roman" w:eastAsia="宋体" w:cs="Times New Roman"/>
          <w:sz w:val="24"/>
          <w:szCs w:val="32"/>
          <w:lang w:val="en-US" w:eastAsia="zh-CN"/>
        </w:rPr>
        <w:t>4.4供应商须在</w:t>
      </w:r>
      <w:r>
        <w:rPr>
          <w:rFonts w:hint="eastAsia" w:cs="Times New Roman"/>
          <w:sz w:val="24"/>
          <w:szCs w:val="32"/>
          <w:lang w:val="en-US" w:eastAsia="zh-CN"/>
        </w:rPr>
        <w:t>响应</w:t>
      </w:r>
      <w:r>
        <w:rPr>
          <w:rFonts w:hint="eastAsia" w:ascii="Times New Roman" w:hAnsi="Times New Roman" w:eastAsia="宋体" w:cs="Times New Roman"/>
          <w:sz w:val="24"/>
          <w:szCs w:val="32"/>
          <w:lang w:val="en-US" w:eastAsia="zh-CN"/>
        </w:rPr>
        <w:t>文件中提供《关于符合本国产品标准的声明函》或财政部会同有关部门规定的有关证明文件。</w:t>
      </w:r>
    </w:p>
    <w:p w14:paraId="1EFB03BE">
      <w:pPr>
        <w:spacing w:after="120" w:line="415" w:lineRule="auto"/>
        <w:ind w:firstLine="480" w:firstLineChars="200"/>
        <w:jc w:val="center"/>
        <w:rPr>
          <w:rStyle w:val="68"/>
          <w:rFonts w:ascii="宋体" w:hAnsi="宋体" w:cs="宋体"/>
          <w:color w:val="000000"/>
          <w:sz w:val="24"/>
          <w:lang w:val="zh-CN"/>
        </w:rPr>
      </w:pPr>
    </w:p>
    <w:p w14:paraId="65D9C8AE">
      <w:pPr>
        <w:pStyle w:val="38"/>
        <w:ind w:firstLine="210"/>
        <w:rPr>
          <w:rStyle w:val="68"/>
          <w:color w:val="000000"/>
          <w:lang w:val="zh-CN"/>
        </w:rPr>
      </w:pPr>
    </w:p>
    <w:p w14:paraId="6BBA789E">
      <w:pPr>
        <w:pStyle w:val="38"/>
        <w:ind w:firstLine="240"/>
        <w:rPr>
          <w:rFonts w:ascii="宋体" w:hAnsi="宋体" w:cs="宋体"/>
          <w:sz w:val="24"/>
        </w:rPr>
      </w:pPr>
    </w:p>
    <w:p w14:paraId="4D55126F">
      <w:pPr>
        <w:pStyle w:val="38"/>
        <w:ind w:firstLine="240"/>
        <w:rPr>
          <w:rFonts w:ascii="宋体" w:hAnsi="宋体" w:cs="宋体"/>
          <w:sz w:val="24"/>
        </w:rPr>
      </w:pPr>
    </w:p>
    <w:p w14:paraId="06E6550F">
      <w:pPr>
        <w:pStyle w:val="38"/>
        <w:ind w:firstLine="240"/>
        <w:rPr>
          <w:rFonts w:ascii="宋体" w:hAnsi="宋体" w:cs="宋体"/>
          <w:sz w:val="24"/>
        </w:rPr>
      </w:pPr>
    </w:p>
    <w:p w14:paraId="5815FE2C">
      <w:pPr>
        <w:pStyle w:val="38"/>
        <w:ind w:firstLine="240"/>
        <w:rPr>
          <w:rFonts w:ascii="宋体" w:hAnsi="宋体" w:cs="宋体"/>
          <w:sz w:val="24"/>
        </w:rPr>
      </w:pPr>
    </w:p>
    <w:p w14:paraId="539B4FDC">
      <w:pPr>
        <w:pStyle w:val="38"/>
        <w:ind w:firstLine="240"/>
        <w:rPr>
          <w:rFonts w:ascii="宋体" w:hAnsi="宋体" w:cs="宋体"/>
          <w:sz w:val="24"/>
        </w:rPr>
      </w:pPr>
    </w:p>
    <w:p w14:paraId="6F703550">
      <w:pPr>
        <w:pStyle w:val="38"/>
        <w:ind w:firstLine="240"/>
        <w:rPr>
          <w:rFonts w:ascii="宋体" w:hAnsi="宋体" w:cs="宋体"/>
          <w:sz w:val="24"/>
        </w:rPr>
      </w:pPr>
    </w:p>
    <w:p w14:paraId="2CCAF791">
      <w:pPr>
        <w:pStyle w:val="38"/>
        <w:ind w:firstLine="240"/>
        <w:rPr>
          <w:rFonts w:ascii="宋体" w:hAnsi="宋体" w:cs="宋体"/>
          <w:sz w:val="24"/>
        </w:rPr>
      </w:pPr>
    </w:p>
    <w:p w14:paraId="7D3E5BEC">
      <w:pPr>
        <w:pStyle w:val="38"/>
        <w:ind w:firstLine="240"/>
        <w:rPr>
          <w:rFonts w:ascii="宋体" w:hAnsi="宋体" w:cs="宋体"/>
          <w:sz w:val="24"/>
        </w:rPr>
      </w:pPr>
    </w:p>
    <w:p w14:paraId="1F48EBF2">
      <w:pPr>
        <w:pStyle w:val="38"/>
        <w:ind w:firstLine="240"/>
        <w:rPr>
          <w:rFonts w:ascii="宋体" w:hAnsi="宋体" w:cs="宋体"/>
          <w:sz w:val="24"/>
        </w:rPr>
      </w:pPr>
    </w:p>
    <w:p w14:paraId="01DDB8DD">
      <w:pPr>
        <w:pStyle w:val="38"/>
        <w:ind w:firstLine="240"/>
        <w:rPr>
          <w:rFonts w:ascii="宋体" w:hAnsi="宋体" w:cs="宋体"/>
          <w:sz w:val="24"/>
        </w:rPr>
      </w:pPr>
    </w:p>
    <w:p w14:paraId="7837B0F0">
      <w:pPr>
        <w:pStyle w:val="38"/>
        <w:ind w:firstLine="240"/>
        <w:rPr>
          <w:rFonts w:ascii="宋体" w:hAnsi="宋体" w:cs="宋体"/>
          <w:sz w:val="24"/>
        </w:rPr>
      </w:pPr>
    </w:p>
    <w:p w14:paraId="0880BB6F">
      <w:pPr>
        <w:pStyle w:val="38"/>
        <w:ind w:firstLine="240"/>
        <w:rPr>
          <w:rFonts w:ascii="宋体" w:hAnsi="宋体" w:cs="宋体"/>
          <w:sz w:val="24"/>
        </w:rPr>
      </w:pPr>
    </w:p>
    <w:p w14:paraId="0170A1F2">
      <w:pPr>
        <w:pStyle w:val="38"/>
        <w:ind w:firstLine="240"/>
        <w:rPr>
          <w:rFonts w:ascii="宋体" w:hAnsi="宋体" w:cs="宋体"/>
          <w:sz w:val="24"/>
        </w:rPr>
      </w:pPr>
    </w:p>
    <w:p w14:paraId="1EC8F0B4">
      <w:pPr>
        <w:pStyle w:val="38"/>
        <w:ind w:firstLine="240"/>
        <w:rPr>
          <w:rFonts w:ascii="宋体" w:hAnsi="宋体" w:cs="宋体"/>
          <w:sz w:val="24"/>
        </w:rPr>
      </w:pPr>
    </w:p>
    <w:p w14:paraId="1F12C055">
      <w:pPr>
        <w:pStyle w:val="38"/>
        <w:ind w:firstLine="240"/>
        <w:rPr>
          <w:rFonts w:ascii="宋体" w:hAnsi="宋体" w:cs="宋体"/>
          <w:sz w:val="24"/>
        </w:rPr>
      </w:pPr>
    </w:p>
    <w:p w14:paraId="257463C1">
      <w:pPr>
        <w:pStyle w:val="38"/>
        <w:ind w:firstLine="240"/>
        <w:rPr>
          <w:rFonts w:ascii="宋体" w:hAnsi="宋体" w:cs="宋体"/>
          <w:sz w:val="24"/>
        </w:rPr>
      </w:pPr>
    </w:p>
    <w:p w14:paraId="5E1B039F">
      <w:pPr>
        <w:pStyle w:val="38"/>
        <w:ind w:firstLine="240"/>
        <w:rPr>
          <w:rFonts w:ascii="宋体" w:hAnsi="宋体" w:cs="宋体"/>
          <w:sz w:val="24"/>
        </w:rPr>
      </w:pPr>
    </w:p>
    <w:p w14:paraId="4A9C2BD9">
      <w:pPr>
        <w:pStyle w:val="38"/>
        <w:ind w:firstLine="240"/>
        <w:rPr>
          <w:rFonts w:ascii="宋体" w:hAnsi="宋体" w:cs="宋体"/>
          <w:sz w:val="24"/>
        </w:rPr>
      </w:pPr>
    </w:p>
    <w:p w14:paraId="5C024F66">
      <w:pPr>
        <w:rPr>
          <w:rFonts w:hint="eastAsia" w:ascii="Times New Roman" w:hAnsi="Times New Roman" w:eastAsia="宋体" w:cs="Times New Roman"/>
        </w:rPr>
      </w:pPr>
      <w:r>
        <w:rPr>
          <w:rFonts w:hint="eastAsia" w:ascii="Times New Roman" w:hAnsi="Times New Roman" w:eastAsia="宋体" w:cs="Times New Roman"/>
        </w:rPr>
        <w:br w:type="page"/>
      </w:r>
    </w:p>
    <w:p w14:paraId="1B531163">
      <w:pPr>
        <w:pStyle w:val="5"/>
        <w:bidi w:val="0"/>
        <w:rPr>
          <w:rFonts w:hint="eastAsia" w:ascii="Times New Roman" w:hAnsi="Times New Roman" w:eastAsia="宋体" w:cs="Times New Roman"/>
        </w:rPr>
      </w:pPr>
      <w:bookmarkStart w:id="42" w:name="_Toc10938"/>
      <w:bookmarkStart w:id="43" w:name="_Toc12480"/>
      <w:r>
        <w:rPr>
          <w:rFonts w:hint="eastAsia" w:ascii="Times New Roman" w:hAnsi="Times New Roman" w:eastAsia="宋体" w:cs="Times New Roman"/>
        </w:rPr>
        <w:t>第四章  响应性文件内容及格式</w:t>
      </w:r>
      <w:bookmarkEnd w:id="42"/>
      <w:bookmarkEnd w:id="43"/>
    </w:p>
    <w:p w14:paraId="28690250">
      <w:pPr>
        <w:widowControl/>
        <w:spacing w:line="520" w:lineRule="exact"/>
        <w:ind w:firstLine="480" w:firstLineChars="200"/>
        <w:jc w:val="center"/>
        <w:rPr>
          <w:rFonts w:ascii="宋体" w:hAnsi="宋体" w:cs="宋体"/>
          <w:sz w:val="24"/>
        </w:rPr>
      </w:pPr>
    </w:p>
    <w:p w14:paraId="692043F6">
      <w:pPr>
        <w:spacing w:line="560" w:lineRule="exact"/>
        <w:ind w:firstLine="480" w:firstLineChars="200"/>
        <w:rPr>
          <w:rFonts w:ascii="宋体" w:hAnsi="宋体" w:cs="宋体"/>
          <w:sz w:val="24"/>
        </w:rPr>
      </w:pPr>
      <w:r>
        <w:rPr>
          <w:rFonts w:hint="eastAsia" w:ascii="宋体" w:hAnsi="宋体" w:cs="宋体"/>
          <w:sz w:val="24"/>
        </w:rPr>
        <w:t xml:space="preserve">注：请供应商按照以下文件的要求格式、内容，顺序制作响应性文件，并编制目录及页码，否则可能将影响对响应性文件的评价。 </w:t>
      </w:r>
    </w:p>
    <w:p w14:paraId="222D36A9">
      <w:pPr>
        <w:spacing w:line="560" w:lineRule="exact"/>
        <w:ind w:firstLine="482" w:firstLineChars="200"/>
        <w:rPr>
          <w:rFonts w:ascii="宋体" w:hAnsi="宋体" w:cs="宋体"/>
          <w:b/>
          <w:sz w:val="24"/>
        </w:rPr>
      </w:pPr>
      <w:r>
        <w:rPr>
          <w:rFonts w:hint="eastAsia" w:ascii="宋体" w:hAnsi="宋体" w:cs="宋体"/>
          <w:b/>
          <w:sz w:val="24"/>
        </w:rPr>
        <w:t>重要提示：</w:t>
      </w:r>
    </w:p>
    <w:p w14:paraId="23E51AD9">
      <w:pPr>
        <w:snapToGrid w:val="0"/>
        <w:spacing w:line="560" w:lineRule="exact"/>
        <w:ind w:firstLine="480" w:firstLineChars="200"/>
        <w:rPr>
          <w:rFonts w:ascii="宋体" w:hAnsi="宋体" w:cs="宋体"/>
          <w:sz w:val="24"/>
        </w:rPr>
      </w:pPr>
      <w:r>
        <w:rPr>
          <w:rFonts w:hint="eastAsia" w:ascii="宋体" w:hAnsi="宋体" w:cs="宋体"/>
          <w:sz w:val="24"/>
          <w:lang w:val="en-US" w:eastAsia="zh-CN"/>
        </w:rPr>
        <w:t>1</w:t>
      </w:r>
      <w:r>
        <w:rPr>
          <w:rFonts w:hint="eastAsia" w:ascii="宋体" w:hAnsi="宋体" w:cs="宋体"/>
          <w:sz w:val="24"/>
        </w:rPr>
        <w:t>．供应商在编制响应性文件时，对于给定格式的文件内容，必须按照给定的标准格式进行填报；对于没有给定标准格式的文件内容，可以由供应商自行设计。</w:t>
      </w:r>
    </w:p>
    <w:p w14:paraId="0B5AE700">
      <w:pPr>
        <w:snapToGrid w:val="0"/>
        <w:spacing w:line="560" w:lineRule="exact"/>
        <w:ind w:firstLine="480" w:firstLineChars="200"/>
        <w:rPr>
          <w:rFonts w:ascii="宋体" w:hAnsi="宋体" w:cs="宋体"/>
          <w:sz w:val="24"/>
        </w:rPr>
      </w:pPr>
      <w:r>
        <w:rPr>
          <w:rFonts w:hint="eastAsia" w:ascii="宋体" w:hAnsi="宋体" w:cs="宋体"/>
          <w:sz w:val="24"/>
          <w:lang w:val="en-US" w:eastAsia="zh-CN"/>
        </w:rPr>
        <w:t>2</w:t>
      </w:r>
      <w:r>
        <w:rPr>
          <w:rFonts w:hint="eastAsia" w:ascii="宋体" w:hAnsi="宋体" w:cs="宋体"/>
          <w:sz w:val="24"/>
        </w:rPr>
        <w:t>.法定代表人本人参加竞争性磋商的，不需提供授权委托书。</w:t>
      </w:r>
    </w:p>
    <w:p w14:paraId="66AF47B5">
      <w:pPr>
        <w:snapToGrid w:val="0"/>
        <w:jc w:val="left"/>
        <w:rPr>
          <w:rFonts w:ascii="宋体" w:hAnsi="宋体" w:cs="宋体"/>
          <w:sz w:val="24"/>
        </w:rPr>
      </w:pPr>
    </w:p>
    <w:p w14:paraId="30F43498">
      <w:pPr>
        <w:snapToGrid w:val="0"/>
        <w:jc w:val="left"/>
        <w:rPr>
          <w:rFonts w:ascii="宋体" w:hAnsi="宋体" w:cs="宋体"/>
          <w:sz w:val="24"/>
        </w:rPr>
      </w:pPr>
    </w:p>
    <w:p w14:paraId="2C7B03F8">
      <w:pPr>
        <w:snapToGrid w:val="0"/>
        <w:jc w:val="left"/>
        <w:rPr>
          <w:rFonts w:ascii="宋体" w:hAnsi="宋体" w:cs="宋体"/>
          <w:sz w:val="24"/>
        </w:rPr>
      </w:pPr>
    </w:p>
    <w:p w14:paraId="09D88452">
      <w:pPr>
        <w:snapToGrid w:val="0"/>
        <w:jc w:val="left"/>
        <w:rPr>
          <w:rFonts w:ascii="宋体" w:hAnsi="宋体" w:cs="宋体"/>
          <w:sz w:val="24"/>
        </w:rPr>
      </w:pPr>
    </w:p>
    <w:p w14:paraId="5999C347">
      <w:pPr>
        <w:snapToGrid w:val="0"/>
        <w:jc w:val="left"/>
        <w:rPr>
          <w:rFonts w:ascii="宋体" w:hAnsi="宋体" w:cs="宋体"/>
          <w:sz w:val="24"/>
        </w:rPr>
      </w:pPr>
    </w:p>
    <w:p w14:paraId="589CF732">
      <w:pPr>
        <w:snapToGrid w:val="0"/>
        <w:jc w:val="left"/>
        <w:rPr>
          <w:rFonts w:ascii="宋体" w:hAnsi="宋体" w:cs="宋体"/>
          <w:sz w:val="24"/>
        </w:rPr>
      </w:pPr>
    </w:p>
    <w:p w14:paraId="20D34260">
      <w:pPr>
        <w:snapToGrid w:val="0"/>
        <w:jc w:val="left"/>
        <w:rPr>
          <w:rFonts w:ascii="宋体" w:hAnsi="宋体" w:cs="宋体"/>
          <w:sz w:val="24"/>
        </w:rPr>
      </w:pPr>
    </w:p>
    <w:p w14:paraId="6ED477F5">
      <w:pPr>
        <w:snapToGrid w:val="0"/>
        <w:jc w:val="left"/>
        <w:rPr>
          <w:rFonts w:ascii="宋体" w:hAnsi="宋体" w:cs="宋体"/>
          <w:sz w:val="24"/>
        </w:rPr>
      </w:pPr>
    </w:p>
    <w:p w14:paraId="4114567E">
      <w:pPr>
        <w:snapToGrid w:val="0"/>
        <w:jc w:val="left"/>
        <w:rPr>
          <w:rFonts w:ascii="宋体" w:hAnsi="宋体" w:cs="宋体"/>
          <w:sz w:val="24"/>
        </w:rPr>
      </w:pPr>
    </w:p>
    <w:p w14:paraId="2FDB7B37">
      <w:pPr>
        <w:snapToGrid w:val="0"/>
        <w:jc w:val="left"/>
        <w:rPr>
          <w:rFonts w:ascii="宋体" w:hAnsi="宋体" w:cs="宋体"/>
          <w:sz w:val="24"/>
        </w:rPr>
      </w:pPr>
    </w:p>
    <w:p w14:paraId="75DDFADA">
      <w:pPr>
        <w:snapToGrid w:val="0"/>
        <w:jc w:val="left"/>
        <w:rPr>
          <w:rFonts w:ascii="宋体" w:hAnsi="宋体" w:cs="宋体"/>
          <w:sz w:val="24"/>
        </w:rPr>
      </w:pPr>
    </w:p>
    <w:p w14:paraId="5C3C753D">
      <w:pPr>
        <w:snapToGrid w:val="0"/>
        <w:jc w:val="left"/>
        <w:rPr>
          <w:rFonts w:ascii="宋体" w:hAnsi="宋体" w:cs="宋体"/>
          <w:sz w:val="24"/>
        </w:rPr>
      </w:pPr>
    </w:p>
    <w:p w14:paraId="14A014AE">
      <w:pPr>
        <w:snapToGrid w:val="0"/>
        <w:jc w:val="left"/>
        <w:rPr>
          <w:rFonts w:ascii="宋体" w:hAnsi="宋体" w:cs="宋体"/>
          <w:sz w:val="24"/>
        </w:rPr>
      </w:pPr>
    </w:p>
    <w:p w14:paraId="11A59596">
      <w:pPr>
        <w:snapToGrid w:val="0"/>
        <w:jc w:val="left"/>
        <w:rPr>
          <w:rFonts w:ascii="宋体" w:hAnsi="宋体" w:cs="宋体"/>
          <w:sz w:val="24"/>
        </w:rPr>
      </w:pPr>
    </w:p>
    <w:p w14:paraId="3714B8E5">
      <w:pPr>
        <w:pStyle w:val="28"/>
        <w:ind w:firstLine="480"/>
        <w:rPr>
          <w:rFonts w:ascii="宋体" w:hAnsi="宋体" w:eastAsia="宋体" w:cs="宋体"/>
          <w:sz w:val="24"/>
        </w:rPr>
      </w:pPr>
    </w:p>
    <w:p w14:paraId="7B163120">
      <w:pPr>
        <w:pStyle w:val="28"/>
        <w:ind w:firstLine="480"/>
        <w:rPr>
          <w:rFonts w:ascii="宋体" w:hAnsi="宋体" w:eastAsia="宋体" w:cs="宋体"/>
          <w:sz w:val="24"/>
        </w:rPr>
      </w:pPr>
    </w:p>
    <w:p w14:paraId="7C777DB3">
      <w:pPr>
        <w:pStyle w:val="28"/>
        <w:ind w:firstLine="480"/>
        <w:rPr>
          <w:rFonts w:ascii="宋体" w:hAnsi="宋体" w:eastAsia="宋体" w:cs="宋体"/>
          <w:sz w:val="24"/>
        </w:rPr>
      </w:pPr>
    </w:p>
    <w:p w14:paraId="28F9A99D">
      <w:pPr>
        <w:pStyle w:val="28"/>
        <w:ind w:firstLine="480"/>
        <w:rPr>
          <w:rFonts w:ascii="宋体" w:hAnsi="宋体" w:eastAsia="宋体" w:cs="宋体"/>
          <w:sz w:val="24"/>
        </w:rPr>
      </w:pPr>
    </w:p>
    <w:p w14:paraId="41F93080">
      <w:pPr>
        <w:snapToGrid w:val="0"/>
        <w:jc w:val="left"/>
        <w:rPr>
          <w:rFonts w:ascii="宋体" w:hAnsi="宋体" w:cs="宋体"/>
          <w:sz w:val="24"/>
        </w:rPr>
      </w:pPr>
    </w:p>
    <w:p w14:paraId="2B15AFD0">
      <w:pPr>
        <w:snapToGrid w:val="0"/>
        <w:jc w:val="left"/>
        <w:rPr>
          <w:rFonts w:ascii="宋体" w:hAnsi="宋体" w:cs="宋体"/>
          <w:sz w:val="24"/>
        </w:rPr>
      </w:pPr>
    </w:p>
    <w:p w14:paraId="32870DCE">
      <w:pPr>
        <w:snapToGrid w:val="0"/>
        <w:jc w:val="left"/>
        <w:rPr>
          <w:rFonts w:ascii="宋体" w:hAnsi="宋体" w:cs="宋体"/>
          <w:sz w:val="24"/>
        </w:rPr>
      </w:pPr>
    </w:p>
    <w:p w14:paraId="2A5C64C2">
      <w:pPr>
        <w:snapToGrid w:val="0"/>
        <w:jc w:val="left"/>
        <w:rPr>
          <w:rFonts w:ascii="宋体" w:hAnsi="宋体" w:cs="宋体"/>
          <w:sz w:val="24"/>
        </w:rPr>
      </w:pPr>
    </w:p>
    <w:p w14:paraId="2813104E">
      <w:pPr>
        <w:snapToGrid w:val="0"/>
        <w:jc w:val="left"/>
        <w:rPr>
          <w:rFonts w:ascii="宋体" w:hAnsi="宋体" w:cs="宋体"/>
          <w:sz w:val="24"/>
        </w:rPr>
      </w:pPr>
    </w:p>
    <w:p w14:paraId="180D5DCB">
      <w:pPr>
        <w:snapToGrid w:val="0"/>
        <w:jc w:val="left"/>
        <w:rPr>
          <w:rFonts w:ascii="宋体" w:hAnsi="宋体" w:cs="宋体"/>
          <w:sz w:val="24"/>
        </w:rPr>
      </w:pPr>
    </w:p>
    <w:p w14:paraId="3A4CF57E">
      <w:pPr>
        <w:snapToGrid w:val="0"/>
        <w:jc w:val="left"/>
        <w:rPr>
          <w:rFonts w:ascii="宋体" w:hAnsi="宋体" w:cs="宋体"/>
          <w:sz w:val="24"/>
        </w:rPr>
      </w:pPr>
    </w:p>
    <w:p w14:paraId="64210C17">
      <w:pPr>
        <w:snapToGrid w:val="0"/>
        <w:jc w:val="left"/>
        <w:rPr>
          <w:rFonts w:ascii="宋体" w:hAnsi="宋体" w:cs="宋体"/>
          <w:sz w:val="24"/>
        </w:rPr>
      </w:pPr>
    </w:p>
    <w:p w14:paraId="2DA0FDA3">
      <w:pPr>
        <w:pStyle w:val="28"/>
        <w:ind w:firstLine="480"/>
        <w:rPr>
          <w:rFonts w:ascii="宋体" w:hAnsi="宋体" w:eastAsia="宋体" w:cs="宋体"/>
          <w:sz w:val="24"/>
        </w:rPr>
      </w:pPr>
    </w:p>
    <w:p w14:paraId="33F0E75D">
      <w:pPr>
        <w:spacing w:line="360" w:lineRule="auto"/>
        <w:jc w:val="left"/>
        <w:rPr>
          <w:rFonts w:ascii="宋体" w:hAnsi="宋体" w:cs="宋体"/>
          <w:sz w:val="24"/>
        </w:rPr>
      </w:pPr>
    </w:p>
    <w:p w14:paraId="1D63B6E4">
      <w:pPr>
        <w:spacing w:line="360" w:lineRule="auto"/>
        <w:jc w:val="left"/>
        <w:rPr>
          <w:rFonts w:ascii="宋体" w:hAnsi="宋体" w:cs="宋体"/>
          <w:sz w:val="24"/>
        </w:rPr>
      </w:pPr>
      <w:r>
        <w:rPr>
          <w:rFonts w:hint="eastAsia" w:ascii="宋体" w:hAnsi="宋体" w:cs="宋体"/>
          <w:sz w:val="24"/>
        </w:rPr>
        <w:t>格式2-1</w:t>
      </w:r>
    </w:p>
    <w:p w14:paraId="380B4FFC">
      <w:pPr>
        <w:pStyle w:val="6"/>
        <w:bidi w:val="0"/>
        <w:rPr>
          <w:rFonts w:hint="eastAsia" w:ascii="宋体" w:hAnsi="宋体" w:eastAsia="宋体" w:cs="宋体"/>
          <w:kern w:val="0"/>
          <w:lang w:eastAsia="zh-CN"/>
        </w:rPr>
      </w:pPr>
      <w:r>
        <w:rPr>
          <w:rFonts w:hint="eastAsia"/>
          <w:lang w:val="en-US" w:eastAsia="zh-CN"/>
        </w:rPr>
        <w:t>一、</w:t>
      </w:r>
      <w:r>
        <w:rPr>
          <w:rFonts w:hint="eastAsia"/>
        </w:rPr>
        <w:t>企业营业执照副本</w:t>
      </w:r>
      <w:r>
        <w:rPr>
          <w:rFonts w:hint="eastAsia"/>
          <w:lang w:val="en-US" w:eastAsia="zh-CN"/>
        </w:rPr>
        <w:t>及</w:t>
      </w:r>
      <w:r>
        <w:rPr>
          <w:rFonts w:hint="eastAsia"/>
        </w:rPr>
        <w:t>资格性证明材料</w:t>
      </w:r>
    </w:p>
    <w:p w14:paraId="37976366">
      <w:pPr>
        <w:pStyle w:val="38"/>
        <w:rPr>
          <w:rFonts w:hint="eastAsia"/>
          <w:lang w:eastAsia="zh-CN"/>
        </w:rPr>
      </w:pPr>
    </w:p>
    <w:p w14:paraId="3653D318">
      <w:pPr>
        <w:rPr>
          <w:rFonts w:hint="eastAsia" w:ascii="宋体" w:hAnsi="宋体" w:cs="宋体"/>
          <w:sz w:val="24"/>
        </w:rPr>
      </w:pPr>
      <w:r>
        <w:rPr>
          <w:rFonts w:hint="eastAsia" w:ascii="宋体" w:hAnsi="宋体" w:cs="宋体"/>
          <w:sz w:val="24"/>
        </w:rPr>
        <w:br w:type="page"/>
      </w:r>
    </w:p>
    <w:p w14:paraId="63F6C48F">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198E57FD">
      <w:pPr>
        <w:pStyle w:val="6"/>
        <w:bidi w:val="0"/>
      </w:pPr>
      <w:r>
        <w:rPr>
          <w:rFonts w:hint="eastAsia"/>
          <w:lang w:val="en-US" w:eastAsia="zh-CN"/>
        </w:rPr>
        <w:t>二、</w:t>
      </w:r>
      <w:r>
        <w:rPr>
          <w:rFonts w:hint="eastAsia"/>
        </w:rPr>
        <w:t>法定代表人身份证明书</w:t>
      </w:r>
    </w:p>
    <w:p w14:paraId="3966FDBA">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16AD6021">
      <w:pPr>
        <w:spacing w:line="360" w:lineRule="auto"/>
        <w:ind w:firstLine="480" w:firstLineChars="200"/>
        <w:rPr>
          <w:rFonts w:ascii="宋体" w:hAnsi="宋体" w:cs="宋体"/>
          <w:sz w:val="24"/>
        </w:rPr>
      </w:pPr>
    </w:p>
    <w:p w14:paraId="738B01B0">
      <w:pPr>
        <w:spacing w:line="360" w:lineRule="auto"/>
        <w:ind w:firstLine="480" w:firstLineChars="200"/>
        <w:rPr>
          <w:rFonts w:ascii="宋体" w:hAnsi="宋体" w:cs="宋体"/>
          <w:sz w:val="24"/>
        </w:rPr>
      </w:pPr>
      <w:r>
        <w:rPr>
          <w:rFonts w:hint="eastAsia" w:ascii="宋体" w:hAnsi="宋体" w:cs="宋体"/>
          <w:sz w:val="24"/>
        </w:rPr>
        <w:t>同志，系我单位法定代表人，任职务。</w:t>
      </w:r>
    </w:p>
    <w:p w14:paraId="7740C06B">
      <w:pPr>
        <w:spacing w:line="360" w:lineRule="auto"/>
        <w:ind w:firstLine="480" w:firstLineChars="200"/>
        <w:rPr>
          <w:rFonts w:ascii="宋体" w:hAnsi="宋体" w:cs="宋体"/>
          <w:sz w:val="24"/>
        </w:rPr>
      </w:pPr>
      <w:r>
        <w:rPr>
          <w:rFonts w:hint="eastAsia" w:ascii="宋体" w:hAnsi="宋体" w:cs="宋体"/>
          <w:sz w:val="24"/>
        </w:rPr>
        <w:t>特此证明。</w:t>
      </w:r>
    </w:p>
    <w:p w14:paraId="09AE251F">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6348FADE">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05EA6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652ADF4">
            <w:pPr>
              <w:spacing w:line="480" w:lineRule="exact"/>
              <w:rPr>
                <w:rFonts w:ascii="宋体" w:hAnsi="宋体" w:cs="宋体"/>
                <w:b/>
                <w:bCs/>
                <w:sz w:val="24"/>
              </w:rPr>
            </w:pPr>
          </w:p>
          <w:p w14:paraId="5CD6050F">
            <w:pPr>
              <w:spacing w:line="480" w:lineRule="exact"/>
              <w:rPr>
                <w:rFonts w:ascii="宋体" w:hAnsi="宋体" w:cs="宋体"/>
                <w:b/>
                <w:bCs/>
                <w:sz w:val="24"/>
              </w:rPr>
            </w:pPr>
          </w:p>
          <w:p w14:paraId="1CF40F8B">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72633993">
            <w:pPr>
              <w:spacing w:line="480" w:lineRule="exact"/>
              <w:rPr>
                <w:rFonts w:ascii="宋体" w:hAnsi="宋体" w:cs="宋体"/>
                <w:sz w:val="24"/>
              </w:rPr>
            </w:pPr>
          </w:p>
          <w:p w14:paraId="140CBF6A">
            <w:pPr>
              <w:spacing w:line="480" w:lineRule="exact"/>
              <w:rPr>
                <w:rFonts w:ascii="宋体" w:hAnsi="宋体" w:cs="宋体"/>
                <w:sz w:val="24"/>
              </w:rPr>
            </w:pPr>
          </w:p>
        </w:tc>
      </w:tr>
    </w:tbl>
    <w:p w14:paraId="65614BF8">
      <w:pPr>
        <w:spacing w:line="360" w:lineRule="auto"/>
        <w:ind w:firstLine="960" w:firstLineChars="400"/>
        <w:rPr>
          <w:rFonts w:ascii="宋体" w:hAnsi="宋体" w:cs="宋体"/>
          <w:sz w:val="24"/>
        </w:rPr>
      </w:pPr>
    </w:p>
    <w:p w14:paraId="7F007402">
      <w:pPr>
        <w:spacing w:line="360" w:lineRule="auto"/>
        <w:ind w:firstLine="3840" w:firstLineChars="1600"/>
        <w:rPr>
          <w:rFonts w:ascii="宋体" w:hAnsi="宋体" w:cs="宋体"/>
          <w:sz w:val="24"/>
        </w:rPr>
      </w:pPr>
    </w:p>
    <w:p w14:paraId="06DF772B">
      <w:pPr>
        <w:spacing w:line="360" w:lineRule="auto"/>
        <w:ind w:firstLine="3840" w:firstLineChars="1600"/>
        <w:rPr>
          <w:rFonts w:ascii="宋体" w:hAnsi="宋体" w:cs="宋体"/>
          <w:sz w:val="24"/>
        </w:rPr>
      </w:pPr>
    </w:p>
    <w:p w14:paraId="21BF21F1">
      <w:pPr>
        <w:spacing w:line="360" w:lineRule="auto"/>
        <w:ind w:firstLine="3840" w:firstLineChars="1600"/>
        <w:rPr>
          <w:rFonts w:ascii="宋体" w:hAnsi="宋体" w:cs="宋体"/>
          <w:sz w:val="24"/>
        </w:rPr>
      </w:pPr>
    </w:p>
    <w:p w14:paraId="6247932D">
      <w:pPr>
        <w:spacing w:line="360" w:lineRule="auto"/>
        <w:jc w:val="center"/>
        <w:rPr>
          <w:rFonts w:ascii="宋体" w:hAnsi="宋体" w:cs="宋体"/>
          <w:sz w:val="24"/>
        </w:rPr>
      </w:pPr>
    </w:p>
    <w:p w14:paraId="1D71EE09">
      <w:pPr>
        <w:spacing w:line="360" w:lineRule="auto"/>
        <w:jc w:val="center"/>
        <w:rPr>
          <w:rFonts w:ascii="宋体" w:hAnsi="宋体" w:cs="宋体"/>
          <w:sz w:val="24"/>
        </w:rPr>
      </w:pPr>
    </w:p>
    <w:p w14:paraId="4462B4DD">
      <w:pPr>
        <w:spacing w:line="360" w:lineRule="auto"/>
        <w:jc w:val="center"/>
        <w:rPr>
          <w:rFonts w:ascii="宋体" w:hAnsi="宋体" w:cs="宋体"/>
          <w:sz w:val="24"/>
        </w:rPr>
      </w:pPr>
    </w:p>
    <w:p w14:paraId="4BE7F69B">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E29BB5C">
      <w:pPr>
        <w:spacing w:line="360" w:lineRule="auto"/>
        <w:jc w:val="center"/>
        <w:rPr>
          <w:rFonts w:ascii="宋体" w:hAnsi="宋体" w:cs="宋体"/>
          <w:sz w:val="24"/>
        </w:rPr>
      </w:pPr>
      <w:r>
        <w:rPr>
          <w:rFonts w:hint="eastAsia" w:ascii="宋体" w:hAnsi="宋体" w:cs="宋体"/>
          <w:sz w:val="24"/>
        </w:rPr>
        <w:t xml:space="preserve">                年   月  日</w:t>
      </w:r>
    </w:p>
    <w:p w14:paraId="0EC9563E">
      <w:pPr>
        <w:spacing w:line="360" w:lineRule="auto"/>
        <w:jc w:val="center"/>
        <w:rPr>
          <w:rFonts w:ascii="宋体" w:hAnsi="宋体" w:cs="宋体"/>
          <w:sz w:val="24"/>
        </w:rPr>
      </w:pPr>
    </w:p>
    <w:p w14:paraId="4E3608DE">
      <w:pPr>
        <w:spacing w:line="360" w:lineRule="auto"/>
        <w:jc w:val="center"/>
        <w:rPr>
          <w:rFonts w:ascii="宋体" w:hAnsi="宋体" w:cs="宋体"/>
          <w:sz w:val="24"/>
        </w:rPr>
      </w:pPr>
    </w:p>
    <w:p w14:paraId="636F040B">
      <w:pPr>
        <w:spacing w:line="360" w:lineRule="auto"/>
        <w:jc w:val="center"/>
        <w:rPr>
          <w:rFonts w:ascii="宋体" w:hAnsi="宋体" w:cs="宋体"/>
          <w:sz w:val="24"/>
        </w:rPr>
      </w:pPr>
    </w:p>
    <w:p w14:paraId="55A3268D">
      <w:pPr>
        <w:pStyle w:val="38"/>
        <w:ind w:firstLine="240"/>
        <w:rPr>
          <w:rFonts w:ascii="宋体" w:hAnsi="宋体" w:cs="宋体"/>
          <w:sz w:val="24"/>
        </w:rPr>
      </w:pPr>
    </w:p>
    <w:p w14:paraId="7921CE59">
      <w:pPr>
        <w:pStyle w:val="38"/>
        <w:ind w:firstLine="240"/>
        <w:rPr>
          <w:rFonts w:ascii="宋体" w:hAnsi="宋体" w:cs="宋体"/>
          <w:sz w:val="24"/>
        </w:rPr>
      </w:pPr>
    </w:p>
    <w:p w14:paraId="18A39BAC">
      <w:pPr>
        <w:pStyle w:val="38"/>
        <w:ind w:firstLine="240"/>
        <w:rPr>
          <w:rFonts w:ascii="宋体" w:hAnsi="宋体" w:cs="宋体"/>
          <w:sz w:val="24"/>
        </w:rPr>
      </w:pPr>
    </w:p>
    <w:p w14:paraId="70378C6F">
      <w:pPr>
        <w:pStyle w:val="38"/>
        <w:ind w:firstLine="240"/>
        <w:rPr>
          <w:rFonts w:ascii="宋体" w:hAnsi="宋体" w:cs="宋体"/>
          <w:sz w:val="24"/>
        </w:rPr>
      </w:pPr>
    </w:p>
    <w:p w14:paraId="59B5C839">
      <w:pPr>
        <w:pStyle w:val="38"/>
        <w:ind w:firstLine="240"/>
        <w:rPr>
          <w:rFonts w:ascii="宋体" w:hAnsi="宋体" w:cs="宋体"/>
          <w:sz w:val="24"/>
        </w:rPr>
      </w:pPr>
    </w:p>
    <w:p w14:paraId="5B4C9D08">
      <w:pPr>
        <w:pStyle w:val="38"/>
        <w:ind w:firstLine="240"/>
        <w:rPr>
          <w:rFonts w:ascii="宋体" w:hAnsi="宋体" w:cs="宋体"/>
          <w:sz w:val="24"/>
        </w:rPr>
      </w:pPr>
    </w:p>
    <w:p w14:paraId="70AB55F8">
      <w:pPr>
        <w:pStyle w:val="38"/>
        <w:ind w:firstLine="240"/>
        <w:rPr>
          <w:rFonts w:ascii="宋体" w:hAnsi="宋体" w:cs="宋体"/>
          <w:sz w:val="24"/>
        </w:rPr>
      </w:pPr>
    </w:p>
    <w:p w14:paraId="4EA24B52">
      <w:pPr>
        <w:pStyle w:val="38"/>
        <w:ind w:firstLine="240"/>
        <w:rPr>
          <w:rFonts w:ascii="宋体" w:hAnsi="宋体" w:cs="宋体"/>
          <w:sz w:val="24"/>
        </w:rPr>
      </w:pPr>
    </w:p>
    <w:p w14:paraId="155ABC48">
      <w:pPr>
        <w:spacing w:line="360" w:lineRule="auto"/>
        <w:jc w:val="center"/>
        <w:rPr>
          <w:rFonts w:ascii="宋体" w:hAnsi="宋体" w:cs="宋体"/>
          <w:sz w:val="24"/>
        </w:rPr>
      </w:pPr>
    </w:p>
    <w:p w14:paraId="5DFE95A0">
      <w:pPr>
        <w:spacing w:line="360" w:lineRule="auto"/>
        <w:jc w:val="left"/>
        <w:rPr>
          <w:rFonts w:hint="eastAsia" w:ascii="宋体" w:hAnsi="宋体" w:eastAsia="宋体" w:cs="宋体"/>
          <w:sz w:val="24"/>
          <w:lang w:eastAsia="zh-CN"/>
        </w:rPr>
      </w:pPr>
      <w:r>
        <w:rPr>
          <w:rFonts w:hint="eastAsia" w:ascii="宋体" w:hAnsi="宋体" w:cs="宋体"/>
          <w:sz w:val="24"/>
        </w:rPr>
        <w:t>格式2-</w:t>
      </w:r>
      <w:r>
        <w:rPr>
          <w:rFonts w:hint="eastAsia" w:ascii="宋体" w:hAnsi="宋体" w:cs="宋体"/>
          <w:sz w:val="24"/>
          <w:lang w:val="en-US" w:eastAsia="zh-CN"/>
        </w:rPr>
        <w:t>2</w:t>
      </w:r>
    </w:p>
    <w:p w14:paraId="0DACA167">
      <w:pPr>
        <w:pStyle w:val="6"/>
        <w:bidi w:val="0"/>
        <w:rPr>
          <w:rFonts w:ascii="宋体" w:hAnsi="宋体" w:cs="宋体"/>
        </w:rPr>
      </w:pPr>
      <w:r>
        <w:rPr>
          <w:rFonts w:hint="eastAsia"/>
          <w:lang w:val="en-US" w:eastAsia="zh-CN"/>
        </w:rPr>
        <w:t>二、</w:t>
      </w:r>
      <w:r>
        <w:rPr>
          <w:rFonts w:hint="eastAsia"/>
        </w:rPr>
        <w:t>授权委托书</w:t>
      </w:r>
    </w:p>
    <w:p w14:paraId="62F07B43">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5432B47B">
      <w:pPr>
        <w:spacing w:line="360" w:lineRule="auto"/>
        <w:ind w:firstLine="480" w:firstLineChars="200"/>
        <w:rPr>
          <w:rFonts w:ascii="宋体" w:hAnsi="宋体" w:cs="宋体"/>
          <w:sz w:val="24"/>
        </w:rPr>
      </w:pPr>
    </w:p>
    <w:p w14:paraId="44A90AA8">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1D2BD287">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17AF2142">
      <w:pPr>
        <w:spacing w:line="360" w:lineRule="auto"/>
        <w:rPr>
          <w:rFonts w:ascii="宋体" w:hAnsi="宋体" w:cs="宋体"/>
          <w:sz w:val="24"/>
        </w:rPr>
      </w:pPr>
    </w:p>
    <w:p w14:paraId="6F2F1D17">
      <w:pPr>
        <w:spacing w:line="360" w:lineRule="auto"/>
        <w:ind w:firstLine="480" w:firstLineChars="200"/>
        <w:rPr>
          <w:rFonts w:hint="eastAsia" w:ascii="宋体" w:hAnsi="宋体" w:cs="宋体"/>
          <w:sz w:val="24"/>
        </w:rPr>
      </w:pPr>
      <w:r>
        <w:rPr>
          <w:rFonts w:hint="eastAsia" w:ascii="宋体" w:hAnsi="宋体" w:cs="宋体"/>
          <w:sz w:val="24"/>
        </w:rPr>
        <w:t>委托人：</w:t>
      </w:r>
    </w:p>
    <w:p w14:paraId="226BD8CB">
      <w:pPr>
        <w:spacing w:line="360" w:lineRule="auto"/>
        <w:ind w:firstLine="480" w:firstLineChars="200"/>
        <w:rPr>
          <w:rFonts w:hint="eastAsia" w:ascii="宋体" w:hAnsi="宋体" w:cs="宋体"/>
          <w:sz w:val="24"/>
        </w:rPr>
      </w:pPr>
      <w:r>
        <w:rPr>
          <w:rFonts w:hint="eastAsia" w:ascii="宋体" w:hAnsi="宋体" w:cs="宋体"/>
          <w:sz w:val="24"/>
          <w:lang w:val="en-US" w:eastAsia="zh-CN"/>
        </w:rPr>
        <w:t>供应商</w:t>
      </w:r>
      <w:r>
        <w:rPr>
          <w:rFonts w:hint="eastAsia" w:ascii="宋体" w:hAnsi="宋体" w:cs="宋体"/>
          <w:sz w:val="24"/>
        </w:rPr>
        <w:t xml:space="preserve">电子签章：       </w:t>
      </w:r>
    </w:p>
    <w:p w14:paraId="1AA5E237">
      <w:pPr>
        <w:spacing w:line="360" w:lineRule="auto"/>
        <w:ind w:firstLine="480" w:firstLineChars="200"/>
        <w:rPr>
          <w:rFonts w:hint="eastAsia" w:ascii="宋体" w:hAnsi="宋体" w:cs="宋体"/>
          <w:sz w:val="24"/>
        </w:rPr>
      </w:pPr>
      <w:r>
        <w:rPr>
          <w:rFonts w:hint="eastAsia" w:ascii="宋体" w:hAnsi="宋体" w:cs="宋体"/>
          <w:sz w:val="24"/>
        </w:rPr>
        <w:t>被委托人：</w:t>
      </w:r>
    </w:p>
    <w:p w14:paraId="7FD7A453">
      <w:pPr>
        <w:spacing w:line="360" w:lineRule="auto"/>
        <w:ind w:firstLine="480" w:firstLineChars="200"/>
        <w:rPr>
          <w:rFonts w:hint="eastAsia" w:ascii="宋体" w:hAnsi="宋体" w:cs="宋体"/>
          <w:sz w:val="24"/>
        </w:rPr>
      </w:pPr>
      <w:r>
        <w:rPr>
          <w:rFonts w:hint="eastAsia" w:ascii="宋体" w:hAnsi="宋体" w:cs="宋体"/>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1685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1C3781F8">
            <w:pPr>
              <w:spacing w:line="480" w:lineRule="exact"/>
              <w:rPr>
                <w:rFonts w:ascii="宋体" w:hAnsi="宋体" w:cs="宋体"/>
                <w:b/>
                <w:bCs/>
                <w:sz w:val="24"/>
              </w:rPr>
            </w:pPr>
          </w:p>
          <w:p w14:paraId="6D422C33">
            <w:pPr>
              <w:spacing w:line="480" w:lineRule="exact"/>
              <w:rPr>
                <w:rFonts w:ascii="宋体" w:hAnsi="宋体" w:cs="宋体"/>
                <w:b/>
                <w:bCs/>
                <w:sz w:val="24"/>
              </w:rPr>
            </w:pPr>
          </w:p>
          <w:p w14:paraId="57C70D9A">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19232EC0">
      <w:pPr>
        <w:spacing w:line="360" w:lineRule="auto"/>
        <w:ind w:firstLine="480" w:firstLineChars="200"/>
        <w:rPr>
          <w:rFonts w:ascii="宋体" w:hAnsi="宋体" w:cs="宋体"/>
          <w:sz w:val="24"/>
        </w:rPr>
      </w:pPr>
    </w:p>
    <w:p w14:paraId="76C054AF">
      <w:pPr>
        <w:spacing w:line="360" w:lineRule="auto"/>
        <w:ind w:firstLine="480" w:firstLineChars="200"/>
        <w:rPr>
          <w:rFonts w:ascii="宋体" w:hAnsi="宋体" w:cs="宋体"/>
          <w:sz w:val="24"/>
        </w:rPr>
      </w:pPr>
    </w:p>
    <w:p w14:paraId="3411FB23">
      <w:pPr>
        <w:spacing w:line="360" w:lineRule="auto"/>
        <w:ind w:firstLine="480" w:firstLineChars="200"/>
        <w:rPr>
          <w:rFonts w:ascii="宋体" w:hAnsi="宋体" w:cs="宋体"/>
          <w:sz w:val="24"/>
        </w:rPr>
      </w:pPr>
    </w:p>
    <w:p w14:paraId="196BA08D">
      <w:pPr>
        <w:spacing w:line="360" w:lineRule="auto"/>
        <w:ind w:firstLine="4920" w:firstLineChars="2050"/>
        <w:rPr>
          <w:rFonts w:ascii="宋体" w:hAnsi="宋体" w:cs="宋体"/>
          <w:sz w:val="24"/>
        </w:rPr>
      </w:pPr>
    </w:p>
    <w:p w14:paraId="56C2C996">
      <w:pPr>
        <w:spacing w:line="360" w:lineRule="auto"/>
        <w:jc w:val="center"/>
        <w:rPr>
          <w:rFonts w:ascii="宋体" w:hAnsi="宋体" w:cs="宋体"/>
          <w:sz w:val="24"/>
        </w:rPr>
      </w:pPr>
    </w:p>
    <w:p w14:paraId="2A0CFCE8">
      <w:pPr>
        <w:spacing w:line="360" w:lineRule="auto"/>
        <w:jc w:val="center"/>
        <w:rPr>
          <w:rFonts w:hint="eastAsia" w:ascii="宋体" w:hAnsi="宋体" w:cs="宋体"/>
          <w:sz w:val="24"/>
        </w:rPr>
      </w:pPr>
    </w:p>
    <w:p w14:paraId="65A99078">
      <w:pPr>
        <w:spacing w:line="360" w:lineRule="auto"/>
        <w:jc w:val="center"/>
        <w:rPr>
          <w:rFonts w:hint="eastAsia" w:ascii="宋体" w:hAnsi="宋体" w:cs="宋体"/>
          <w:sz w:val="24"/>
        </w:rPr>
      </w:pPr>
    </w:p>
    <w:p w14:paraId="6B1609A1">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7675522">
      <w:pPr>
        <w:spacing w:line="360" w:lineRule="auto"/>
        <w:jc w:val="center"/>
        <w:rPr>
          <w:rFonts w:ascii="宋体" w:hAnsi="宋体" w:cs="宋体"/>
          <w:sz w:val="24"/>
        </w:rPr>
      </w:pPr>
      <w:r>
        <w:rPr>
          <w:rFonts w:hint="eastAsia" w:ascii="宋体" w:hAnsi="宋体" w:cs="宋体"/>
          <w:sz w:val="24"/>
        </w:rPr>
        <w:t xml:space="preserve">                                      </w:t>
      </w:r>
    </w:p>
    <w:p w14:paraId="76C51573">
      <w:pPr>
        <w:spacing w:line="360" w:lineRule="auto"/>
        <w:jc w:val="center"/>
        <w:rPr>
          <w:rFonts w:hint="eastAsia" w:ascii="宋体" w:hAnsi="宋体" w:cs="宋体"/>
          <w:sz w:val="24"/>
        </w:rPr>
      </w:pPr>
      <w:r>
        <w:rPr>
          <w:rFonts w:hint="eastAsia" w:ascii="宋体" w:hAnsi="宋体" w:cs="宋体"/>
          <w:sz w:val="24"/>
        </w:rPr>
        <w:t xml:space="preserve"> 年   月   日</w:t>
      </w:r>
    </w:p>
    <w:p w14:paraId="264D6A0C">
      <w:pPr>
        <w:pStyle w:val="38"/>
      </w:pPr>
    </w:p>
    <w:p w14:paraId="2A52189C">
      <w:pPr>
        <w:pStyle w:val="38"/>
      </w:pPr>
    </w:p>
    <w:p w14:paraId="10CA5634">
      <w:pPr>
        <w:pStyle w:val="38"/>
      </w:pPr>
    </w:p>
    <w:p w14:paraId="58E9DE40">
      <w:pPr>
        <w:pStyle w:val="38"/>
      </w:pPr>
    </w:p>
    <w:p w14:paraId="559A0808">
      <w:pPr>
        <w:pStyle w:val="38"/>
      </w:pPr>
    </w:p>
    <w:p w14:paraId="274E0693">
      <w:pPr>
        <w:spacing w:line="360" w:lineRule="auto"/>
        <w:jc w:val="left"/>
        <w:rPr>
          <w:rFonts w:ascii="宋体" w:hAnsi="宋体" w:cs="宋体"/>
          <w:sz w:val="24"/>
        </w:rPr>
      </w:pPr>
    </w:p>
    <w:p w14:paraId="3FCF6C1C">
      <w:pPr>
        <w:spacing w:line="360" w:lineRule="auto"/>
        <w:jc w:val="left"/>
        <w:rPr>
          <w:rFonts w:hint="eastAsia" w:ascii="宋体" w:hAnsi="宋体" w:cs="宋体"/>
          <w:sz w:val="24"/>
        </w:rPr>
      </w:pPr>
      <w:r>
        <w:rPr>
          <w:rFonts w:hint="eastAsia" w:ascii="宋体" w:hAnsi="宋体" w:cs="宋体"/>
          <w:sz w:val="24"/>
        </w:rPr>
        <w:t>格式2-3</w:t>
      </w:r>
    </w:p>
    <w:p w14:paraId="73EC2548">
      <w:pPr>
        <w:pStyle w:val="6"/>
        <w:bidi w:val="0"/>
      </w:pPr>
      <w:r>
        <w:rPr>
          <w:rFonts w:hint="eastAsia"/>
          <w:lang w:val="en-US" w:eastAsia="zh-CN"/>
        </w:rPr>
        <w:t>三、</w:t>
      </w:r>
      <w:r>
        <w:rPr>
          <w:rFonts w:hint="eastAsia"/>
        </w:rPr>
        <w:t>政府采购法第二十二条及参加政府采购活动前三年内无重大违法记录的书面声明</w:t>
      </w:r>
    </w:p>
    <w:p w14:paraId="0CEC7E15">
      <w:pPr>
        <w:spacing w:line="360" w:lineRule="auto"/>
        <w:jc w:val="left"/>
        <w:rPr>
          <w:rFonts w:ascii="宋体" w:hAnsi="宋体" w:cs="宋体"/>
          <w:sz w:val="24"/>
        </w:rPr>
      </w:pPr>
    </w:p>
    <w:p w14:paraId="0548F1D2">
      <w:pPr>
        <w:spacing w:line="360" w:lineRule="auto"/>
        <w:jc w:val="left"/>
        <w:rPr>
          <w:rFonts w:ascii="宋体" w:hAnsi="宋体" w:cs="宋体"/>
          <w:sz w:val="24"/>
        </w:rPr>
      </w:pPr>
    </w:p>
    <w:p w14:paraId="43463584">
      <w:pPr>
        <w:spacing w:line="360" w:lineRule="auto"/>
        <w:jc w:val="left"/>
        <w:rPr>
          <w:rFonts w:ascii="宋体" w:hAnsi="宋体" w:cs="宋体"/>
          <w:sz w:val="24"/>
        </w:rPr>
      </w:pPr>
    </w:p>
    <w:p w14:paraId="2025F823">
      <w:pPr>
        <w:spacing w:line="360" w:lineRule="auto"/>
        <w:jc w:val="left"/>
        <w:rPr>
          <w:rFonts w:ascii="宋体" w:hAnsi="宋体" w:cs="宋体"/>
          <w:sz w:val="24"/>
        </w:rPr>
      </w:pPr>
    </w:p>
    <w:p w14:paraId="6B7F00CB">
      <w:pPr>
        <w:rPr>
          <w:rFonts w:hint="eastAsia" w:ascii="宋体" w:hAnsi="宋体" w:cs="宋体"/>
          <w:sz w:val="24"/>
        </w:rPr>
      </w:pPr>
      <w:r>
        <w:rPr>
          <w:rFonts w:hint="eastAsia" w:ascii="宋体" w:hAnsi="宋体" w:cs="宋体"/>
          <w:sz w:val="24"/>
        </w:rPr>
        <w:br w:type="page"/>
      </w:r>
    </w:p>
    <w:p w14:paraId="764A8792">
      <w:pPr>
        <w:spacing w:line="360" w:lineRule="auto"/>
        <w:jc w:val="left"/>
        <w:rPr>
          <w:rFonts w:ascii="宋体" w:hAnsi="宋体" w:cs="宋体"/>
          <w:sz w:val="24"/>
        </w:rPr>
      </w:pPr>
      <w:r>
        <w:rPr>
          <w:rFonts w:hint="eastAsia" w:ascii="宋体" w:hAnsi="宋体" w:cs="宋体"/>
          <w:sz w:val="24"/>
        </w:rPr>
        <w:t>格式3</w:t>
      </w:r>
    </w:p>
    <w:p w14:paraId="7DF17A3A">
      <w:pPr>
        <w:pStyle w:val="6"/>
        <w:bidi w:val="0"/>
        <w:spacing w:line="360" w:lineRule="auto"/>
      </w:pPr>
      <w:r>
        <w:rPr>
          <w:rFonts w:hint="eastAsia"/>
          <w:lang w:val="en-US" w:eastAsia="zh-CN"/>
        </w:rPr>
        <w:t>四、</w:t>
      </w:r>
      <w:r>
        <w:rPr>
          <w:rFonts w:hint="eastAsia"/>
        </w:rPr>
        <w:t>投标函</w:t>
      </w:r>
    </w:p>
    <w:p w14:paraId="23B31F11">
      <w:pPr>
        <w:pStyle w:val="26"/>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400" w:lineRule="exact"/>
        <w:textAlignment w:val="auto"/>
        <w:rPr>
          <w:rFonts w:ascii="宋体" w:hAnsi="宋体" w:cs="宋体"/>
          <w:kern w:val="0"/>
          <w:sz w:val="24"/>
        </w:rPr>
      </w:pPr>
      <w:r>
        <w:rPr>
          <w:rFonts w:hint="eastAsia" w:cs="宋体"/>
          <w:szCs w:val="24"/>
        </w:rPr>
        <w:t>致：</w:t>
      </w:r>
      <w:r>
        <w:rPr>
          <w:rFonts w:hint="eastAsia" w:ascii="宋体" w:hAnsi="宋体" w:eastAsia="宋体" w:cs="宋体"/>
          <w:b w:val="0"/>
          <w:kern w:val="2"/>
          <w:sz w:val="24"/>
          <w:lang w:val="en-US" w:eastAsia="zh-CN" w:bidi="ar-SA"/>
        </w:rPr>
        <w:t>（采购人或采购代理机构）</w:t>
      </w:r>
    </w:p>
    <w:p w14:paraId="392B9B94">
      <w:pPr>
        <w:pStyle w:val="57"/>
        <w:keepNext w:val="0"/>
        <w:keepLines w:val="0"/>
        <w:pageBreakBefore w:val="0"/>
        <w:kinsoku/>
        <w:wordWrap/>
        <w:overflowPunct/>
        <w:topLinePunct w:val="0"/>
        <w:autoSpaceDE/>
        <w:autoSpaceDN/>
        <w:bidi w:val="0"/>
        <w:spacing w:line="400" w:lineRule="exact"/>
        <w:ind w:firstLine="600" w:firstLineChars="250"/>
        <w:textAlignment w:val="auto"/>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w:t>
      </w:r>
      <w:r>
        <w:rPr>
          <w:rFonts w:hint="eastAsia" w:ascii="宋体" w:hAnsi="宋体"/>
          <w:sz w:val="24"/>
          <w:szCs w:val="24"/>
          <w:u w:val="single"/>
        </w:rPr>
        <w:t xml:space="preserve"> </w:t>
      </w:r>
      <w:r>
        <w:rPr>
          <w:rFonts w:hint="eastAsia" w:ascii="宋体" w:hAnsi="宋体"/>
          <w:sz w:val="24"/>
          <w:szCs w:val="24"/>
          <w:u w:val="single"/>
          <w:lang w:val="en-US" w:eastAsia="zh-CN"/>
        </w:rPr>
        <w:t xml:space="preserve">   </w:t>
      </w:r>
      <w:r>
        <w:rPr>
          <w:rFonts w:hint="eastAsia" w:ascii="宋体" w:hAnsi="宋体"/>
          <w:sz w:val="24"/>
          <w:szCs w:val="24"/>
        </w:rPr>
        <w:t>(全名、职务)代表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4426FE56">
      <w:pPr>
        <w:keepNext w:val="0"/>
        <w:keepLines w:val="0"/>
        <w:pageBreakBefore w:val="0"/>
        <w:kinsoku/>
        <w:wordWrap/>
        <w:overflowPunct/>
        <w:topLinePunct w:val="0"/>
        <w:autoSpaceDE/>
        <w:autoSpaceDN/>
        <w:bidi w:val="0"/>
        <w:spacing w:line="400" w:lineRule="exact"/>
        <w:ind w:firstLine="568" w:firstLineChars="237"/>
        <w:textAlignment w:val="auto"/>
        <w:rPr>
          <w:rFonts w:ascii="宋体" w:hAnsi="宋体" w:cs="宋体"/>
          <w:sz w:val="24"/>
        </w:rPr>
      </w:pPr>
      <w:r>
        <w:rPr>
          <w:rFonts w:hint="eastAsia" w:ascii="宋体" w:hAnsi="宋体" w:cs="宋体"/>
          <w:sz w:val="24"/>
        </w:rPr>
        <w:t>据此函，宣布同意如下：</w:t>
      </w:r>
    </w:p>
    <w:p w14:paraId="49AA301E">
      <w:pPr>
        <w:keepNext w:val="0"/>
        <w:keepLines w:val="0"/>
        <w:pageBreakBefore w:val="0"/>
        <w:kinsoku/>
        <w:wordWrap/>
        <w:overflowPunct/>
        <w:topLinePunct w:val="0"/>
        <w:autoSpaceDE/>
        <w:autoSpaceDN/>
        <w:bidi w:val="0"/>
        <w:spacing w:line="400" w:lineRule="exact"/>
        <w:ind w:firstLine="480" w:firstLineChars="200"/>
        <w:textAlignment w:val="auto"/>
        <w:rPr>
          <w:rFonts w:ascii="宋体" w:hAnsi="宋体" w:cs="宋体"/>
          <w:sz w:val="24"/>
        </w:rPr>
      </w:pPr>
      <w:r>
        <w:rPr>
          <w:rFonts w:hint="eastAsia" w:ascii="宋体" w:hAnsi="宋体" w:cs="宋体"/>
          <w:sz w:val="24"/>
        </w:rPr>
        <w:t>(1)我们完全理解贵方不一定要接受最低报价，并同意本文件规定的响应性文件有效期。</w:t>
      </w:r>
    </w:p>
    <w:p w14:paraId="524A70CE">
      <w:pPr>
        <w:keepNext w:val="0"/>
        <w:keepLines w:val="0"/>
        <w:pageBreakBefore w:val="0"/>
        <w:kinsoku/>
        <w:wordWrap/>
        <w:overflowPunct/>
        <w:topLinePunct w:val="0"/>
        <w:autoSpaceDE/>
        <w:autoSpaceDN/>
        <w:bidi w:val="0"/>
        <w:spacing w:line="400" w:lineRule="exact"/>
        <w:ind w:firstLine="480" w:firstLineChars="200"/>
        <w:textAlignment w:val="auto"/>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114FFADB">
      <w:pPr>
        <w:keepNext w:val="0"/>
        <w:keepLines w:val="0"/>
        <w:pageBreakBefore w:val="0"/>
        <w:numPr>
          <w:ilvl w:val="0"/>
          <w:numId w:val="2"/>
        </w:numPr>
        <w:kinsoku/>
        <w:wordWrap/>
        <w:overflowPunct/>
        <w:topLinePunct w:val="0"/>
        <w:autoSpaceDE/>
        <w:autoSpaceDN/>
        <w:bidi w:val="0"/>
        <w:spacing w:line="400" w:lineRule="exact"/>
        <w:ind w:firstLine="480" w:firstLineChars="200"/>
        <w:textAlignment w:val="auto"/>
        <w:rPr>
          <w:rFonts w:ascii="宋体" w:hAnsi="宋体" w:cs="宋体"/>
          <w:sz w:val="24"/>
        </w:rPr>
      </w:pPr>
      <w:r>
        <w:rPr>
          <w:rFonts w:hint="eastAsia" w:ascii="宋体" w:hAnsi="宋体" w:cs="宋体"/>
          <w:sz w:val="24"/>
        </w:rPr>
        <w:t>同意向贵方提供贵方可能另外要求的与其竞争性磋商有关的任何证据和资料。</w:t>
      </w:r>
    </w:p>
    <w:p w14:paraId="69345C19">
      <w:pPr>
        <w:keepNext w:val="0"/>
        <w:keepLines w:val="0"/>
        <w:pageBreakBefore w:val="0"/>
        <w:kinsoku/>
        <w:wordWrap/>
        <w:overflowPunct/>
        <w:topLinePunct w:val="0"/>
        <w:autoSpaceDE/>
        <w:autoSpaceDN/>
        <w:bidi w:val="0"/>
        <w:spacing w:line="400" w:lineRule="exact"/>
        <w:ind w:firstLine="480" w:firstLineChars="200"/>
        <w:textAlignment w:val="auto"/>
        <w:rPr>
          <w:rFonts w:ascii="宋体" w:hAnsi="宋体" w:cs="宋体"/>
          <w:sz w:val="24"/>
        </w:rPr>
      </w:pPr>
      <w:r>
        <w:rPr>
          <w:rFonts w:hint="eastAsia" w:ascii="宋体" w:hAnsi="宋体" w:cs="宋体"/>
          <w:sz w:val="24"/>
        </w:rPr>
        <w:t>(4)一旦我们成交，我们将严格履行合同责任和义务。</w:t>
      </w:r>
    </w:p>
    <w:p w14:paraId="318D7461">
      <w:pPr>
        <w:keepNext w:val="0"/>
        <w:keepLines w:val="0"/>
        <w:pageBreakBefore w:val="0"/>
        <w:kinsoku/>
        <w:wordWrap/>
        <w:overflowPunct/>
        <w:topLinePunct w:val="0"/>
        <w:autoSpaceDE/>
        <w:autoSpaceDN/>
        <w:bidi w:val="0"/>
        <w:spacing w:line="400" w:lineRule="exact"/>
        <w:ind w:firstLine="480" w:firstLineChars="200"/>
        <w:textAlignment w:val="auto"/>
        <w:rPr>
          <w:rFonts w:ascii="宋体" w:hAnsi="宋体" w:cs="宋体"/>
          <w:sz w:val="24"/>
        </w:rPr>
      </w:pPr>
      <w:r>
        <w:rPr>
          <w:rFonts w:hint="eastAsia" w:ascii="宋体" w:hAnsi="宋体" w:cs="宋体"/>
          <w:sz w:val="24"/>
        </w:rPr>
        <w:t>(5)我们完全理解不向未成交人解释未成交理由的义务。</w:t>
      </w:r>
    </w:p>
    <w:p w14:paraId="39606036">
      <w:pPr>
        <w:keepNext w:val="0"/>
        <w:keepLines w:val="0"/>
        <w:pageBreakBefore w:val="0"/>
        <w:kinsoku/>
        <w:wordWrap/>
        <w:overflowPunct/>
        <w:topLinePunct w:val="0"/>
        <w:autoSpaceDE/>
        <w:autoSpaceDN/>
        <w:bidi w:val="0"/>
        <w:spacing w:line="400" w:lineRule="exact"/>
        <w:ind w:firstLine="480" w:firstLineChars="200"/>
        <w:textAlignment w:val="auto"/>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3C61144F">
      <w:pPr>
        <w:keepNext w:val="0"/>
        <w:keepLines w:val="0"/>
        <w:pageBreakBefore w:val="0"/>
        <w:kinsoku/>
        <w:wordWrap/>
        <w:overflowPunct/>
        <w:topLinePunct w:val="0"/>
        <w:autoSpaceDE/>
        <w:autoSpaceDN/>
        <w:bidi w:val="0"/>
        <w:spacing w:line="400" w:lineRule="exact"/>
        <w:ind w:firstLine="480" w:firstLineChars="200"/>
        <w:textAlignment w:val="auto"/>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我方愿按《中华人民共和国合同法》履行我方的全部责任。</w:t>
      </w:r>
    </w:p>
    <w:p w14:paraId="3D2D6B00">
      <w:pPr>
        <w:keepNext w:val="0"/>
        <w:keepLines w:val="0"/>
        <w:pageBreakBefore w:val="0"/>
        <w:kinsoku/>
        <w:wordWrap/>
        <w:overflowPunct/>
        <w:topLinePunct w:val="0"/>
        <w:autoSpaceDE/>
        <w:autoSpaceDN/>
        <w:bidi w:val="0"/>
        <w:spacing w:line="400" w:lineRule="exact"/>
        <w:ind w:firstLine="480" w:firstLineChars="200"/>
        <w:textAlignment w:val="auto"/>
        <w:rPr>
          <w:rFonts w:ascii="宋体" w:hAnsi="宋体" w:cs="宋体"/>
          <w:sz w:val="24"/>
        </w:rPr>
      </w:pPr>
      <w:r>
        <w:rPr>
          <w:rFonts w:hint="eastAsia" w:ascii="宋体" w:hAnsi="宋体" w:cs="宋体"/>
          <w:sz w:val="24"/>
        </w:rPr>
        <w:t>(8)与本次竞争性磋商有关的正式通讯地址为：</w:t>
      </w:r>
    </w:p>
    <w:p w14:paraId="3B33AF6D">
      <w:pPr>
        <w:keepNext w:val="0"/>
        <w:keepLines w:val="0"/>
        <w:pageBreakBefore w:val="0"/>
        <w:kinsoku/>
        <w:wordWrap/>
        <w:overflowPunct/>
        <w:topLinePunct w:val="0"/>
        <w:autoSpaceDE/>
        <w:autoSpaceDN/>
        <w:bidi w:val="0"/>
        <w:spacing w:line="400" w:lineRule="exact"/>
        <w:ind w:firstLine="480" w:firstLineChars="200"/>
        <w:textAlignment w:val="auto"/>
        <w:rPr>
          <w:rFonts w:ascii="宋体" w:hAnsi="宋体" w:cs="宋体"/>
          <w:sz w:val="24"/>
        </w:rPr>
      </w:pPr>
      <w:r>
        <w:rPr>
          <w:rFonts w:hint="eastAsia" w:ascii="宋体" w:hAnsi="宋体" w:cs="宋体"/>
          <w:sz w:val="24"/>
        </w:rPr>
        <w:t>地 址：                  邮 编：</w:t>
      </w:r>
    </w:p>
    <w:p w14:paraId="745FED4D">
      <w:pPr>
        <w:keepNext w:val="0"/>
        <w:keepLines w:val="0"/>
        <w:pageBreakBefore w:val="0"/>
        <w:kinsoku/>
        <w:wordWrap/>
        <w:overflowPunct/>
        <w:topLinePunct w:val="0"/>
        <w:autoSpaceDE/>
        <w:autoSpaceDN/>
        <w:bidi w:val="0"/>
        <w:spacing w:line="400" w:lineRule="exact"/>
        <w:ind w:firstLine="480" w:firstLineChars="200"/>
        <w:textAlignment w:val="auto"/>
        <w:rPr>
          <w:rFonts w:ascii="宋体" w:hAnsi="宋体" w:cs="宋体"/>
          <w:sz w:val="24"/>
        </w:rPr>
      </w:pPr>
      <w:r>
        <w:rPr>
          <w:rFonts w:hint="eastAsia" w:ascii="宋体" w:hAnsi="宋体" w:cs="宋体"/>
          <w:sz w:val="24"/>
        </w:rPr>
        <w:t>电 话：                  电子信箱：</w:t>
      </w:r>
    </w:p>
    <w:p w14:paraId="33C44500">
      <w:pPr>
        <w:keepNext w:val="0"/>
        <w:keepLines w:val="0"/>
        <w:pageBreakBefore w:val="0"/>
        <w:kinsoku/>
        <w:wordWrap/>
        <w:overflowPunct/>
        <w:topLinePunct w:val="0"/>
        <w:autoSpaceDE/>
        <w:autoSpaceDN/>
        <w:bidi w:val="0"/>
        <w:spacing w:line="400" w:lineRule="exact"/>
        <w:ind w:firstLine="480" w:firstLineChars="200"/>
        <w:jc w:val="left"/>
        <w:textAlignment w:val="auto"/>
        <w:rPr>
          <w:rFonts w:ascii="宋体" w:hAnsi="宋体" w:cs="宋体"/>
          <w:sz w:val="24"/>
        </w:rPr>
      </w:pPr>
      <w:r>
        <w:rPr>
          <w:rFonts w:hint="eastAsia" w:ascii="宋体" w:hAnsi="宋体" w:cs="宋体"/>
          <w:sz w:val="24"/>
        </w:rPr>
        <w:t>我们保证：</w:t>
      </w:r>
    </w:p>
    <w:p w14:paraId="78AC40EA">
      <w:pPr>
        <w:keepNext w:val="0"/>
        <w:keepLines w:val="0"/>
        <w:pageBreakBefore w:val="0"/>
        <w:kinsoku/>
        <w:wordWrap/>
        <w:overflowPunct/>
        <w:topLinePunct w:val="0"/>
        <w:autoSpaceDE/>
        <w:autoSpaceDN/>
        <w:bidi w:val="0"/>
        <w:spacing w:line="400" w:lineRule="exact"/>
        <w:ind w:firstLine="480" w:firstLineChars="200"/>
        <w:jc w:val="left"/>
        <w:textAlignment w:val="auto"/>
        <w:rPr>
          <w:rFonts w:ascii="宋体" w:hAnsi="宋体" w:cs="宋体"/>
          <w:sz w:val="24"/>
        </w:rPr>
      </w:pPr>
      <w:r>
        <w:rPr>
          <w:rFonts w:hint="eastAsia" w:ascii="宋体" w:hAnsi="宋体" w:cs="宋体"/>
          <w:sz w:val="24"/>
        </w:rPr>
        <w:t>(1)不提供虚假材料谋取成交；</w:t>
      </w:r>
    </w:p>
    <w:p w14:paraId="706D7537">
      <w:pPr>
        <w:keepNext w:val="0"/>
        <w:keepLines w:val="0"/>
        <w:pageBreakBefore w:val="0"/>
        <w:kinsoku/>
        <w:wordWrap/>
        <w:overflowPunct/>
        <w:topLinePunct w:val="0"/>
        <w:autoSpaceDE/>
        <w:autoSpaceDN/>
        <w:bidi w:val="0"/>
        <w:spacing w:line="400" w:lineRule="exact"/>
        <w:ind w:firstLine="480" w:firstLineChars="200"/>
        <w:jc w:val="left"/>
        <w:textAlignment w:val="auto"/>
        <w:rPr>
          <w:rFonts w:ascii="宋体" w:hAnsi="宋体" w:cs="宋体"/>
          <w:sz w:val="24"/>
        </w:rPr>
      </w:pPr>
      <w:r>
        <w:rPr>
          <w:rFonts w:hint="eastAsia" w:ascii="宋体" w:hAnsi="宋体" w:cs="宋体"/>
          <w:sz w:val="24"/>
        </w:rPr>
        <w:t>(2)不以不正当手段抵毁、排挤其他供应商；</w:t>
      </w:r>
    </w:p>
    <w:p w14:paraId="0E027085">
      <w:pPr>
        <w:keepNext w:val="0"/>
        <w:keepLines w:val="0"/>
        <w:pageBreakBefore w:val="0"/>
        <w:kinsoku/>
        <w:wordWrap/>
        <w:overflowPunct/>
        <w:topLinePunct w:val="0"/>
        <w:autoSpaceDE/>
        <w:autoSpaceDN/>
        <w:bidi w:val="0"/>
        <w:spacing w:line="400" w:lineRule="exact"/>
        <w:ind w:firstLine="480" w:firstLineChars="200"/>
        <w:jc w:val="left"/>
        <w:textAlignment w:val="auto"/>
        <w:rPr>
          <w:rFonts w:ascii="宋体" w:hAnsi="宋体" w:cs="宋体"/>
          <w:sz w:val="24"/>
        </w:rPr>
      </w:pPr>
      <w:r>
        <w:rPr>
          <w:rFonts w:hint="eastAsia" w:ascii="宋体" w:hAnsi="宋体" w:cs="宋体"/>
          <w:sz w:val="24"/>
        </w:rPr>
        <w:t>(3)不与采购人和其它供应商恶意串通；</w:t>
      </w:r>
    </w:p>
    <w:p w14:paraId="68D548F2">
      <w:pPr>
        <w:keepNext w:val="0"/>
        <w:keepLines w:val="0"/>
        <w:pageBreakBefore w:val="0"/>
        <w:kinsoku/>
        <w:wordWrap/>
        <w:overflowPunct/>
        <w:topLinePunct w:val="0"/>
        <w:autoSpaceDE/>
        <w:autoSpaceDN/>
        <w:bidi w:val="0"/>
        <w:spacing w:line="400" w:lineRule="exact"/>
        <w:ind w:firstLine="480" w:firstLineChars="200"/>
        <w:jc w:val="left"/>
        <w:textAlignment w:val="auto"/>
        <w:rPr>
          <w:rFonts w:ascii="宋体" w:hAnsi="宋体" w:cs="宋体"/>
          <w:sz w:val="24"/>
        </w:rPr>
      </w:pPr>
      <w:r>
        <w:rPr>
          <w:rFonts w:hint="eastAsia" w:ascii="宋体" w:hAnsi="宋体" w:cs="宋体"/>
          <w:sz w:val="24"/>
        </w:rPr>
        <w:t>(4)不向采购人和采购代理机构提供不正当利益；</w:t>
      </w:r>
    </w:p>
    <w:p w14:paraId="39D78773">
      <w:pPr>
        <w:keepNext w:val="0"/>
        <w:keepLines w:val="0"/>
        <w:pageBreakBefore w:val="0"/>
        <w:kinsoku/>
        <w:wordWrap/>
        <w:overflowPunct/>
        <w:topLinePunct w:val="0"/>
        <w:autoSpaceDE/>
        <w:autoSpaceDN/>
        <w:bidi w:val="0"/>
        <w:spacing w:line="400" w:lineRule="exact"/>
        <w:ind w:firstLine="480" w:firstLineChars="200"/>
        <w:jc w:val="left"/>
        <w:textAlignment w:val="auto"/>
        <w:rPr>
          <w:rFonts w:ascii="宋体" w:hAnsi="宋体" w:cs="宋体"/>
          <w:sz w:val="24"/>
        </w:rPr>
      </w:pPr>
      <w:r>
        <w:rPr>
          <w:rFonts w:hint="eastAsia" w:ascii="宋体" w:hAnsi="宋体" w:cs="宋体"/>
          <w:sz w:val="24"/>
        </w:rPr>
        <w:t>(5)不拒绝有关部门监督检查或提供虚假情况。</w:t>
      </w:r>
    </w:p>
    <w:p w14:paraId="36860863">
      <w:pPr>
        <w:spacing w:line="560" w:lineRule="exact"/>
        <w:jc w:val="left"/>
        <w:rPr>
          <w:rFonts w:hint="eastAsia" w:ascii="宋体" w:hAnsi="宋体" w:cs="宋体"/>
          <w:sz w:val="24"/>
          <w:lang w:val="en-US" w:eastAsia="zh-CN"/>
        </w:rPr>
      </w:pPr>
      <w:r>
        <w:rPr>
          <w:rFonts w:hint="eastAsia" w:ascii="宋体" w:hAnsi="宋体" w:cs="宋体"/>
          <w:sz w:val="24"/>
          <w:lang w:val="en-US" w:eastAsia="zh-CN"/>
        </w:rPr>
        <w:t xml:space="preserve">     </w:t>
      </w:r>
    </w:p>
    <w:p w14:paraId="00809DD2">
      <w:pPr>
        <w:spacing w:line="560" w:lineRule="exact"/>
        <w:ind w:firstLine="720" w:firstLineChars="300"/>
        <w:jc w:val="left"/>
        <w:rPr>
          <w:rFonts w:hint="default" w:ascii="宋体" w:hAnsi="宋体" w:eastAsia="宋体" w:cs="宋体"/>
          <w:sz w:val="24"/>
          <w:lang w:val="en-US" w:eastAsia="zh-CN"/>
        </w:rPr>
      </w:pPr>
      <w:r>
        <w:rPr>
          <w:rFonts w:hint="eastAsia" w:ascii="宋体" w:hAnsi="宋体" w:cs="宋体"/>
          <w:sz w:val="24"/>
          <w:lang w:val="en-US" w:eastAsia="zh-CN"/>
        </w:rPr>
        <w:t>联系人：              联系电话：</w:t>
      </w:r>
    </w:p>
    <w:p w14:paraId="75B8495F">
      <w:pPr>
        <w:spacing w:line="360" w:lineRule="auto"/>
        <w:jc w:val="left"/>
        <w:rPr>
          <w:rFonts w:ascii="宋体" w:hAnsi="宋体" w:cs="宋体"/>
          <w:sz w:val="24"/>
        </w:rPr>
      </w:pPr>
    </w:p>
    <w:p w14:paraId="2666CA6C">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3B846BE9">
      <w:pPr>
        <w:spacing w:line="360" w:lineRule="auto"/>
        <w:jc w:val="center"/>
        <w:rPr>
          <w:rFonts w:ascii="宋体" w:hAnsi="宋体" w:cs="宋体"/>
          <w:sz w:val="24"/>
        </w:rPr>
      </w:pPr>
      <w:r>
        <w:rPr>
          <w:rFonts w:hint="eastAsia" w:ascii="宋体" w:hAnsi="宋体" w:cs="宋体"/>
          <w:sz w:val="24"/>
        </w:rPr>
        <w:t xml:space="preserve">      年   月   日</w:t>
      </w:r>
    </w:p>
    <w:p w14:paraId="1EC37AAF">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08969AC8">
      <w:pPr>
        <w:pStyle w:val="6"/>
        <w:bidi w:val="0"/>
        <w:rPr>
          <w:rFonts w:ascii="宋体" w:hAnsi="宋体" w:cs="宋体"/>
          <w:b w:val="0"/>
          <w:szCs w:val="24"/>
        </w:rPr>
      </w:pPr>
      <w:bookmarkStart w:id="44" w:name="_Toc197934561"/>
      <w:bookmarkStart w:id="45" w:name="_Toc495414231"/>
      <w:r>
        <w:rPr>
          <w:rFonts w:hint="eastAsia"/>
          <w:lang w:val="en-US" w:eastAsia="zh-CN"/>
        </w:rPr>
        <w:t>五、</w:t>
      </w:r>
      <w:r>
        <w:rPr>
          <w:rFonts w:hint="eastAsia"/>
        </w:rPr>
        <w:t>报价一览表</w:t>
      </w:r>
      <w:bookmarkEnd w:id="44"/>
      <w:bookmarkEnd w:id="45"/>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1B406D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296DC964">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6CE25F9A">
            <w:pPr>
              <w:spacing w:line="360" w:lineRule="exact"/>
              <w:jc w:val="center"/>
              <w:rPr>
                <w:rFonts w:ascii="宋体" w:hAnsi="宋体" w:cs="宋体"/>
                <w:sz w:val="24"/>
              </w:rPr>
            </w:pPr>
          </w:p>
        </w:tc>
      </w:tr>
      <w:tr w14:paraId="2B2D7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jc w:val="center"/>
        </w:trPr>
        <w:tc>
          <w:tcPr>
            <w:tcW w:w="2471" w:type="dxa"/>
            <w:tcBorders>
              <w:top w:val="nil"/>
            </w:tcBorders>
            <w:vAlign w:val="center"/>
          </w:tcPr>
          <w:p w14:paraId="28B41750">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2EE1C385">
            <w:pPr>
              <w:spacing w:line="360" w:lineRule="auto"/>
              <w:rPr>
                <w:rFonts w:ascii="宋体" w:hAnsi="宋体" w:cs="宋体"/>
                <w:sz w:val="24"/>
              </w:rPr>
            </w:pPr>
          </w:p>
        </w:tc>
      </w:tr>
      <w:tr w14:paraId="4FBDE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9302978">
            <w:pPr>
              <w:spacing w:line="360" w:lineRule="exact"/>
              <w:jc w:val="center"/>
              <w:rPr>
                <w:rFonts w:ascii="宋体" w:hAnsi="宋体" w:cs="宋体"/>
                <w:sz w:val="24"/>
              </w:rPr>
            </w:pPr>
            <w:r>
              <w:rPr>
                <w:rFonts w:hint="eastAsia" w:ascii="宋体" w:hAnsi="宋体" w:cs="宋体"/>
                <w:sz w:val="24"/>
              </w:rPr>
              <w:t>最终投标报价</w:t>
            </w:r>
          </w:p>
          <w:p w14:paraId="5BDA1AE9">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66E1B4A3">
            <w:pPr>
              <w:spacing w:line="360" w:lineRule="auto"/>
              <w:ind w:right="-670"/>
              <w:rPr>
                <w:rFonts w:ascii="宋体" w:hAnsi="宋体" w:cs="宋体"/>
                <w:sz w:val="24"/>
              </w:rPr>
            </w:pPr>
            <w:r>
              <w:rPr>
                <w:rFonts w:hint="eastAsia" w:ascii="宋体" w:hAnsi="宋体" w:cs="宋体"/>
                <w:sz w:val="24"/>
              </w:rPr>
              <w:t xml:space="preserve">投标总价：       大写：           </w:t>
            </w:r>
          </w:p>
        </w:tc>
      </w:tr>
      <w:tr w14:paraId="6C36E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79710437">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38AD05C4">
            <w:pPr>
              <w:spacing w:line="360" w:lineRule="auto"/>
              <w:jc w:val="left"/>
              <w:rPr>
                <w:rFonts w:ascii="宋体" w:hAnsi="宋体" w:cs="宋体"/>
                <w:sz w:val="24"/>
              </w:rPr>
            </w:pPr>
          </w:p>
        </w:tc>
      </w:tr>
    </w:tbl>
    <w:p w14:paraId="42AF873C">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00261E57">
      <w:pPr>
        <w:spacing w:line="360" w:lineRule="auto"/>
        <w:rPr>
          <w:rFonts w:hint="eastAsia" w:ascii="宋体" w:hAnsi="宋体" w:eastAsia="宋体" w:cs="宋体"/>
          <w:sz w:val="24"/>
          <w:lang w:eastAsia="zh-CN"/>
        </w:rPr>
      </w:pPr>
      <w:r>
        <w:rPr>
          <w:rFonts w:hint="eastAsia" w:ascii="宋体" w:hAnsi="宋体" w:cs="宋体"/>
          <w:sz w:val="24"/>
        </w:rPr>
        <w:t>备注：</w:t>
      </w:r>
    </w:p>
    <w:p w14:paraId="391802A3">
      <w:pPr>
        <w:spacing w:line="360" w:lineRule="auto"/>
        <w:rPr>
          <w:rFonts w:ascii="宋体" w:hAnsi="宋体" w:cs="宋体"/>
          <w:sz w:val="24"/>
        </w:rPr>
      </w:pPr>
      <w:r>
        <w:rPr>
          <w:rFonts w:hint="eastAsia" w:ascii="宋体" w:hAnsi="宋体" w:cs="宋体"/>
          <w:sz w:val="24"/>
        </w:rPr>
        <w:t>1、此表用于开标会唱标之用。</w:t>
      </w:r>
    </w:p>
    <w:p w14:paraId="69FD6D99">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73DAA3D2">
      <w:pPr>
        <w:spacing w:line="360" w:lineRule="auto"/>
        <w:jc w:val="left"/>
        <w:rPr>
          <w:rFonts w:ascii="宋体" w:hAnsi="宋体" w:cs="宋体"/>
          <w:sz w:val="24"/>
        </w:rPr>
      </w:pPr>
      <w:bookmarkStart w:id="46" w:name="_Toc220232409"/>
      <w:bookmarkStart w:id="47" w:name="_Toc495414234"/>
    </w:p>
    <w:p w14:paraId="2BF1CD80">
      <w:pPr>
        <w:pStyle w:val="38"/>
        <w:ind w:firstLine="240"/>
        <w:rPr>
          <w:rFonts w:ascii="宋体" w:hAnsi="宋体" w:cs="宋体"/>
          <w:sz w:val="24"/>
        </w:rPr>
      </w:pPr>
    </w:p>
    <w:p w14:paraId="320CE651">
      <w:pPr>
        <w:pStyle w:val="38"/>
        <w:ind w:firstLine="240"/>
        <w:rPr>
          <w:rFonts w:ascii="宋体" w:hAnsi="宋体" w:cs="宋体"/>
          <w:sz w:val="24"/>
        </w:rPr>
      </w:pPr>
    </w:p>
    <w:p w14:paraId="645154B4">
      <w:pPr>
        <w:pStyle w:val="38"/>
        <w:ind w:firstLine="240"/>
        <w:rPr>
          <w:rFonts w:ascii="宋体" w:hAnsi="宋体" w:cs="宋体"/>
          <w:sz w:val="24"/>
        </w:rPr>
      </w:pPr>
    </w:p>
    <w:p w14:paraId="2CC9E467">
      <w:pPr>
        <w:pStyle w:val="38"/>
        <w:ind w:firstLine="240"/>
        <w:rPr>
          <w:rFonts w:ascii="宋体" w:hAnsi="宋体" w:cs="宋体"/>
          <w:sz w:val="24"/>
        </w:rPr>
      </w:pPr>
    </w:p>
    <w:p w14:paraId="0256C69E">
      <w:pPr>
        <w:pStyle w:val="38"/>
        <w:ind w:firstLine="240"/>
        <w:rPr>
          <w:rFonts w:ascii="宋体" w:hAnsi="宋体" w:cs="宋体"/>
          <w:sz w:val="24"/>
        </w:rPr>
      </w:pPr>
    </w:p>
    <w:p w14:paraId="63DDDA81">
      <w:pPr>
        <w:pStyle w:val="38"/>
        <w:ind w:firstLine="240"/>
        <w:rPr>
          <w:rFonts w:ascii="宋体" w:hAnsi="宋体" w:cs="宋体"/>
          <w:sz w:val="24"/>
        </w:rPr>
      </w:pPr>
    </w:p>
    <w:p w14:paraId="57564B90">
      <w:pPr>
        <w:spacing w:line="360" w:lineRule="auto"/>
        <w:jc w:val="left"/>
        <w:rPr>
          <w:rFonts w:ascii="宋体" w:hAnsi="宋体" w:cs="宋体"/>
          <w:sz w:val="24"/>
        </w:rPr>
      </w:pPr>
    </w:p>
    <w:p w14:paraId="5CBF2688">
      <w:pPr>
        <w:spacing w:line="360" w:lineRule="auto"/>
        <w:jc w:val="left"/>
        <w:rPr>
          <w:rFonts w:ascii="宋体" w:hAnsi="宋体" w:cs="宋体"/>
          <w:sz w:val="24"/>
        </w:rPr>
      </w:pPr>
      <w:r>
        <w:rPr>
          <w:rFonts w:hint="eastAsia" w:ascii="宋体" w:hAnsi="宋体" w:cs="宋体"/>
          <w:sz w:val="24"/>
        </w:rPr>
        <w:t>格式5</w:t>
      </w:r>
    </w:p>
    <w:p w14:paraId="6CDC6200">
      <w:pPr>
        <w:pStyle w:val="6"/>
        <w:bidi w:val="0"/>
      </w:pPr>
      <w:r>
        <w:rPr>
          <w:rFonts w:hint="eastAsia"/>
          <w:lang w:val="en-US" w:eastAsia="zh-CN"/>
        </w:rPr>
        <w:t>六、</w:t>
      </w:r>
      <w:r>
        <w:rPr>
          <w:rFonts w:hint="eastAsia"/>
        </w:rPr>
        <w:t>投标分项报价表</w:t>
      </w:r>
      <w:bookmarkEnd w:id="46"/>
      <w:bookmarkEnd w:id="47"/>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B1B6B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858F376">
            <w:pPr>
              <w:pStyle w:val="61"/>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32BCD995">
            <w:pPr>
              <w:spacing w:line="340" w:lineRule="exact"/>
              <w:jc w:val="center"/>
              <w:rPr>
                <w:rFonts w:ascii="宋体" w:hAnsi="宋体" w:cs="宋体"/>
                <w:sz w:val="24"/>
              </w:rPr>
            </w:pPr>
            <w:r>
              <w:rPr>
                <w:rFonts w:hint="eastAsia" w:ascii="宋体" w:hAnsi="宋体" w:cs="宋体"/>
                <w:sz w:val="24"/>
                <w:lang w:val="en-US" w:eastAsia="zh-CN"/>
              </w:rPr>
              <w:t>功能</w:t>
            </w:r>
            <w:r>
              <w:rPr>
                <w:rFonts w:hint="eastAsia" w:ascii="宋体" w:hAnsi="宋体" w:cs="宋体"/>
                <w:sz w:val="24"/>
              </w:rPr>
              <w:t>名称</w:t>
            </w:r>
          </w:p>
        </w:tc>
        <w:tc>
          <w:tcPr>
            <w:tcW w:w="957" w:type="dxa"/>
            <w:vAlign w:val="center"/>
          </w:tcPr>
          <w:p w14:paraId="0028104A">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5450D2D6">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654DE514">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5D845425">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79194911">
            <w:pPr>
              <w:spacing w:line="340" w:lineRule="exact"/>
              <w:jc w:val="center"/>
              <w:rPr>
                <w:rFonts w:ascii="宋体" w:hAnsi="宋体" w:cs="宋体"/>
                <w:sz w:val="24"/>
              </w:rPr>
            </w:pPr>
            <w:r>
              <w:rPr>
                <w:rFonts w:hint="eastAsia" w:ascii="宋体" w:hAnsi="宋体" w:cs="宋体"/>
                <w:sz w:val="24"/>
              </w:rPr>
              <w:t>备注</w:t>
            </w:r>
          </w:p>
        </w:tc>
      </w:tr>
      <w:tr w14:paraId="76C65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64ED82A4">
            <w:pPr>
              <w:spacing w:line="340" w:lineRule="exact"/>
              <w:jc w:val="center"/>
              <w:rPr>
                <w:rFonts w:ascii="宋体" w:hAnsi="宋体" w:cs="宋体"/>
                <w:sz w:val="24"/>
              </w:rPr>
            </w:pPr>
            <w:r>
              <w:rPr>
                <w:rFonts w:hint="eastAsia" w:ascii="宋体" w:hAnsi="宋体" w:cs="宋体"/>
                <w:sz w:val="24"/>
              </w:rPr>
              <w:t>1</w:t>
            </w:r>
          </w:p>
        </w:tc>
        <w:tc>
          <w:tcPr>
            <w:tcW w:w="2205" w:type="dxa"/>
          </w:tcPr>
          <w:p w14:paraId="2BBB8952">
            <w:pPr>
              <w:spacing w:line="340" w:lineRule="exact"/>
              <w:rPr>
                <w:rFonts w:ascii="宋体" w:hAnsi="宋体" w:cs="宋体"/>
                <w:sz w:val="24"/>
              </w:rPr>
            </w:pPr>
          </w:p>
        </w:tc>
        <w:tc>
          <w:tcPr>
            <w:tcW w:w="957" w:type="dxa"/>
          </w:tcPr>
          <w:p w14:paraId="12EC84D6">
            <w:pPr>
              <w:spacing w:line="340" w:lineRule="exact"/>
              <w:rPr>
                <w:rFonts w:ascii="宋体" w:hAnsi="宋体" w:cs="宋体"/>
                <w:sz w:val="24"/>
              </w:rPr>
            </w:pPr>
          </w:p>
        </w:tc>
        <w:tc>
          <w:tcPr>
            <w:tcW w:w="840" w:type="dxa"/>
          </w:tcPr>
          <w:p w14:paraId="3924B2C6">
            <w:pPr>
              <w:spacing w:line="340" w:lineRule="exact"/>
              <w:rPr>
                <w:rFonts w:ascii="宋体" w:hAnsi="宋体" w:cs="宋体"/>
                <w:sz w:val="24"/>
              </w:rPr>
            </w:pPr>
          </w:p>
        </w:tc>
        <w:tc>
          <w:tcPr>
            <w:tcW w:w="1260" w:type="dxa"/>
          </w:tcPr>
          <w:p w14:paraId="0AE9D9B4">
            <w:pPr>
              <w:spacing w:line="340" w:lineRule="exact"/>
              <w:rPr>
                <w:rFonts w:ascii="宋体" w:hAnsi="宋体" w:cs="宋体"/>
                <w:sz w:val="24"/>
              </w:rPr>
            </w:pPr>
          </w:p>
        </w:tc>
        <w:tc>
          <w:tcPr>
            <w:tcW w:w="1340" w:type="dxa"/>
          </w:tcPr>
          <w:p w14:paraId="54AF9CB8">
            <w:pPr>
              <w:spacing w:line="340" w:lineRule="exact"/>
              <w:rPr>
                <w:rFonts w:ascii="宋体" w:hAnsi="宋体" w:cs="宋体"/>
                <w:sz w:val="24"/>
              </w:rPr>
            </w:pPr>
          </w:p>
        </w:tc>
        <w:tc>
          <w:tcPr>
            <w:tcW w:w="1347" w:type="dxa"/>
          </w:tcPr>
          <w:p w14:paraId="22E4772A">
            <w:pPr>
              <w:spacing w:line="340" w:lineRule="exact"/>
              <w:rPr>
                <w:rFonts w:ascii="宋体" w:hAnsi="宋体" w:cs="宋体"/>
                <w:sz w:val="24"/>
              </w:rPr>
            </w:pPr>
          </w:p>
        </w:tc>
      </w:tr>
      <w:tr w14:paraId="0BD4C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2EFA35C">
            <w:pPr>
              <w:spacing w:line="340" w:lineRule="exact"/>
              <w:jc w:val="center"/>
              <w:rPr>
                <w:rFonts w:ascii="宋体" w:hAnsi="宋体" w:cs="宋体"/>
                <w:sz w:val="24"/>
              </w:rPr>
            </w:pPr>
            <w:r>
              <w:rPr>
                <w:rFonts w:hint="eastAsia" w:ascii="宋体" w:hAnsi="宋体" w:cs="宋体"/>
                <w:sz w:val="24"/>
              </w:rPr>
              <w:t>2</w:t>
            </w:r>
          </w:p>
        </w:tc>
        <w:tc>
          <w:tcPr>
            <w:tcW w:w="2205" w:type="dxa"/>
          </w:tcPr>
          <w:p w14:paraId="479B718D">
            <w:pPr>
              <w:spacing w:line="340" w:lineRule="exact"/>
              <w:rPr>
                <w:rFonts w:ascii="宋体" w:hAnsi="宋体" w:cs="宋体"/>
                <w:sz w:val="24"/>
              </w:rPr>
            </w:pPr>
          </w:p>
        </w:tc>
        <w:tc>
          <w:tcPr>
            <w:tcW w:w="957" w:type="dxa"/>
          </w:tcPr>
          <w:p w14:paraId="2F4D3F47">
            <w:pPr>
              <w:spacing w:line="340" w:lineRule="exact"/>
              <w:rPr>
                <w:rFonts w:ascii="宋体" w:hAnsi="宋体" w:cs="宋体"/>
                <w:sz w:val="24"/>
              </w:rPr>
            </w:pPr>
          </w:p>
        </w:tc>
        <w:tc>
          <w:tcPr>
            <w:tcW w:w="840" w:type="dxa"/>
          </w:tcPr>
          <w:p w14:paraId="2CE63450">
            <w:pPr>
              <w:spacing w:line="340" w:lineRule="exact"/>
              <w:rPr>
                <w:rFonts w:ascii="宋体" w:hAnsi="宋体" w:cs="宋体"/>
                <w:sz w:val="24"/>
              </w:rPr>
            </w:pPr>
          </w:p>
        </w:tc>
        <w:tc>
          <w:tcPr>
            <w:tcW w:w="1260" w:type="dxa"/>
          </w:tcPr>
          <w:p w14:paraId="6E6AA0C1">
            <w:pPr>
              <w:spacing w:line="340" w:lineRule="exact"/>
              <w:rPr>
                <w:rFonts w:ascii="宋体" w:hAnsi="宋体" w:cs="宋体"/>
                <w:sz w:val="24"/>
              </w:rPr>
            </w:pPr>
          </w:p>
        </w:tc>
        <w:tc>
          <w:tcPr>
            <w:tcW w:w="1340" w:type="dxa"/>
          </w:tcPr>
          <w:p w14:paraId="72AF2934">
            <w:pPr>
              <w:spacing w:line="340" w:lineRule="exact"/>
              <w:rPr>
                <w:rFonts w:ascii="宋体" w:hAnsi="宋体" w:cs="宋体"/>
                <w:sz w:val="24"/>
              </w:rPr>
            </w:pPr>
          </w:p>
        </w:tc>
        <w:tc>
          <w:tcPr>
            <w:tcW w:w="1347" w:type="dxa"/>
          </w:tcPr>
          <w:p w14:paraId="09602A64">
            <w:pPr>
              <w:spacing w:line="340" w:lineRule="exact"/>
              <w:rPr>
                <w:rFonts w:ascii="宋体" w:hAnsi="宋体" w:cs="宋体"/>
                <w:sz w:val="24"/>
              </w:rPr>
            </w:pPr>
          </w:p>
        </w:tc>
      </w:tr>
      <w:tr w14:paraId="504E2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30019DB">
            <w:pPr>
              <w:spacing w:line="340" w:lineRule="exact"/>
              <w:jc w:val="center"/>
              <w:rPr>
                <w:rFonts w:ascii="宋体" w:hAnsi="宋体" w:cs="宋体"/>
                <w:sz w:val="24"/>
              </w:rPr>
            </w:pPr>
            <w:r>
              <w:rPr>
                <w:rFonts w:hint="eastAsia" w:ascii="宋体" w:hAnsi="宋体" w:cs="宋体"/>
                <w:sz w:val="24"/>
              </w:rPr>
              <w:t>3</w:t>
            </w:r>
          </w:p>
        </w:tc>
        <w:tc>
          <w:tcPr>
            <w:tcW w:w="2205" w:type="dxa"/>
          </w:tcPr>
          <w:p w14:paraId="1482F72A">
            <w:pPr>
              <w:spacing w:line="340" w:lineRule="exact"/>
              <w:rPr>
                <w:rFonts w:ascii="宋体" w:hAnsi="宋体" w:cs="宋体"/>
                <w:sz w:val="24"/>
              </w:rPr>
            </w:pPr>
          </w:p>
        </w:tc>
        <w:tc>
          <w:tcPr>
            <w:tcW w:w="957" w:type="dxa"/>
          </w:tcPr>
          <w:p w14:paraId="0AC882AF">
            <w:pPr>
              <w:spacing w:line="340" w:lineRule="exact"/>
              <w:rPr>
                <w:rFonts w:ascii="宋体" w:hAnsi="宋体" w:cs="宋体"/>
                <w:sz w:val="24"/>
              </w:rPr>
            </w:pPr>
          </w:p>
        </w:tc>
        <w:tc>
          <w:tcPr>
            <w:tcW w:w="840" w:type="dxa"/>
          </w:tcPr>
          <w:p w14:paraId="7EFD5DAC">
            <w:pPr>
              <w:spacing w:line="340" w:lineRule="exact"/>
              <w:rPr>
                <w:rFonts w:ascii="宋体" w:hAnsi="宋体" w:cs="宋体"/>
                <w:sz w:val="24"/>
              </w:rPr>
            </w:pPr>
          </w:p>
        </w:tc>
        <w:tc>
          <w:tcPr>
            <w:tcW w:w="1260" w:type="dxa"/>
          </w:tcPr>
          <w:p w14:paraId="1AF2E85C">
            <w:pPr>
              <w:spacing w:line="340" w:lineRule="exact"/>
              <w:rPr>
                <w:rFonts w:ascii="宋体" w:hAnsi="宋体" w:cs="宋体"/>
                <w:sz w:val="24"/>
              </w:rPr>
            </w:pPr>
          </w:p>
        </w:tc>
        <w:tc>
          <w:tcPr>
            <w:tcW w:w="1340" w:type="dxa"/>
          </w:tcPr>
          <w:p w14:paraId="66ACEA5B">
            <w:pPr>
              <w:spacing w:line="340" w:lineRule="exact"/>
              <w:rPr>
                <w:rFonts w:ascii="宋体" w:hAnsi="宋体" w:cs="宋体"/>
                <w:sz w:val="24"/>
              </w:rPr>
            </w:pPr>
          </w:p>
        </w:tc>
        <w:tc>
          <w:tcPr>
            <w:tcW w:w="1347" w:type="dxa"/>
          </w:tcPr>
          <w:p w14:paraId="432A45E5">
            <w:pPr>
              <w:spacing w:line="340" w:lineRule="exact"/>
              <w:rPr>
                <w:rFonts w:ascii="宋体" w:hAnsi="宋体" w:cs="宋体"/>
                <w:sz w:val="24"/>
              </w:rPr>
            </w:pPr>
          </w:p>
        </w:tc>
      </w:tr>
      <w:tr w14:paraId="66F4D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F5E7324">
            <w:pPr>
              <w:spacing w:line="340" w:lineRule="exact"/>
              <w:jc w:val="center"/>
              <w:rPr>
                <w:rFonts w:ascii="宋体" w:hAnsi="宋体" w:cs="宋体"/>
                <w:sz w:val="24"/>
              </w:rPr>
            </w:pPr>
            <w:r>
              <w:rPr>
                <w:rFonts w:hint="eastAsia" w:ascii="宋体" w:hAnsi="宋体" w:cs="宋体"/>
                <w:sz w:val="24"/>
              </w:rPr>
              <w:t>4</w:t>
            </w:r>
          </w:p>
        </w:tc>
        <w:tc>
          <w:tcPr>
            <w:tcW w:w="2205" w:type="dxa"/>
          </w:tcPr>
          <w:p w14:paraId="21715C62">
            <w:pPr>
              <w:spacing w:line="340" w:lineRule="exact"/>
              <w:rPr>
                <w:rFonts w:ascii="宋体" w:hAnsi="宋体" w:cs="宋体"/>
                <w:sz w:val="24"/>
              </w:rPr>
            </w:pPr>
          </w:p>
        </w:tc>
        <w:tc>
          <w:tcPr>
            <w:tcW w:w="957" w:type="dxa"/>
          </w:tcPr>
          <w:p w14:paraId="54DF9986">
            <w:pPr>
              <w:spacing w:line="340" w:lineRule="exact"/>
              <w:rPr>
                <w:rFonts w:ascii="宋体" w:hAnsi="宋体" w:cs="宋体"/>
                <w:sz w:val="24"/>
              </w:rPr>
            </w:pPr>
          </w:p>
        </w:tc>
        <w:tc>
          <w:tcPr>
            <w:tcW w:w="840" w:type="dxa"/>
          </w:tcPr>
          <w:p w14:paraId="739C0832">
            <w:pPr>
              <w:spacing w:line="340" w:lineRule="exact"/>
              <w:rPr>
                <w:rFonts w:ascii="宋体" w:hAnsi="宋体" w:cs="宋体"/>
                <w:sz w:val="24"/>
              </w:rPr>
            </w:pPr>
          </w:p>
        </w:tc>
        <w:tc>
          <w:tcPr>
            <w:tcW w:w="1260" w:type="dxa"/>
          </w:tcPr>
          <w:p w14:paraId="7AB01209">
            <w:pPr>
              <w:spacing w:line="340" w:lineRule="exact"/>
              <w:rPr>
                <w:rFonts w:ascii="宋体" w:hAnsi="宋体" w:cs="宋体"/>
                <w:sz w:val="24"/>
              </w:rPr>
            </w:pPr>
          </w:p>
        </w:tc>
        <w:tc>
          <w:tcPr>
            <w:tcW w:w="1340" w:type="dxa"/>
          </w:tcPr>
          <w:p w14:paraId="20588CFE">
            <w:pPr>
              <w:spacing w:line="340" w:lineRule="exact"/>
              <w:rPr>
                <w:rFonts w:ascii="宋体" w:hAnsi="宋体" w:cs="宋体"/>
                <w:sz w:val="24"/>
              </w:rPr>
            </w:pPr>
          </w:p>
        </w:tc>
        <w:tc>
          <w:tcPr>
            <w:tcW w:w="1347" w:type="dxa"/>
          </w:tcPr>
          <w:p w14:paraId="68703E54">
            <w:pPr>
              <w:spacing w:line="340" w:lineRule="exact"/>
              <w:rPr>
                <w:rFonts w:ascii="宋体" w:hAnsi="宋体" w:cs="宋体"/>
                <w:sz w:val="24"/>
              </w:rPr>
            </w:pPr>
          </w:p>
        </w:tc>
      </w:tr>
      <w:tr w14:paraId="7BD19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D6E5C65">
            <w:pPr>
              <w:spacing w:line="340" w:lineRule="exact"/>
              <w:jc w:val="center"/>
              <w:rPr>
                <w:rFonts w:ascii="宋体" w:hAnsi="宋体" w:cs="宋体"/>
                <w:sz w:val="24"/>
              </w:rPr>
            </w:pPr>
            <w:r>
              <w:rPr>
                <w:rFonts w:hint="eastAsia" w:ascii="宋体" w:hAnsi="宋体" w:cs="宋体"/>
                <w:sz w:val="24"/>
              </w:rPr>
              <w:t>5</w:t>
            </w:r>
          </w:p>
        </w:tc>
        <w:tc>
          <w:tcPr>
            <w:tcW w:w="2205" w:type="dxa"/>
          </w:tcPr>
          <w:p w14:paraId="6F6034CB">
            <w:pPr>
              <w:spacing w:line="340" w:lineRule="exact"/>
              <w:rPr>
                <w:rFonts w:ascii="宋体" w:hAnsi="宋体" w:cs="宋体"/>
                <w:sz w:val="24"/>
              </w:rPr>
            </w:pPr>
          </w:p>
        </w:tc>
        <w:tc>
          <w:tcPr>
            <w:tcW w:w="957" w:type="dxa"/>
          </w:tcPr>
          <w:p w14:paraId="5EF61A5D">
            <w:pPr>
              <w:spacing w:line="340" w:lineRule="exact"/>
              <w:rPr>
                <w:rFonts w:ascii="宋体" w:hAnsi="宋体" w:cs="宋体"/>
                <w:sz w:val="24"/>
              </w:rPr>
            </w:pPr>
          </w:p>
        </w:tc>
        <w:tc>
          <w:tcPr>
            <w:tcW w:w="840" w:type="dxa"/>
          </w:tcPr>
          <w:p w14:paraId="7ACC2F1A">
            <w:pPr>
              <w:spacing w:line="340" w:lineRule="exact"/>
              <w:rPr>
                <w:rFonts w:ascii="宋体" w:hAnsi="宋体" w:cs="宋体"/>
                <w:sz w:val="24"/>
              </w:rPr>
            </w:pPr>
          </w:p>
        </w:tc>
        <w:tc>
          <w:tcPr>
            <w:tcW w:w="1260" w:type="dxa"/>
          </w:tcPr>
          <w:p w14:paraId="3AAAC1E7">
            <w:pPr>
              <w:spacing w:line="340" w:lineRule="exact"/>
              <w:rPr>
                <w:rFonts w:ascii="宋体" w:hAnsi="宋体" w:cs="宋体"/>
                <w:sz w:val="24"/>
              </w:rPr>
            </w:pPr>
          </w:p>
        </w:tc>
        <w:tc>
          <w:tcPr>
            <w:tcW w:w="1340" w:type="dxa"/>
          </w:tcPr>
          <w:p w14:paraId="7BB9912D">
            <w:pPr>
              <w:spacing w:line="340" w:lineRule="exact"/>
              <w:rPr>
                <w:rFonts w:ascii="宋体" w:hAnsi="宋体" w:cs="宋体"/>
                <w:sz w:val="24"/>
              </w:rPr>
            </w:pPr>
          </w:p>
        </w:tc>
        <w:tc>
          <w:tcPr>
            <w:tcW w:w="1347" w:type="dxa"/>
          </w:tcPr>
          <w:p w14:paraId="3465E304">
            <w:pPr>
              <w:spacing w:line="340" w:lineRule="exact"/>
              <w:rPr>
                <w:rFonts w:ascii="宋体" w:hAnsi="宋体" w:cs="宋体"/>
                <w:sz w:val="24"/>
              </w:rPr>
            </w:pPr>
          </w:p>
        </w:tc>
      </w:tr>
      <w:tr w14:paraId="24046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C2A9A40">
            <w:pPr>
              <w:spacing w:line="340" w:lineRule="exact"/>
              <w:jc w:val="center"/>
              <w:rPr>
                <w:rFonts w:ascii="宋体" w:hAnsi="宋体" w:cs="宋体"/>
                <w:sz w:val="24"/>
              </w:rPr>
            </w:pPr>
            <w:r>
              <w:rPr>
                <w:rFonts w:hint="eastAsia" w:ascii="宋体" w:hAnsi="宋体" w:cs="宋体"/>
                <w:sz w:val="24"/>
              </w:rPr>
              <w:t>6</w:t>
            </w:r>
          </w:p>
        </w:tc>
        <w:tc>
          <w:tcPr>
            <w:tcW w:w="2205" w:type="dxa"/>
          </w:tcPr>
          <w:p w14:paraId="4090025B">
            <w:pPr>
              <w:spacing w:line="340" w:lineRule="exact"/>
              <w:rPr>
                <w:rFonts w:ascii="宋体" w:hAnsi="宋体" w:cs="宋体"/>
                <w:sz w:val="24"/>
              </w:rPr>
            </w:pPr>
          </w:p>
        </w:tc>
        <w:tc>
          <w:tcPr>
            <w:tcW w:w="957" w:type="dxa"/>
          </w:tcPr>
          <w:p w14:paraId="51BF0614">
            <w:pPr>
              <w:spacing w:line="340" w:lineRule="exact"/>
              <w:rPr>
                <w:rFonts w:ascii="宋体" w:hAnsi="宋体" w:cs="宋体"/>
                <w:sz w:val="24"/>
              </w:rPr>
            </w:pPr>
          </w:p>
        </w:tc>
        <w:tc>
          <w:tcPr>
            <w:tcW w:w="840" w:type="dxa"/>
          </w:tcPr>
          <w:p w14:paraId="360E15F6">
            <w:pPr>
              <w:spacing w:line="340" w:lineRule="exact"/>
              <w:rPr>
                <w:rFonts w:ascii="宋体" w:hAnsi="宋体" w:cs="宋体"/>
                <w:sz w:val="24"/>
              </w:rPr>
            </w:pPr>
          </w:p>
        </w:tc>
        <w:tc>
          <w:tcPr>
            <w:tcW w:w="1260" w:type="dxa"/>
          </w:tcPr>
          <w:p w14:paraId="53E9A405">
            <w:pPr>
              <w:spacing w:line="340" w:lineRule="exact"/>
              <w:rPr>
                <w:rFonts w:ascii="宋体" w:hAnsi="宋体" w:cs="宋体"/>
                <w:sz w:val="24"/>
              </w:rPr>
            </w:pPr>
          </w:p>
        </w:tc>
        <w:tc>
          <w:tcPr>
            <w:tcW w:w="1340" w:type="dxa"/>
          </w:tcPr>
          <w:p w14:paraId="181C6EE8">
            <w:pPr>
              <w:spacing w:line="340" w:lineRule="exact"/>
              <w:rPr>
                <w:rFonts w:ascii="宋体" w:hAnsi="宋体" w:cs="宋体"/>
                <w:sz w:val="24"/>
              </w:rPr>
            </w:pPr>
          </w:p>
        </w:tc>
        <w:tc>
          <w:tcPr>
            <w:tcW w:w="1347" w:type="dxa"/>
          </w:tcPr>
          <w:p w14:paraId="6A232988">
            <w:pPr>
              <w:spacing w:line="340" w:lineRule="exact"/>
              <w:rPr>
                <w:rFonts w:ascii="宋体" w:hAnsi="宋体" w:cs="宋体"/>
                <w:sz w:val="24"/>
              </w:rPr>
            </w:pPr>
          </w:p>
        </w:tc>
      </w:tr>
      <w:tr w14:paraId="395D7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E7D100">
            <w:pPr>
              <w:spacing w:line="340" w:lineRule="exact"/>
              <w:jc w:val="center"/>
              <w:rPr>
                <w:rFonts w:ascii="宋体" w:hAnsi="宋体" w:cs="宋体"/>
                <w:sz w:val="24"/>
              </w:rPr>
            </w:pPr>
            <w:r>
              <w:rPr>
                <w:rFonts w:hint="eastAsia" w:ascii="宋体" w:hAnsi="宋体" w:cs="宋体"/>
                <w:sz w:val="24"/>
              </w:rPr>
              <w:t>7</w:t>
            </w:r>
          </w:p>
        </w:tc>
        <w:tc>
          <w:tcPr>
            <w:tcW w:w="2205" w:type="dxa"/>
          </w:tcPr>
          <w:p w14:paraId="4AF56195">
            <w:pPr>
              <w:spacing w:line="340" w:lineRule="exact"/>
              <w:rPr>
                <w:rFonts w:ascii="宋体" w:hAnsi="宋体" w:cs="宋体"/>
                <w:sz w:val="24"/>
              </w:rPr>
            </w:pPr>
          </w:p>
        </w:tc>
        <w:tc>
          <w:tcPr>
            <w:tcW w:w="957" w:type="dxa"/>
          </w:tcPr>
          <w:p w14:paraId="237A3D28">
            <w:pPr>
              <w:spacing w:line="340" w:lineRule="exact"/>
              <w:rPr>
                <w:rFonts w:ascii="宋体" w:hAnsi="宋体" w:cs="宋体"/>
                <w:sz w:val="24"/>
              </w:rPr>
            </w:pPr>
          </w:p>
        </w:tc>
        <w:tc>
          <w:tcPr>
            <w:tcW w:w="840" w:type="dxa"/>
          </w:tcPr>
          <w:p w14:paraId="265C9223">
            <w:pPr>
              <w:spacing w:line="340" w:lineRule="exact"/>
              <w:rPr>
                <w:rFonts w:ascii="宋体" w:hAnsi="宋体" w:cs="宋体"/>
                <w:sz w:val="24"/>
              </w:rPr>
            </w:pPr>
          </w:p>
        </w:tc>
        <w:tc>
          <w:tcPr>
            <w:tcW w:w="1260" w:type="dxa"/>
          </w:tcPr>
          <w:p w14:paraId="2E4C4C09">
            <w:pPr>
              <w:spacing w:line="340" w:lineRule="exact"/>
              <w:rPr>
                <w:rFonts w:ascii="宋体" w:hAnsi="宋体" w:cs="宋体"/>
                <w:sz w:val="24"/>
              </w:rPr>
            </w:pPr>
          </w:p>
        </w:tc>
        <w:tc>
          <w:tcPr>
            <w:tcW w:w="1340" w:type="dxa"/>
          </w:tcPr>
          <w:p w14:paraId="3A987301">
            <w:pPr>
              <w:spacing w:line="340" w:lineRule="exact"/>
              <w:rPr>
                <w:rFonts w:ascii="宋体" w:hAnsi="宋体" w:cs="宋体"/>
                <w:sz w:val="24"/>
              </w:rPr>
            </w:pPr>
          </w:p>
        </w:tc>
        <w:tc>
          <w:tcPr>
            <w:tcW w:w="1347" w:type="dxa"/>
          </w:tcPr>
          <w:p w14:paraId="252248FC">
            <w:pPr>
              <w:spacing w:line="340" w:lineRule="exact"/>
              <w:rPr>
                <w:rFonts w:ascii="宋体" w:hAnsi="宋体" w:cs="宋体"/>
                <w:sz w:val="24"/>
              </w:rPr>
            </w:pPr>
          </w:p>
        </w:tc>
      </w:tr>
      <w:tr w14:paraId="79516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267997CB">
            <w:pPr>
              <w:spacing w:line="340" w:lineRule="exact"/>
              <w:jc w:val="center"/>
              <w:rPr>
                <w:rFonts w:ascii="宋体" w:hAnsi="宋体" w:cs="宋体"/>
                <w:sz w:val="24"/>
              </w:rPr>
            </w:pPr>
            <w:r>
              <w:rPr>
                <w:rFonts w:hint="eastAsia" w:ascii="宋体" w:hAnsi="宋体" w:cs="宋体"/>
                <w:sz w:val="24"/>
              </w:rPr>
              <w:t>8</w:t>
            </w:r>
          </w:p>
        </w:tc>
        <w:tc>
          <w:tcPr>
            <w:tcW w:w="2205" w:type="dxa"/>
          </w:tcPr>
          <w:p w14:paraId="22EE1C6C">
            <w:pPr>
              <w:spacing w:line="340" w:lineRule="exact"/>
              <w:rPr>
                <w:rFonts w:ascii="宋体" w:hAnsi="宋体" w:cs="宋体"/>
                <w:sz w:val="24"/>
              </w:rPr>
            </w:pPr>
          </w:p>
        </w:tc>
        <w:tc>
          <w:tcPr>
            <w:tcW w:w="957" w:type="dxa"/>
          </w:tcPr>
          <w:p w14:paraId="7A47C7BE">
            <w:pPr>
              <w:spacing w:line="340" w:lineRule="exact"/>
              <w:rPr>
                <w:rFonts w:ascii="宋体" w:hAnsi="宋体" w:cs="宋体"/>
                <w:sz w:val="24"/>
              </w:rPr>
            </w:pPr>
          </w:p>
        </w:tc>
        <w:tc>
          <w:tcPr>
            <w:tcW w:w="840" w:type="dxa"/>
          </w:tcPr>
          <w:p w14:paraId="5A8CD0A1">
            <w:pPr>
              <w:spacing w:line="340" w:lineRule="exact"/>
              <w:rPr>
                <w:rFonts w:ascii="宋体" w:hAnsi="宋体" w:cs="宋体"/>
                <w:sz w:val="24"/>
              </w:rPr>
            </w:pPr>
          </w:p>
        </w:tc>
        <w:tc>
          <w:tcPr>
            <w:tcW w:w="1260" w:type="dxa"/>
          </w:tcPr>
          <w:p w14:paraId="139796C2">
            <w:pPr>
              <w:spacing w:line="340" w:lineRule="exact"/>
              <w:rPr>
                <w:rFonts w:ascii="宋体" w:hAnsi="宋体" w:cs="宋体"/>
                <w:sz w:val="24"/>
              </w:rPr>
            </w:pPr>
          </w:p>
        </w:tc>
        <w:tc>
          <w:tcPr>
            <w:tcW w:w="1340" w:type="dxa"/>
          </w:tcPr>
          <w:p w14:paraId="4FC8CBE6">
            <w:pPr>
              <w:spacing w:line="340" w:lineRule="exact"/>
              <w:rPr>
                <w:rFonts w:ascii="宋体" w:hAnsi="宋体" w:cs="宋体"/>
                <w:sz w:val="24"/>
              </w:rPr>
            </w:pPr>
          </w:p>
        </w:tc>
        <w:tc>
          <w:tcPr>
            <w:tcW w:w="1347" w:type="dxa"/>
          </w:tcPr>
          <w:p w14:paraId="7F3D5A86">
            <w:pPr>
              <w:spacing w:line="340" w:lineRule="exact"/>
              <w:rPr>
                <w:rFonts w:ascii="宋体" w:hAnsi="宋体" w:cs="宋体"/>
                <w:sz w:val="24"/>
              </w:rPr>
            </w:pPr>
          </w:p>
        </w:tc>
      </w:tr>
      <w:tr w14:paraId="1787A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31C6072">
            <w:pPr>
              <w:spacing w:line="340" w:lineRule="exact"/>
              <w:jc w:val="center"/>
              <w:rPr>
                <w:rFonts w:ascii="宋体" w:hAnsi="宋体" w:cs="宋体"/>
                <w:sz w:val="24"/>
              </w:rPr>
            </w:pPr>
            <w:r>
              <w:rPr>
                <w:rFonts w:hint="eastAsia" w:ascii="宋体" w:hAnsi="宋体" w:cs="宋体"/>
                <w:sz w:val="24"/>
              </w:rPr>
              <w:t>9</w:t>
            </w:r>
          </w:p>
        </w:tc>
        <w:tc>
          <w:tcPr>
            <w:tcW w:w="2205" w:type="dxa"/>
          </w:tcPr>
          <w:p w14:paraId="7E7BE11D">
            <w:pPr>
              <w:spacing w:line="340" w:lineRule="exact"/>
              <w:rPr>
                <w:rFonts w:ascii="宋体" w:hAnsi="宋体" w:cs="宋体"/>
                <w:sz w:val="24"/>
              </w:rPr>
            </w:pPr>
          </w:p>
        </w:tc>
        <w:tc>
          <w:tcPr>
            <w:tcW w:w="957" w:type="dxa"/>
          </w:tcPr>
          <w:p w14:paraId="40F342A6">
            <w:pPr>
              <w:spacing w:line="340" w:lineRule="exact"/>
              <w:rPr>
                <w:rFonts w:ascii="宋体" w:hAnsi="宋体" w:cs="宋体"/>
                <w:sz w:val="24"/>
              </w:rPr>
            </w:pPr>
          </w:p>
        </w:tc>
        <w:tc>
          <w:tcPr>
            <w:tcW w:w="840" w:type="dxa"/>
          </w:tcPr>
          <w:p w14:paraId="29EF4013">
            <w:pPr>
              <w:spacing w:line="340" w:lineRule="exact"/>
              <w:rPr>
                <w:rFonts w:ascii="宋体" w:hAnsi="宋体" w:cs="宋体"/>
                <w:sz w:val="24"/>
              </w:rPr>
            </w:pPr>
          </w:p>
        </w:tc>
        <w:tc>
          <w:tcPr>
            <w:tcW w:w="1260" w:type="dxa"/>
          </w:tcPr>
          <w:p w14:paraId="57F5B276">
            <w:pPr>
              <w:spacing w:line="340" w:lineRule="exact"/>
              <w:rPr>
                <w:rFonts w:ascii="宋体" w:hAnsi="宋体" w:cs="宋体"/>
                <w:sz w:val="24"/>
              </w:rPr>
            </w:pPr>
          </w:p>
        </w:tc>
        <w:tc>
          <w:tcPr>
            <w:tcW w:w="1340" w:type="dxa"/>
          </w:tcPr>
          <w:p w14:paraId="7D0B8D56">
            <w:pPr>
              <w:spacing w:line="340" w:lineRule="exact"/>
              <w:rPr>
                <w:rFonts w:ascii="宋体" w:hAnsi="宋体" w:cs="宋体"/>
                <w:sz w:val="24"/>
              </w:rPr>
            </w:pPr>
          </w:p>
        </w:tc>
        <w:tc>
          <w:tcPr>
            <w:tcW w:w="1347" w:type="dxa"/>
          </w:tcPr>
          <w:p w14:paraId="23D0252C">
            <w:pPr>
              <w:spacing w:line="340" w:lineRule="exact"/>
              <w:rPr>
                <w:rFonts w:ascii="宋体" w:hAnsi="宋体" w:cs="宋体"/>
                <w:sz w:val="24"/>
              </w:rPr>
            </w:pPr>
          </w:p>
        </w:tc>
      </w:tr>
      <w:tr w14:paraId="38A67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6B727FB">
            <w:pPr>
              <w:spacing w:line="340" w:lineRule="exact"/>
              <w:jc w:val="center"/>
              <w:rPr>
                <w:rFonts w:ascii="宋体" w:hAnsi="宋体" w:cs="宋体"/>
                <w:sz w:val="24"/>
              </w:rPr>
            </w:pPr>
            <w:r>
              <w:rPr>
                <w:rFonts w:hint="eastAsia" w:ascii="宋体" w:hAnsi="宋体" w:cs="宋体"/>
                <w:sz w:val="24"/>
              </w:rPr>
              <w:t>10</w:t>
            </w:r>
          </w:p>
        </w:tc>
        <w:tc>
          <w:tcPr>
            <w:tcW w:w="2205" w:type="dxa"/>
          </w:tcPr>
          <w:p w14:paraId="46BF20DD">
            <w:pPr>
              <w:spacing w:line="340" w:lineRule="exact"/>
              <w:rPr>
                <w:rFonts w:ascii="宋体" w:hAnsi="宋体" w:cs="宋体"/>
                <w:sz w:val="24"/>
              </w:rPr>
            </w:pPr>
          </w:p>
        </w:tc>
        <w:tc>
          <w:tcPr>
            <w:tcW w:w="957" w:type="dxa"/>
          </w:tcPr>
          <w:p w14:paraId="05CB7A31">
            <w:pPr>
              <w:spacing w:line="340" w:lineRule="exact"/>
              <w:rPr>
                <w:rFonts w:ascii="宋体" w:hAnsi="宋体" w:cs="宋体"/>
                <w:sz w:val="24"/>
              </w:rPr>
            </w:pPr>
          </w:p>
        </w:tc>
        <w:tc>
          <w:tcPr>
            <w:tcW w:w="840" w:type="dxa"/>
          </w:tcPr>
          <w:p w14:paraId="0F047DA7">
            <w:pPr>
              <w:spacing w:line="340" w:lineRule="exact"/>
              <w:rPr>
                <w:rFonts w:ascii="宋体" w:hAnsi="宋体" w:cs="宋体"/>
                <w:sz w:val="24"/>
              </w:rPr>
            </w:pPr>
          </w:p>
        </w:tc>
        <w:tc>
          <w:tcPr>
            <w:tcW w:w="1260" w:type="dxa"/>
          </w:tcPr>
          <w:p w14:paraId="0787CBBD">
            <w:pPr>
              <w:spacing w:line="340" w:lineRule="exact"/>
              <w:rPr>
                <w:rFonts w:ascii="宋体" w:hAnsi="宋体" w:cs="宋体"/>
                <w:sz w:val="24"/>
              </w:rPr>
            </w:pPr>
          </w:p>
        </w:tc>
        <w:tc>
          <w:tcPr>
            <w:tcW w:w="1340" w:type="dxa"/>
          </w:tcPr>
          <w:p w14:paraId="05B6D329">
            <w:pPr>
              <w:spacing w:line="340" w:lineRule="exact"/>
              <w:rPr>
                <w:rFonts w:ascii="宋体" w:hAnsi="宋体" w:cs="宋体"/>
                <w:sz w:val="24"/>
              </w:rPr>
            </w:pPr>
          </w:p>
        </w:tc>
        <w:tc>
          <w:tcPr>
            <w:tcW w:w="1347" w:type="dxa"/>
          </w:tcPr>
          <w:p w14:paraId="6A0BEC1B">
            <w:pPr>
              <w:spacing w:line="340" w:lineRule="exact"/>
              <w:rPr>
                <w:rFonts w:ascii="宋体" w:hAnsi="宋体" w:cs="宋体"/>
                <w:sz w:val="24"/>
              </w:rPr>
            </w:pPr>
          </w:p>
        </w:tc>
      </w:tr>
      <w:tr w14:paraId="5980C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0325110">
            <w:pPr>
              <w:spacing w:line="340" w:lineRule="exact"/>
              <w:jc w:val="center"/>
              <w:rPr>
                <w:rFonts w:ascii="宋体" w:hAnsi="宋体" w:cs="宋体"/>
                <w:sz w:val="24"/>
              </w:rPr>
            </w:pPr>
            <w:r>
              <w:rPr>
                <w:rFonts w:hint="eastAsia" w:ascii="宋体" w:hAnsi="宋体" w:cs="宋体"/>
                <w:sz w:val="24"/>
              </w:rPr>
              <w:t>11</w:t>
            </w:r>
          </w:p>
        </w:tc>
        <w:tc>
          <w:tcPr>
            <w:tcW w:w="2205" w:type="dxa"/>
          </w:tcPr>
          <w:p w14:paraId="1DDDCC78">
            <w:pPr>
              <w:spacing w:line="340" w:lineRule="exact"/>
              <w:rPr>
                <w:rFonts w:ascii="宋体" w:hAnsi="宋体" w:cs="宋体"/>
                <w:sz w:val="24"/>
              </w:rPr>
            </w:pPr>
          </w:p>
        </w:tc>
        <w:tc>
          <w:tcPr>
            <w:tcW w:w="957" w:type="dxa"/>
          </w:tcPr>
          <w:p w14:paraId="06CE48C0">
            <w:pPr>
              <w:spacing w:line="340" w:lineRule="exact"/>
              <w:rPr>
                <w:rFonts w:ascii="宋体" w:hAnsi="宋体" w:cs="宋体"/>
                <w:sz w:val="24"/>
              </w:rPr>
            </w:pPr>
          </w:p>
        </w:tc>
        <w:tc>
          <w:tcPr>
            <w:tcW w:w="840" w:type="dxa"/>
          </w:tcPr>
          <w:p w14:paraId="21973096">
            <w:pPr>
              <w:spacing w:line="340" w:lineRule="exact"/>
              <w:rPr>
                <w:rFonts w:ascii="宋体" w:hAnsi="宋体" w:cs="宋体"/>
                <w:sz w:val="24"/>
              </w:rPr>
            </w:pPr>
          </w:p>
        </w:tc>
        <w:tc>
          <w:tcPr>
            <w:tcW w:w="1260" w:type="dxa"/>
          </w:tcPr>
          <w:p w14:paraId="5BD4A7A8">
            <w:pPr>
              <w:spacing w:line="340" w:lineRule="exact"/>
              <w:rPr>
                <w:rFonts w:ascii="宋体" w:hAnsi="宋体" w:cs="宋体"/>
                <w:sz w:val="24"/>
              </w:rPr>
            </w:pPr>
          </w:p>
        </w:tc>
        <w:tc>
          <w:tcPr>
            <w:tcW w:w="1340" w:type="dxa"/>
          </w:tcPr>
          <w:p w14:paraId="7A57758C">
            <w:pPr>
              <w:spacing w:line="340" w:lineRule="exact"/>
              <w:rPr>
                <w:rFonts w:ascii="宋体" w:hAnsi="宋体" w:cs="宋体"/>
                <w:sz w:val="24"/>
              </w:rPr>
            </w:pPr>
          </w:p>
        </w:tc>
        <w:tc>
          <w:tcPr>
            <w:tcW w:w="1347" w:type="dxa"/>
          </w:tcPr>
          <w:p w14:paraId="72298E93">
            <w:pPr>
              <w:spacing w:line="340" w:lineRule="exact"/>
              <w:rPr>
                <w:rFonts w:ascii="宋体" w:hAnsi="宋体" w:cs="宋体"/>
                <w:sz w:val="24"/>
              </w:rPr>
            </w:pPr>
          </w:p>
        </w:tc>
      </w:tr>
      <w:tr w14:paraId="75575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8F21B2">
            <w:pPr>
              <w:spacing w:line="340" w:lineRule="exact"/>
              <w:jc w:val="center"/>
              <w:rPr>
                <w:rFonts w:ascii="宋体" w:hAnsi="宋体" w:cs="宋体"/>
                <w:sz w:val="24"/>
              </w:rPr>
            </w:pPr>
            <w:r>
              <w:rPr>
                <w:rFonts w:hint="eastAsia" w:ascii="宋体" w:hAnsi="宋体" w:cs="宋体"/>
                <w:sz w:val="24"/>
              </w:rPr>
              <w:t>12</w:t>
            </w:r>
          </w:p>
        </w:tc>
        <w:tc>
          <w:tcPr>
            <w:tcW w:w="2205" w:type="dxa"/>
          </w:tcPr>
          <w:p w14:paraId="63C3CB38">
            <w:pPr>
              <w:spacing w:line="340" w:lineRule="exact"/>
              <w:rPr>
                <w:rFonts w:ascii="宋体" w:hAnsi="宋体" w:cs="宋体"/>
                <w:sz w:val="24"/>
              </w:rPr>
            </w:pPr>
          </w:p>
        </w:tc>
        <w:tc>
          <w:tcPr>
            <w:tcW w:w="957" w:type="dxa"/>
          </w:tcPr>
          <w:p w14:paraId="4B030231">
            <w:pPr>
              <w:spacing w:line="340" w:lineRule="exact"/>
              <w:rPr>
                <w:rFonts w:ascii="宋体" w:hAnsi="宋体" w:cs="宋体"/>
                <w:sz w:val="24"/>
              </w:rPr>
            </w:pPr>
          </w:p>
        </w:tc>
        <w:tc>
          <w:tcPr>
            <w:tcW w:w="840" w:type="dxa"/>
          </w:tcPr>
          <w:p w14:paraId="07A4794C">
            <w:pPr>
              <w:spacing w:line="340" w:lineRule="exact"/>
              <w:rPr>
                <w:rFonts w:ascii="宋体" w:hAnsi="宋体" w:cs="宋体"/>
                <w:sz w:val="24"/>
              </w:rPr>
            </w:pPr>
          </w:p>
        </w:tc>
        <w:tc>
          <w:tcPr>
            <w:tcW w:w="1260" w:type="dxa"/>
          </w:tcPr>
          <w:p w14:paraId="13B9983A">
            <w:pPr>
              <w:spacing w:line="340" w:lineRule="exact"/>
              <w:rPr>
                <w:rFonts w:ascii="宋体" w:hAnsi="宋体" w:cs="宋体"/>
                <w:sz w:val="24"/>
              </w:rPr>
            </w:pPr>
          </w:p>
        </w:tc>
        <w:tc>
          <w:tcPr>
            <w:tcW w:w="1340" w:type="dxa"/>
          </w:tcPr>
          <w:p w14:paraId="643322DB">
            <w:pPr>
              <w:spacing w:line="340" w:lineRule="exact"/>
              <w:rPr>
                <w:rFonts w:ascii="宋体" w:hAnsi="宋体" w:cs="宋体"/>
                <w:sz w:val="24"/>
              </w:rPr>
            </w:pPr>
          </w:p>
        </w:tc>
        <w:tc>
          <w:tcPr>
            <w:tcW w:w="1347" w:type="dxa"/>
          </w:tcPr>
          <w:p w14:paraId="39DFC076">
            <w:pPr>
              <w:spacing w:line="340" w:lineRule="exact"/>
              <w:rPr>
                <w:rFonts w:ascii="宋体" w:hAnsi="宋体" w:cs="宋体"/>
                <w:sz w:val="24"/>
              </w:rPr>
            </w:pPr>
          </w:p>
        </w:tc>
      </w:tr>
      <w:tr w14:paraId="1C61BE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426BA81">
            <w:pPr>
              <w:spacing w:line="340" w:lineRule="exact"/>
              <w:jc w:val="center"/>
              <w:rPr>
                <w:rFonts w:ascii="宋体" w:hAnsi="宋体" w:cs="宋体"/>
                <w:sz w:val="24"/>
              </w:rPr>
            </w:pPr>
            <w:r>
              <w:rPr>
                <w:rFonts w:hint="eastAsia" w:ascii="宋体" w:hAnsi="宋体" w:cs="宋体"/>
                <w:sz w:val="24"/>
              </w:rPr>
              <w:t>13</w:t>
            </w:r>
          </w:p>
        </w:tc>
        <w:tc>
          <w:tcPr>
            <w:tcW w:w="2205" w:type="dxa"/>
          </w:tcPr>
          <w:p w14:paraId="1677575B">
            <w:pPr>
              <w:spacing w:line="340" w:lineRule="exact"/>
              <w:rPr>
                <w:rFonts w:ascii="宋体" w:hAnsi="宋体" w:cs="宋体"/>
                <w:sz w:val="24"/>
              </w:rPr>
            </w:pPr>
          </w:p>
        </w:tc>
        <w:tc>
          <w:tcPr>
            <w:tcW w:w="957" w:type="dxa"/>
          </w:tcPr>
          <w:p w14:paraId="7964C3C7">
            <w:pPr>
              <w:spacing w:line="340" w:lineRule="exact"/>
              <w:rPr>
                <w:rFonts w:ascii="宋体" w:hAnsi="宋体" w:cs="宋体"/>
                <w:sz w:val="24"/>
              </w:rPr>
            </w:pPr>
          </w:p>
        </w:tc>
        <w:tc>
          <w:tcPr>
            <w:tcW w:w="840" w:type="dxa"/>
          </w:tcPr>
          <w:p w14:paraId="3231CB44">
            <w:pPr>
              <w:spacing w:line="340" w:lineRule="exact"/>
              <w:rPr>
                <w:rFonts w:ascii="宋体" w:hAnsi="宋体" w:cs="宋体"/>
                <w:sz w:val="24"/>
              </w:rPr>
            </w:pPr>
          </w:p>
        </w:tc>
        <w:tc>
          <w:tcPr>
            <w:tcW w:w="1260" w:type="dxa"/>
          </w:tcPr>
          <w:p w14:paraId="5826C6A1">
            <w:pPr>
              <w:spacing w:line="340" w:lineRule="exact"/>
              <w:rPr>
                <w:rFonts w:ascii="宋体" w:hAnsi="宋体" w:cs="宋体"/>
                <w:sz w:val="24"/>
              </w:rPr>
            </w:pPr>
          </w:p>
        </w:tc>
        <w:tc>
          <w:tcPr>
            <w:tcW w:w="1340" w:type="dxa"/>
          </w:tcPr>
          <w:p w14:paraId="78DFC9EC">
            <w:pPr>
              <w:spacing w:line="340" w:lineRule="exact"/>
              <w:rPr>
                <w:rFonts w:ascii="宋体" w:hAnsi="宋体" w:cs="宋体"/>
                <w:sz w:val="24"/>
              </w:rPr>
            </w:pPr>
          </w:p>
        </w:tc>
        <w:tc>
          <w:tcPr>
            <w:tcW w:w="1347" w:type="dxa"/>
          </w:tcPr>
          <w:p w14:paraId="558CF940">
            <w:pPr>
              <w:spacing w:line="340" w:lineRule="exact"/>
              <w:rPr>
                <w:rFonts w:ascii="宋体" w:hAnsi="宋体" w:cs="宋体"/>
                <w:sz w:val="24"/>
              </w:rPr>
            </w:pPr>
          </w:p>
        </w:tc>
      </w:tr>
      <w:tr w14:paraId="0FEDF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B0AB291">
            <w:pPr>
              <w:spacing w:line="340" w:lineRule="exact"/>
              <w:jc w:val="center"/>
              <w:rPr>
                <w:rFonts w:ascii="宋体" w:hAnsi="宋体" w:cs="宋体"/>
                <w:sz w:val="24"/>
              </w:rPr>
            </w:pPr>
          </w:p>
        </w:tc>
        <w:tc>
          <w:tcPr>
            <w:tcW w:w="2205" w:type="dxa"/>
            <w:vAlign w:val="center"/>
          </w:tcPr>
          <w:p w14:paraId="72725EBC">
            <w:pPr>
              <w:pStyle w:val="62"/>
              <w:spacing w:line="340" w:lineRule="exact"/>
              <w:rPr>
                <w:rFonts w:ascii="宋体" w:hAnsi="宋体" w:cs="宋体"/>
                <w:szCs w:val="24"/>
              </w:rPr>
            </w:pPr>
            <w:r>
              <w:rPr>
                <w:rFonts w:hint="eastAsia" w:ascii="宋体" w:hAnsi="宋体" w:cs="宋体"/>
                <w:szCs w:val="24"/>
              </w:rPr>
              <w:t>其他费用</w:t>
            </w:r>
          </w:p>
        </w:tc>
        <w:tc>
          <w:tcPr>
            <w:tcW w:w="957" w:type="dxa"/>
          </w:tcPr>
          <w:p w14:paraId="3AEC6DC9">
            <w:pPr>
              <w:spacing w:line="340" w:lineRule="exact"/>
              <w:rPr>
                <w:rFonts w:ascii="宋体" w:hAnsi="宋体" w:cs="宋体"/>
                <w:sz w:val="24"/>
              </w:rPr>
            </w:pPr>
          </w:p>
        </w:tc>
        <w:tc>
          <w:tcPr>
            <w:tcW w:w="840" w:type="dxa"/>
          </w:tcPr>
          <w:p w14:paraId="03C4214F">
            <w:pPr>
              <w:spacing w:line="340" w:lineRule="exact"/>
              <w:rPr>
                <w:rFonts w:ascii="宋体" w:hAnsi="宋体" w:cs="宋体"/>
                <w:sz w:val="24"/>
              </w:rPr>
            </w:pPr>
          </w:p>
        </w:tc>
        <w:tc>
          <w:tcPr>
            <w:tcW w:w="1260" w:type="dxa"/>
          </w:tcPr>
          <w:p w14:paraId="51AE9777">
            <w:pPr>
              <w:spacing w:line="340" w:lineRule="exact"/>
              <w:rPr>
                <w:rFonts w:ascii="宋体" w:hAnsi="宋体" w:cs="宋体"/>
                <w:sz w:val="24"/>
              </w:rPr>
            </w:pPr>
          </w:p>
        </w:tc>
        <w:tc>
          <w:tcPr>
            <w:tcW w:w="1340" w:type="dxa"/>
          </w:tcPr>
          <w:p w14:paraId="786B1231">
            <w:pPr>
              <w:spacing w:line="340" w:lineRule="exact"/>
              <w:rPr>
                <w:rFonts w:ascii="宋体" w:hAnsi="宋体" w:cs="宋体"/>
                <w:sz w:val="24"/>
              </w:rPr>
            </w:pPr>
          </w:p>
        </w:tc>
        <w:tc>
          <w:tcPr>
            <w:tcW w:w="1347" w:type="dxa"/>
          </w:tcPr>
          <w:p w14:paraId="5DA521A2">
            <w:pPr>
              <w:spacing w:line="340" w:lineRule="exact"/>
              <w:rPr>
                <w:rFonts w:ascii="宋体" w:hAnsi="宋体" w:cs="宋体"/>
                <w:sz w:val="24"/>
              </w:rPr>
            </w:pPr>
          </w:p>
        </w:tc>
      </w:tr>
      <w:tr w14:paraId="04991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522133F">
            <w:pPr>
              <w:spacing w:line="340" w:lineRule="exact"/>
              <w:jc w:val="center"/>
              <w:rPr>
                <w:rFonts w:ascii="宋体" w:hAnsi="宋体" w:cs="宋体"/>
                <w:sz w:val="24"/>
              </w:rPr>
            </w:pPr>
          </w:p>
        </w:tc>
        <w:tc>
          <w:tcPr>
            <w:tcW w:w="2205" w:type="dxa"/>
          </w:tcPr>
          <w:p w14:paraId="2B79430E">
            <w:pPr>
              <w:spacing w:line="340" w:lineRule="exact"/>
              <w:rPr>
                <w:rFonts w:ascii="宋体" w:hAnsi="宋体" w:cs="宋体"/>
                <w:sz w:val="24"/>
              </w:rPr>
            </w:pPr>
            <w:r>
              <w:rPr>
                <w:rFonts w:hint="eastAsia" w:ascii="宋体" w:hAnsi="宋体" w:cs="宋体"/>
                <w:sz w:val="24"/>
              </w:rPr>
              <w:t>…</w:t>
            </w:r>
          </w:p>
        </w:tc>
        <w:tc>
          <w:tcPr>
            <w:tcW w:w="957" w:type="dxa"/>
          </w:tcPr>
          <w:p w14:paraId="74FDCE82">
            <w:pPr>
              <w:spacing w:line="340" w:lineRule="exact"/>
              <w:rPr>
                <w:rFonts w:ascii="宋体" w:hAnsi="宋体" w:cs="宋体"/>
                <w:sz w:val="24"/>
              </w:rPr>
            </w:pPr>
          </w:p>
        </w:tc>
        <w:tc>
          <w:tcPr>
            <w:tcW w:w="840" w:type="dxa"/>
          </w:tcPr>
          <w:p w14:paraId="4C5E08E4">
            <w:pPr>
              <w:spacing w:line="340" w:lineRule="exact"/>
              <w:rPr>
                <w:rFonts w:ascii="宋体" w:hAnsi="宋体" w:cs="宋体"/>
                <w:sz w:val="24"/>
              </w:rPr>
            </w:pPr>
          </w:p>
        </w:tc>
        <w:tc>
          <w:tcPr>
            <w:tcW w:w="1260" w:type="dxa"/>
          </w:tcPr>
          <w:p w14:paraId="2DA502AA">
            <w:pPr>
              <w:spacing w:line="340" w:lineRule="exact"/>
              <w:rPr>
                <w:rFonts w:ascii="宋体" w:hAnsi="宋体" w:cs="宋体"/>
                <w:sz w:val="24"/>
              </w:rPr>
            </w:pPr>
          </w:p>
        </w:tc>
        <w:tc>
          <w:tcPr>
            <w:tcW w:w="1340" w:type="dxa"/>
          </w:tcPr>
          <w:p w14:paraId="66201830">
            <w:pPr>
              <w:spacing w:line="340" w:lineRule="exact"/>
              <w:rPr>
                <w:rFonts w:ascii="宋体" w:hAnsi="宋体" w:cs="宋体"/>
                <w:sz w:val="24"/>
              </w:rPr>
            </w:pPr>
          </w:p>
        </w:tc>
        <w:tc>
          <w:tcPr>
            <w:tcW w:w="1347" w:type="dxa"/>
          </w:tcPr>
          <w:p w14:paraId="79F70792">
            <w:pPr>
              <w:spacing w:line="340" w:lineRule="exact"/>
              <w:rPr>
                <w:rFonts w:ascii="宋体" w:hAnsi="宋体" w:cs="宋体"/>
                <w:sz w:val="24"/>
              </w:rPr>
            </w:pPr>
          </w:p>
        </w:tc>
      </w:tr>
      <w:tr w14:paraId="7DFD85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7F6C7C8">
            <w:pPr>
              <w:spacing w:line="340" w:lineRule="exact"/>
              <w:jc w:val="center"/>
              <w:rPr>
                <w:rFonts w:ascii="宋体" w:hAnsi="宋体" w:cs="宋体"/>
                <w:sz w:val="24"/>
              </w:rPr>
            </w:pPr>
          </w:p>
        </w:tc>
        <w:tc>
          <w:tcPr>
            <w:tcW w:w="2205" w:type="dxa"/>
          </w:tcPr>
          <w:p w14:paraId="750E1392">
            <w:pPr>
              <w:pStyle w:val="62"/>
              <w:spacing w:line="340" w:lineRule="exact"/>
              <w:rPr>
                <w:rFonts w:ascii="宋体" w:hAnsi="宋体" w:cs="宋体"/>
                <w:szCs w:val="24"/>
              </w:rPr>
            </w:pPr>
            <w:r>
              <w:rPr>
                <w:rFonts w:hint="eastAsia" w:ascii="宋体" w:hAnsi="宋体" w:cs="宋体"/>
                <w:szCs w:val="24"/>
              </w:rPr>
              <w:t>…</w:t>
            </w:r>
          </w:p>
        </w:tc>
        <w:tc>
          <w:tcPr>
            <w:tcW w:w="957" w:type="dxa"/>
          </w:tcPr>
          <w:p w14:paraId="57ECC922">
            <w:pPr>
              <w:spacing w:line="340" w:lineRule="exact"/>
              <w:rPr>
                <w:rFonts w:ascii="宋体" w:hAnsi="宋体" w:cs="宋体"/>
                <w:sz w:val="24"/>
              </w:rPr>
            </w:pPr>
          </w:p>
        </w:tc>
        <w:tc>
          <w:tcPr>
            <w:tcW w:w="840" w:type="dxa"/>
          </w:tcPr>
          <w:p w14:paraId="0DD79068">
            <w:pPr>
              <w:spacing w:line="340" w:lineRule="exact"/>
              <w:rPr>
                <w:rFonts w:ascii="宋体" w:hAnsi="宋体" w:cs="宋体"/>
                <w:sz w:val="24"/>
              </w:rPr>
            </w:pPr>
          </w:p>
        </w:tc>
        <w:tc>
          <w:tcPr>
            <w:tcW w:w="1260" w:type="dxa"/>
          </w:tcPr>
          <w:p w14:paraId="2C666025">
            <w:pPr>
              <w:spacing w:line="340" w:lineRule="exact"/>
              <w:rPr>
                <w:rFonts w:ascii="宋体" w:hAnsi="宋体" w:cs="宋体"/>
                <w:sz w:val="24"/>
              </w:rPr>
            </w:pPr>
          </w:p>
        </w:tc>
        <w:tc>
          <w:tcPr>
            <w:tcW w:w="1340" w:type="dxa"/>
          </w:tcPr>
          <w:p w14:paraId="0B66F142">
            <w:pPr>
              <w:spacing w:line="340" w:lineRule="exact"/>
              <w:rPr>
                <w:rFonts w:ascii="宋体" w:hAnsi="宋体" w:cs="宋体"/>
                <w:sz w:val="24"/>
              </w:rPr>
            </w:pPr>
          </w:p>
        </w:tc>
        <w:tc>
          <w:tcPr>
            <w:tcW w:w="1347" w:type="dxa"/>
          </w:tcPr>
          <w:p w14:paraId="6E25AE6D">
            <w:pPr>
              <w:spacing w:line="340" w:lineRule="exact"/>
              <w:rPr>
                <w:rFonts w:ascii="宋体" w:hAnsi="宋体" w:cs="宋体"/>
                <w:sz w:val="24"/>
              </w:rPr>
            </w:pPr>
          </w:p>
        </w:tc>
      </w:tr>
      <w:tr w14:paraId="48985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7C7D6AD">
            <w:pPr>
              <w:spacing w:line="340" w:lineRule="exact"/>
              <w:jc w:val="center"/>
              <w:rPr>
                <w:rFonts w:ascii="宋体" w:hAnsi="宋体" w:cs="宋体"/>
                <w:sz w:val="24"/>
              </w:rPr>
            </w:pPr>
          </w:p>
        </w:tc>
        <w:tc>
          <w:tcPr>
            <w:tcW w:w="2205" w:type="dxa"/>
          </w:tcPr>
          <w:p w14:paraId="1A61B3D0">
            <w:pPr>
              <w:spacing w:line="340" w:lineRule="exact"/>
              <w:rPr>
                <w:rFonts w:ascii="宋体" w:hAnsi="宋体" w:cs="宋体"/>
                <w:sz w:val="24"/>
              </w:rPr>
            </w:pPr>
            <w:r>
              <w:rPr>
                <w:rFonts w:hint="eastAsia" w:ascii="宋体" w:hAnsi="宋体" w:cs="宋体"/>
                <w:sz w:val="24"/>
              </w:rPr>
              <w:t>…</w:t>
            </w:r>
          </w:p>
        </w:tc>
        <w:tc>
          <w:tcPr>
            <w:tcW w:w="957" w:type="dxa"/>
          </w:tcPr>
          <w:p w14:paraId="634E5FEA">
            <w:pPr>
              <w:spacing w:line="340" w:lineRule="exact"/>
              <w:rPr>
                <w:rFonts w:ascii="宋体" w:hAnsi="宋体" w:cs="宋体"/>
                <w:sz w:val="24"/>
              </w:rPr>
            </w:pPr>
          </w:p>
        </w:tc>
        <w:tc>
          <w:tcPr>
            <w:tcW w:w="840" w:type="dxa"/>
          </w:tcPr>
          <w:p w14:paraId="6D95DCC3">
            <w:pPr>
              <w:spacing w:line="340" w:lineRule="exact"/>
              <w:rPr>
                <w:rFonts w:ascii="宋体" w:hAnsi="宋体" w:cs="宋体"/>
                <w:sz w:val="24"/>
              </w:rPr>
            </w:pPr>
          </w:p>
        </w:tc>
        <w:tc>
          <w:tcPr>
            <w:tcW w:w="1260" w:type="dxa"/>
          </w:tcPr>
          <w:p w14:paraId="7E66F2DC">
            <w:pPr>
              <w:spacing w:line="340" w:lineRule="exact"/>
              <w:rPr>
                <w:rFonts w:ascii="宋体" w:hAnsi="宋体" w:cs="宋体"/>
                <w:sz w:val="24"/>
              </w:rPr>
            </w:pPr>
          </w:p>
        </w:tc>
        <w:tc>
          <w:tcPr>
            <w:tcW w:w="1340" w:type="dxa"/>
          </w:tcPr>
          <w:p w14:paraId="13BD97BD">
            <w:pPr>
              <w:spacing w:line="340" w:lineRule="exact"/>
              <w:rPr>
                <w:rFonts w:ascii="宋体" w:hAnsi="宋体" w:cs="宋体"/>
                <w:sz w:val="24"/>
              </w:rPr>
            </w:pPr>
          </w:p>
        </w:tc>
        <w:tc>
          <w:tcPr>
            <w:tcW w:w="1347" w:type="dxa"/>
          </w:tcPr>
          <w:p w14:paraId="61AC7BDD">
            <w:pPr>
              <w:spacing w:line="340" w:lineRule="exact"/>
              <w:rPr>
                <w:rFonts w:ascii="宋体" w:hAnsi="宋体" w:cs="宋体"/>
                <w:sz w:val="24"/>
              </w:rPr>
            </w:pPr>
          </w:p>
        </w:tc>
      </w:tr>
      <w:tr w14:paraId="5F24E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75BD76">
            <w:pPr>
              <w:spacing w:line="340" w:lineRule="exact"/>
              <w:jc w:val="center"/>
              <w:rPr>
                <w:rFonts w:ascii="宋体" w:hAnsi="宋体" w:cs="宋体"/>
                <w:sz w:val="24"/>
              </w:rPr>
            </w:pPr>
          </w:p>
        </w:tc>
        <w:tc>
          <w:tcPr>
            <w:tcW w:w="2205" w:type="dxa"/>
            <w:vAlign w:val="center"/>
          </w:tcPr>
          <w:p w14:paraId="6F20D532">
            <w:pPr>
              <w:pStyle w:val="62"/>
              <w:spacing w:line="340" w:lineRule="exact"/>
              <w:rPr>
                <w:rFonts w:ascii="宋体" w:hAnsi="宋体" w:cs="宋体"/>
                <w:szCs w:val="24"/>
              </w:rPr>
            </w:pPr>
            <w:r>
              <w:rPr>
                <w:rFonts w:hint="eastAsia" w:ascii="宋体" w:hAnsi="宋体" w:cs="宋体"/>
                <w:szCs w:val="24"/>
              </w:rPr>
              <w:t>合计</w:t>
            </w:r>
          </w:p>
        </w:tc>
        <w:tc>
          <w:tcPr>
            <w:tcW w:w="957" w:type="dxa"/>
          </w:tcPr>
          <w:p w14:paraId="022AF5A1">
            <w:pPr>
              <w:spacing w:line="340" w:lineRule="exact"/>
              <w:rPr>
                <w:rFonts w:ascii="宋体" w:hAnsi="宋体" w:cs="宋体"/>
                <w:sz w:val="24"/>
              </w:rPr>
            </w:pPr>
          </w:p>
        </w:tc>
        <w:tc>
          <w:tcPr>
            <w:tcW w:w="840" w:type="dxa"/>
          </w:tcPr>
          <w:p w14:paraId="0B6BC20C">
            <w:pPr>
              <w:spacing w:line="340" w:lineRule="exact"/>
              <w:rPr>
                <w:rFonts w:ascii="宋体" w:hAnsi="宋体" w:cs="宋体"/>
                <w:sz w:val="24"/>
              </w:rPr>
            </w:pPr>
          </w:p>
        </w:tc>
        <w:tc>
          <w:tcPr>
            <w:tcW w:w="1260" w:type="dxa"/>
          </w:tcPr>
          <w:p w14:paraId="0839644F">
            <w:pPr>
              <w:spacing w:line="340" w:lineRule="exact"/>
              <w:rPr>
                <w:rFonts w:ascii="宋体" w:hAnsi="宋体" w:cs="宋体"/>
                <w:sz w:val="24"/>
              </w:rPr>
            </w:pPr>
          </w:p>
        </w:tc>
        <w:tc>
          <w:tcPr>
            <w:tcW w:w="1340" w:type="dxa"/>
          </w:tcPr>
          <w:p w14:paraId="29387144">
            <w:pPr>
              <w:spacing w:line="340" w:lineRule="exact"/>
              <w:rPr>
                <w:rFonts w:ascii="宋体" w:hAnsi="宋体" w:cs="宋体"/>
                <w:sz w:val="24"/>
              </w:rPr>
            </w:pPr>
          </w:p>
        </w:tc>
        <w:tc>
          <w:tcPr>
            <w:tcW w:w="1347" w:type="dxa"/>
          </w:tcPr>
          <w:p w14:paraId="2C9EC4E7">
            <w:pPr>
              <w:spacing w:line="340" w:lineRule="exact"/>
              <w:rPr>
                <w:rFonts w:ascii="宋体" w:hAnsi="宋体" w:cs="宋体"/>
                <w:sz w:val="24"/>
              </w:rPr>
            </w:pPr>
          </w:p>
        </w:tc>
      </w:tr>
    </w:tbl>
    <w:p w14:paraId="42F0FBA0">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732EA74B">
      <w:pPr>
        <w:spacing w:line="360" w:lineRule="auto"/>
        <w:jc w:val="right"/>
        <w:rPr>
          <w:rFonts w:ascii="宋体" w:hAnsi="宋体" w:cs="宋体"/>
          <w:sz w:val="24"/>
        </w:rPr>
      </w:pPr>
      <w:r>
        <w:rPr>
          <w:rFonts w:hint="eastAsia" w:ascii="宋体" w:hAnsi="宋体" w:cs="宋体"/>
          <w:sz w:val="24"/>
        </w:rPr>
        <w:t xml:space="preserve">  年  月  日</w:t>
      </w:r>
    </w:p>
    <w:p w14:paraId="16577F6F">
      <w:pPr>
        <w:adjustRightInd w:val="0"/>
        <w:snapToGrid w:val="0"/>
        <w:spacing w:line="360" w:lineRule="auto"/>
        <w:rPr>
          <w:rFonts w:ascii="宋体" w:hAnsi="宋体" w:cs="宋体"/>
          <w:sz w:val="24"/>
        </w:rPr>
      </w:pPr>
      <w:r>
        <w:rPr>
          <w:rFonts w:hint="eastAsia" w:ascii="宋体" w:hAnsi="宋体" w:cs="宋体"/>
          <w:sz w:val="24"/>
        </w:rPr>
        <w:t>备注：</w:t>
      </w:r>
    </w:p>
    <w:p w14:paraId="34BDB7F2">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278D77F3">
      <w:pPr>
        <w:spacing w:line="360" w:lineRule="auto"/>
        <w:jc w:val="center"/>
        <w:rPr>
          <w:rFonts w:ascii="宋体" w:hAnsi="宋体" w:cs="宋体"/>
          <w:b/>
          <w:sz w:val="24"/>
        </w:rPr>
      </w:pPr>
    </w:p>
    <w:p w14:paraId="73F833C8">
      <w:pPr>
        <w:spacing w:line="360" w:lineRule="auto"/>
        <w:jc w:val="center"/>
        <w:rPr>
          <w:rFonts w:ascii="宋体" w:hAnsi="宋体" w:cs="宋体"/>
          <w:b/>
          <w:sz w:val="24"/>
        </w:rPr>
      </w:pPr>
    </w:p>
    <w:p w14:paraId="1ECE5745">
      <w:pPr>
        <w:pStyle w:val="38"/>
        <w:ind w:firstLine="241"/>
        <w:rPr>
          <w:rFonts w:ascii="宋体" w:hAnsi="宋体" w:cs="宋体"/>
          <w:b/>
          <w:sz w:val="24"/>
        </w:rPr>
      </w:pPr>
    </w:p>
    <w:p w14:paraId="3A55A0E3">
      <w:pPr>
        <w:pStyle w:val="38"/>
        <w:ind w:firstLine="241"/>
        <w:rPr>
          <w:rFonts w:ascii="宋体" w:hAnsi="宋体" w:cs="宋体"/>
          <w:b/>
          <w:sz w:val="24"/>
        </w:rPr>
      </w:pPr>
    </w:p>
    <w:p w14:paraId="0C12A1FA">
      <w:pPr>
        <w:spacing w:line="360" w:lineRule="auto"/>
        <w:jc w:val="left"/>
        <w:rPr>
          <w:rFonts w:hint="eastAsia" w:ascii="宋体" w:hAnsi="宋体" w:cs="宋体"/>
          <w:sz w:val="24"/>
        </w:rPr>
      </w:pPr>
    </w:p>
    <w:p w14:paraId="344673AC">
      <w:pPr>
        <w:spacing w:line="360" w:lineRule="auto"/>
        <w:jc w:val="left"/>
        <w:rPr>
          <w:rFonts w:hint="eastAsia" w:ascii="宋体" w:hAnsi="宋体" w:cs="宋体"/>
          <w:sz w:val="24"/>
        </w:rPr>
      </w:pPr>
      <w:r>
        <w:rPr>
          <w:rFonts w:hint="eastAsia" w:ascii="宋体" w:hAnsi="宋体" w:cs="宋体"/>
          <w:sz w:val="24"/>
        </w:rPr>
        <w:t xml:space="preserve">格式6                     </w:t>
      </w:r>
    </w:p>
    <w:p w14:paraId="69F48BF5">
      <w:pPr>
        <w:pStyle w:val="6"/>
        <w:bidi w:val="0"/>
        <w:rPr>
          <w:rFonts w:hint="eastAsia" w:eastAsia="宋体"/>
        </w:rPr>
      </w:pPr>
      <w:r>
        <w:rPr>
          <w:rFonts w:hint="eastAsia" w:eastAsia="宋体"/>
          <w:lang w:val="en-US" w:eastAsia="zh-CN"/>
        </w:rPr>
        <w:t>七、</w:t>
      </w:r>
      <w:r>
        <w:rPr>
          <w:rFonts w:hint="eastAsia" w:eastAsia="宋体"/>
        </w:rPr>
        <w:t>技术参数响应表</w:t>
      </w:r>
    </w:p>
    <w:p w14:paraId="2898EEA2">
      <w:pPr>
        <w:rPr>
          <w:rFonts w:ascii="宋体" w:hAnsi="宋体" w:cs="宋体"/>
          <w:sz w:val="24"/>
        </w:rPr>
      </w:pPr>
    </w:p>
    <w:p w14:paraId="2537EE2F">
      <w:pPr>
        <w:rPr>
          <w:rFonts w:ascii="宋体" w:hAnsi="宋体" w:cs="宋体"/>
          <w:sz w:val="24"/>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5B656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2FD29ABF">
            <w:pPr>
              <w:pStyle w:val="16"/>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022852E">
            <w:pPr>
              <w:pStyle w:val="16"/>
              <w:jc w:val="center"/>
              <w:rPr>
                <w:rFonts w:hAnsi="宋体" w:cs="宋体"/>
                <w:bCs/>
                <w:sz w:val="24"/>
                <w:szCs w:val="24"/>
              </w:rPr>
            </w:pPr>
            <w:r>
              <w:rPr>
                <w:rFonts w:hint="eastAsia" w:hAnsi="宋体" w:cs="宋体"/>
                <w:bCs/>
                <w:sz w:val="24"/>
                <w:szCs w:val="24"/>
              </w:rPr>
              <w:t>按投标人所投内容填写</w:t>
            </w:r>
          </w:p>
        </w:tc>
      </w:tr>
      <w:tr w14:paraId="4036E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380DEE14">
            <w:pPr>
              <w:pStyle w:val="16"/>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1200A09B">
            <w:pPr>
              <w:pStyle w:val="16"/>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64EC7B42">
            <w:pPr>
              <w:pStyle w:val="16"/>
              <w:jc w:val="center"/>
              <w:rPr>
                <w:rFonts w:hAnsi="宋体" w:cs="宋体"/>
                <w:bCs/>
                <w:sz w:val="24"/>
                <w:szCs w:val="24"/>
              </w:rPr>
            </w:pPr>
            <w:r>
              <w:rPr>
                <w:rFonts w:hint="eastAsia" w:hAnsi="宋体" w:cs="宋体"/>
                <w:sz w:val="24"/>
                <w:szCs w:val="24"/>
              </w:rPr>
              <w:t>磋商文件服务</w:t>
            </w:r>
            <w:r>
              <w:rPr>
                <w:rFonts w:hint="eastAsia" w:hAnsi="宋体" w:cs="宋体"/>
                <w:sz w:val="24"/>
                <w:szCs w:val="24"/>
                <w:lang w:val="en-US" w:eastAsia="zh-CN"/>
              </w:rPr>
              <w:t>清单</w:t>
            </w:r>
            <w:r>
              <w:rPr>
                <w:rFonts w:hint="eastAsia" w:hAnsi="宋体" w:cs="宋体"/>
                <w:sz w:val="24"/>
                <w:szCs w:val="24"/>
              </w:rPr>
              <w:t>要求</w:t>
            </w:r>
          </w:p>
        </w:tc>
        <w:tc>
          <w:tcPr>
            <w:tcW w:w="2810" w:type="dxa"/>
            <w:tcBorders>
              <w:top w:val="single" w:color="auto" w:sz="4" w:space="0"/>
              <w:left w:val="nil"/>
              <w:bottom w:val="single" w:color="auto" w:sz="4" w:space="0"/>
              <w:right w:val="single" w:color="auto" w:sz="4" w:space="0"/>
            </w:tcBorders>
            <w:vAlign w:val="center"/>
          </w:tcPr>
          <w:p w14:paraId="15A2D908">
            <w:pPr>
              <w:pStyle w:val="16"/>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76F3DAD3">
            <w:pPr>
              <w:pStyle w:val="16"/>
              <w:jc w:val="center"/>
              <w:rPr>
                <w:rFonts w:hAnsi="宋体" w:cs="宋体"/>
                <w:bCs/>
                <w:sz w:val="24"/>
                <w:szCs w:val="24"/>
              </w:rPr>
            </w:pPr>
            <w:r>
              <w:rPr>
                <w:rFonts w:hint="eastAsia" w:hAnsi="宋体" w:cs="宋体"/>
                <w:bCs/>
                <w:sz w:val="24"/>
                <w:szCs w:val="24"/>
              </w:rPr>
              <w:t>偏离说明</w:t>
            </w:r>
          </w:p>
        </w:tc>
      </w:tr>
      <w:tr w14:paraId="2F4E4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5ECDBC4">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3AE58778">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35B6C624">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5999CE74">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1BB3DE83">
            <w:pPr>
              <w:jc w:val="center"/>
              <w:rPr>
                <w:rFonts w:ascii="宋体" w:hAnsi="宋体" w:cs="宋体"/>
                <w:sz w:val="24"/>
              </w:rPr>
            </w:pPr>
          </w:p>
        </w:tc>
      </w:tr>
      <w:tr w14:paraId="18740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AAFCDCD">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0BDBD5B3">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185A4E2">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7D2EF217">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7475918">
            <w:pPr>
              <w:jc w:val="center"/>
              <w:rPr>
                <w:rFonts w:ascii="宋体" w:hAnsi="宋体" w:cs="宋体"/>
                <w:sz w:val="24"/>
              </w:rPr>
            </w:pPr>
          </w:p>
        </w:tc>
      </w:tr>
      <w:tr w14:paraId="35D49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06C59D7">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96DB44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B0635A4">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BF839FD">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2A7FF1A">
            <w:pPr>
              <w:jc w:val="center"/>
              <w:rPr>
                <w:rFonts w:ascii="宋体" w:hAnsi="宋体" w:cs="宋体"/>
                <w:sz w:val="24"/>
              </w:rPr>
            </w:pPr>
          </w:p>
        </w:tc>
      </w:tr>
      <w:tr w14:paraId="163810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1C1A6BE">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9008475">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08241FE">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4B6C4FB">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0120308">
            <w:pPr>
              <w:jc w:val="center"/>
              <w:rPr>
                <w:rFonts w:ascii="宋体" w:hAnsi="宋体" w:cs="宋体"/>
                <w:sz w:val="24"/>
              </w:rPr>
            </w:pPr>
          </w:p>
        </w:tc>
      </w:tr>
      <w:tr w14:paraId="4AF8E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E056299">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6940025A">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647848BB">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D502780">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3098DFDE">
            <w:pPr>
              <w:jc w:val="center"/>
              <w:rPr>
                <w:rFonts w:ascii="宋体" w:hAnsi="宋体" w:cs="宋体"/>
                <w:sz w:val="24"/>
              </w:rPr>
            </w:pPr>
          </w:p>
        </w:tc>
      </w:tr>
      <w:tr w14:paraId="572895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D4CDE29">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100F81AD">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0F1496C4">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5C93753C">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4EB88788">
            <w:pPr>
              <w:jc w:val="center"/>
              <w:rPr>
                <w:rFonts w:ascii="宋体" w:hAnsi="宋体" w:cs="宋体"/>
                <w:sz w:val="24"/>
              </w:rPr>
            </w:pPr>
          </w:p>
        </w:tc>
      </w:tr>
    </w:tbl>
    <w:p w14:paraId="18422D82">
      <w:pPr>
        <w:rPr>
          <w:rFonts w:ascii="宋体" w:hAnsi="宋体" w:cs="宋体"/>
          <w:sz w:val="24"/>
        </w:rPr>
      </w:pPr>
    </w:p>
    <w:p w14:paraId="3941FBBE">
      <w:pPr>
        <w:rPr>
          <w:rFonts w:ascii="宋体" w:hAnsi="宋体" w:cs="宋体"/>
          <w:sz w:val="24"/>
        </w:rPr>
      </w:pPr>
      <w:r>
        <w:rPr>
          <w:rFonts w:hint="eastAsia" w:ascii="宋体" w:hAnsi="宋体" w:cs="宋体"/>
          <w:sz w:val="24"/>
        </w:rPr>
        <w:t>(可根据需求自行更改)</w:t>
      </w:r>
    </w:p>
    <w:p w14:paraId="4560552F">
      <w:pPr>
        <w:rPr>
          <w:rFonts w:ascii="宋体" w:hAnsi="宋体" w:cs="宋体"/>
          <w:sz w:val="24"/>
        </w:rPr>
      </w:pPr>
    </w:p>
    <w:p w14:paraId="6F74F3E7">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DCD6CD5">
      <w:pPr>
        <w:spacing w:line="360" w:lineRule="auto"/>
        <w:jc w:val="right"/>
        <w:rPr>
          <w:rFonts w:ascii="宋体" w:hAnsi="宋体" w:cs="宋体"/>
          <w:sz w:val="24"/>
        </w:rPr>
      </w:pPr>
      <w:r>
        <w:rPr>
          <w:rFonts w:hint="eastAsia" w:ascii="宋体" w:hAnsi="宋体" w:cs="宋体"/>
          <w:sz w:val="24"/>
        </w:rPr>
        <w:t xml:space="preserve">  年  月  日</w:t>
      </w:r>
    </w:p>
    <w:p w14:paraId="399DE672">
      <w:pPr>
        <w:spacing w:line="360" w:lineRule="auto"/>
        <w:rPr>
          <w:rFonts w:ascii="宋体" w:hAnsi="宋体" w:cs="宋体"/>
          <w:b/>
          <w:sz w:val="24"/>
        </w:rPr>
      </w:pPr>
    </w:p>
    <w:p w14:paraId="2B2FAFCD">
      <w:pPr>
        <w:spacing w:line="360" w:lineRule="auto"/>
        <w:rPr>
          <w:rFonts w:ascii="宋体" w:hAnsi="宋体" w:cs="宋体"/>
          <w:b/>
          <w:sz w:val="24"/>
        </w:rPr>
      </w:pPr>
    </w:p>
    <w:p w14:paraId="64E9C298">
      <w:pPr>
        <w:spacing w:line="360" w:lineRule="auto"/>
        <w:rPr>
          <w:rFonts w:ascii="宋体" w:hAnsi="宋体" w:cs="宋体"/>
          <w:b/>
          <w:sz w:val="24"/>
        </w:rPr>
      </w:pPr>
    </w:p>
    <w:p w14:paraId="58DB8740">
      <w:pPr>
        <w:spacing w:line="360" w:lineRule="auto"/>
        <w:rPr>
          <w:rFonts w:ascii="宋体" w:hAnsi="宋体" w:cs="宋体"/>
          <w:b/>
          <w:sz w:val="24"/>
        </w:rPr>
      </w:pPr>
    </w:p>
    <w:p w14:paraId="491CA120">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格式7</w:t>
      </w:r>
    </w:p>
    <w:p w14:paraId="38373FFC">
      <w:pPr>
        <w:pStyle w:val="28"/>
        <w:ind w:firstLine="480"/>
        <w:rPr>
          <w:rFonts w:ascii="宋体" w:hAnsi="宋体" w:eastAsia="宋体" w:cs="宋体"/>
          <w:sz w:val="24"/>
        </w:rPr>
      </w:pPr>
    </w:p>
    <w:p w14:paraId="64FD3FC3">
      <w:pPr>
        <w:pStyle w:val="6"/>
        <w:bidi w:val="0"/>
      </w:pPr>
      <w:r>
        <w:rPr>
          <w:rFonts w:hint="eastAsia"/>
          <w:lang w:val="en-US" w:eastAsia="zh-CN"/>
        </w:rPr>
        <w:t>八、</w:t>
      </w:r>
      <w:r>
        <w:rPr>
          <w:rFonts w:hint="eastAsia"/>
        </w:rPr>
        <w:t>服务方案及服务承诺</w:t>
      </w:r>
    </w:p>
    <w:p w14:paraId="066ABEDD">
      <w:pPr>
        <w:spacing w:line="380" w:lineRule="exact"/>
        <w:jc w:val="center"/>
        <w:rPr>
          <w:rFonts w:ascii="宋体" w:hAnsi="宋体" w:cs="宋体"/>
          <w:sz w:val="24"/>
        </w:rPr>
      </w:pPr>
    </w:p>
    <w:p w14:paraId="2CC2EF55">
      <w:pPr>
        <w:spacing w:line="380" w:lineRule="exact"/>
        <w:ind w:firstLine="360" w:firstLineChars="150"/>
        <w:rPr>
          <w:rFonts w:ascii="宋体" w:hAnsi="宋体" w:cs="宋体"/>
          <w:sz w:val="24"/>
        </w:rPr>
      </w:pPr>
    </w:p>
    <w:p w14:paraId="3CD368DF">
      <w:pPr>
        <w:pStyle w:val="2"/>
        <w:rPr>
          <w:rFonts w:ascii="宋体" w:hAnsi="宋体" w:cs="宋体"/>
          <w:sz w:val="24"/>
          <w:szCs w:val="24"/>
        </w:rPr>
      </w:pPr>
    </w:p>
    <w:p w14:paraId="45032268">
      <w:pPr>
        <w:pStyle w:val="2"/>
        <w:rPr>
          <w:rFonts w:ascii="宋体" w:hAnsi="宋体" w:cs="宋体"/>
          <w:sz w:val="24"/>
          <w:szCs w:val="24"/>
        </w:rPr>
      </w:pPr>
    </w:p>
    <w:p w14:paraId="3FE1C0D5">
      <w:pPr>
        <w:pStyle w:val="2"/>
        <w:rPr>
          <w:rFonts w:ascii="宋体" w:hAnsi="宋体" w:cs="宋体"/>
          <w:sz w:val="24"/>
          <w:szCs w:val="24"/>
        </w:rPr>
      </w:pPr>
    </w:p>
    <w:p w14:paraId="5635A861">
      <w:pPr>
        <w:pStyle w:val="2"/>
        <w:rPr>
          <w:rFonts w:ascii="宋体" w:hAnsi="宋体" w:cs="宋体"/>
          <w:sz w:val="24"/>
          <w:szCs w:val="24"/>
        </w:rPr>
      </w:pPr>
    </w:p>
    <w:p w14:paraId="186ABA9F">
      <w:pPr>
        <w:pStyle w:val="2"/>
        <w:rPr>
          <w:rFonts w:ascii="宋体" w:hAnsi="宋体" w:cs="宋体"/>
          <w:sz w:val="24"/>
          <w:szCs w:val="24"/>
        </w:rPr>
      </w:pPr>
    </w:p>
    <w:p w14:paraId="6084D8A0">
      <w:pPr>
        <w:pStyle w:val="2"/>
        <w:rPr>
          <w:rFonts w:ascii="宋体" w:hAnsi="宋体" w:cs="宋体"/>
          <w:sz w:val="24"/>
          <w:szCs w:val="24"/>
        </w:rPr>
      </w:pPr>
    </w:p>
    <w:p w14:paraId="026BE2D4">
      <w:pPr>
        <w:spacing w:line="380" w:lineRule="exact"/>
        <w:rPr>
          <w:rFonts w:ascii="宋体" w:hAnsi="宋体" w:cs="宋体"/>
          <w:sz w:val="24"/>
        </w:rPr>
      </w:pPr>
    </w:p>
    <w:p w14:paraId="100D4CB4">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1AEE0090">
      <w:pPr>
        <w:spacing w:line="380" w:lineRule="exact"/>
        <w:ind w:right="640" w:firstLine="1560" w:firstLineChars="650"/>
        <w:rPr>
          <w:rFonts w:ascii="宋体" w:hAnsi="宋体" w:cs="宋体"/>
          <w:sz w:val="24"/>
        </w:rPr>
      </w:pPr>
    </w:p>
    <w:p w14:paraId="31BA9B4E">
      <w:pPr>
        <w:spacing w:line="380" w:lineRule="exact"/>
        <w:ind w:right="640" w:firstLine="4680" w:firstLineChars="1950"/>
        <w:rPr>
          <w:rFonts w:ascii="宋体" w:hAnsi="宋体" w:cs="宋体"/>
          <w:sz w:val="24"/>
        </w:rPr>
      </w:pPr>
    </w:p>
    <w:p w14:paraId="6DC9C413">
      <w:pPr>
        <w:spacing w:line="380" w:lineRule="exact"/>
        <w:jc w:val="center"/>
        <w:rPr>
          <w:rFonts w:ascii="宋体" w:hAnsi="宋体" w:cs="宋体"/>
          <w:sz w:val="24"/>
        </w:rPr>
      </w:pPr>
    </w:p>
    <w:p w14:paraId="7C166330">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658CA13F">
      <w:pPr>
        <w:spacing w:line="360" w:lineRule="auto"/>
        <w:jc w:val="center"/>
        <w:rPr>
          <w:rFonts w:ascii="宋体" w:hAnsi="宋体" w:cs="宋体"/>
          <w:b/>
          <w:bCs/>
          <w:sz w:val="24"/>
        </w:rPr>
      </w:pPr>
      <w:r>
        <w:rPr>
          <w:rFonts w:hint="eastAsia" w:ascii="宋体" w:hAnsi="宋体" w:cs="宋体"/>
          <w:b/>
          <w:bCs/>
          <w:sz w:val="24"/>
        </w:rPr>
        <w:br w:type="page"/>
      </w:r>
    </w:p>
    <w:p w14:paraId="296A2E7E">
      <w:pPr>
        <w:spacing w:line="380" w:lineRule="exact"/>
        <w:jc w:val="both"/>
        <w:rPr>
          <w:rFonts w:hint="eastAsia" w:ascii="宋体" w:hAnsi="宋体" w:eastAsia="宋体" w:cs="宋体"/>
          <w:sz w:val="24"/>
        </w:rPr>
      </w:pPr>
      <w:r>
        <w:rPr>
          <w:rFonts w:hint="eastAsia" w:ascii="宋体" w:hAnsi="宋体" w:eastAsia="宋体" w:cs="宋体"/>
          <w:sz w:val="24"/>
        </w:rPr>
        <w:t>格式8</w:t>
      </w:r>
    </w:p>
    <w:p w14:paraId="39EA13F2">
      <w:pPr>
        <w:pStyle w:val="6"/>
        <w:bidi w:val="0"/>
        <w:rPr>
          <w:rFonts w:hint="eastAsia"/>
        </w:rPr>
      </w:pPr>
      <w:r>
        <w:rPr>
          <w:rFonts w:hint="eastAsia"/>
          <w:lang w:val="en-US" w:eastAsia="zh-CN"/>
        </w:rPr>
        <w:t>九、</w:t>
      </w:r>
      <w:r>
        <w:rPr>
          <w:rFonts w:hint="eastAsia"/>
        </w:rPr>
        <w:t>合格供应商的声明函和承诺书</w:t>
      </w:r>
    </w:p>
    <w:p w14:paraId="4400C60C">
      <w:pPr>
        <w:spacing w:line="360" w:lineRule="auto"/>
        <w:rPr>
          <w:rFonts w:ascii="宋体" w:hAnsi="宋体" w:cs="宋体"/>
          <w:sz w:val="24"/>
        </w:rPr>
      </w:pPr>
    </w:p>
    <w:p w14:paraId="09612689">
      <w:pPr>
        <w:spacing w:line="360" w:lineRule="auto"/>
        <w:jc w:val="center"/>
        <w:rPr>
          <w:rFonts w:ascii="宋体" w:hAnsi="宋体" w:cs="宋体"/>
          <w:b/>
          <w:bCs/>
          <w:sz w:val="24"/>
        </w:rPr>
      </w:pPr>
    </w:p>
    <w:p w14:paraId="7AFDBCFC">
      <w:pPr>
        <w:pStyle w:val="2"/>
      </w:pPr>
    </w:p>
    <w:p w14:paraId="711C8680">
      <w:pPr>
        <w:spacing w:line="360" w:lineRule="auto"/>
        <w:jc w:val="center"/>
        <w:rPr>
          <w:rFonts w:ascii="宋体" w:hAnsi="宋体" w:cs="宋体"/>
          <w:b/>
          <w:sz w:val="24"/>
        </w:rPr>
      </w:pPr>
    </w:p>
    <w:p w14:paraId="46F355C0">
      <w:pPr>
        <w:spacing w:line="360" w:lineRule="auto"/>
        <w:jc w:val="center"/>
        <w:rPr>
          <w:rFonts w:ascii="宋体" w:hAnsi="宋体" w:cs="宋体"/>
          <w:b/>
          <w:sz w:val="24"/>
        </w:rPr>
      </w:pPr>
    </w:p>
    <w:p w14:paraId="307BFECA">
      <w:pPr>
        <w:spacing w:line="360" w:lineRule="auto"/>
        <w:jc w:val="center"/>
        <w:rPr>
          <w:rFonts w:ascii="宋体" w:hAnsi="宋体" w:cs="宋体"/>
          <w:b/>
          <w:sz w:val="24"/>
        </w:rPr>
      </w:pPr>
    </w:p>
    <w:p w14:paraId="35F6428E">
      <w:pPr>
        <w:spacing w:line="360" w:lineRule="auto"/>
        <w:jc w:val="center"/>
        <w:rPr>
          <w:rFonts w:ascii="宋体" w:hAnsi="宋体" w:cs="宋体"/>
          <w:b/>
          <w:sz w:val="24"/>
        </w:rPr>
      </w:pPr>
    </w:p>
    <w:p w14:paraId="6982540E">
      <w:pPr>
        <w:spacing w:line="360" w:lineRule="auto"/>
        <w:jc w:val="center"/>
        <w:rPr>
          <w:rFonts w:ascii="宋体" w:hAnsi="宋体" w:cs="宋体"/>
          <w:b/>
          <w:sz w:val="24"/>
        </w:rPr>
      </w:pPr>
    </w:p>
    <w:p w14:paraId="0ACFB707">
      <w:pPr>
        <w:spacing w:line="360" w:lineRule="auto"/>
        <w:jc w:val="center"/>
        <w:rPr>
          <w:rFonts w:ascii="宋体" w:hAnsi="宋体" w:cs="宋体"/>
          <w:b/>
          <w:sz w:val="24"/>
        </w:rPr>
      </w:pPr>
    </w:p>
    <w:p w14:paraId="07941C1C">
      <w:pPr>
        <w:spacing w:line="360" w:lineRule="auto"/>
        <w:jc w:val="center"/>
        <w:rPr>
          <w:rFonts w:ascii="宋体" w:hAnsi="宋体" w:cs="宋体"/>
          <w:b/>
          <w:sz w:val="24"/>
        </w:rPr>
      </w:pPr>
    </w:p>
    <w:p w14:paraId="3E0B8717">
      <w:pPr>
        <w:spacing w:line="360" w:lineRule="auto"/>
        <w:jc w:val="center"/>
        <w:rPr>
          <w:rFonts w:ascii="宋体" w:hAnsi="宋体" w:cs="宋体"/>
          <w:b/>
          <w:sz w:val="24"/>
        </w:rPr>
      </w:pPr>
    </w:p>
    <w:p w14:paraId="31DB5BF2">
      <w:pPr>
        <w:spacing w:line="360" w:lineRule="auto"/>
        <w:jc w:val="center"/>
        <w:rPr>
          <w:rFonts w:ascii="宋体" w:hAnsi="宋体" w:cs="宋体"/>
          <w:b/>
          <w:sz w:val="24"/>
        </w:rPr>
      </w:pPr>
    </w:p>
    <w:p w14:paraId="66505C96">
      <w:pPr>
        <w:spacing w:line="360" w:lineRule="auto"/>
        <w:jc w:val="center"/>
        <w:rPr>
          <w:rFonts w:ascii="宋体" w:hAnsi="宋体" w:cs="宋体"/>
          <w:b/>
          <w:sz w:val="24"/>
        </w:rPr>
      </w:pPr>
    </w:p>
    <w:p w14:paraId="2D329F90">
      <w:pPr>
        <w:spacing w:line="360" w:lineRule="auto"/>
        <w:jc w:val="center"/>
        <w:rPr>
          <w:rFonts w:ascii="宋体" w:hAnsi="宋体" w:cs="宋体"/>
          <w:b/>
          <w:sz w:val="24"/>
        </w:rPr>
      </w:pPr>
    </w:p>
    <w:p w14:paraId="21BA34E2">
      <w:pPr>
        <w:spacing w:line="360" w:lineRule="auto"/>
        <w:ind w:firstLine="3840" w:firstLineChars="1600"/>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电子</w:t>
      </w:r>
      <w:r>
        <w:rPr>
          <w:rFonts w:hint="eastAsia" w:ascii="宋体" w:hAnsi="宋体" w:cs="宋体"/>
          <w:sz w:val="24"/>
          <w:lang w:val="en-US" w:eastAsia="zh-CN"/>
        </w:rPr>
        <w:t>公</w:t>
      </w:r>
      <w:r>
        <w:rPr>
          <w:rFonts w:hint="eastAsia" w:ascii="宋体" w:hAnsi="宋体" w:cs="宋体"/>
          <w:sz w:val="24"/>
        </w:rPr>
        <w:t xml:space="preserve">章： </w:t>
      </w:r>
    </w:p>
    <w:p w14:paraId="6E4F73FB">
      <w:pPr>
        <w:spacing w:line="380" w:lineRule="exact"/>
        <w:ind w:right="640" w:firstLine="1560" w:firstLineChars="650"/>
        <w:rPr>
          <w:rFonts w:ascii="宋体" w:hAnsi="宋体" w:cs="宋体"/>
          <w:sz w:val="24"/>
        </w:rPr>
      </w:pPr>
    </w:p>
    <w:p w14:paraId="2F288134">
      <w:pPr>
        <w:spacing w:line="360" w:lineRule="auto"/>
        <w:jc w:val="center"/>
        <w:rPr>
          <w:rFonts w:ascii="宋体" w:hAnsi="宋体" w:cs="宋体"/>
          <w:sz w:val="24"/>
        </w:rPr>
      </w:pPr>
      <w:r>
        <w:rPr>
          <w:rFonts w:hint="eastAsia" w:ascii="宋体" w:hAnsi="宋体" w:cs="宋体"/>
          <w:sz w:val="24"/>
        </w:rPr>
        <w:t xml:space="preserve">      年   月    日</w:t>
      </w:r>
    </w:p>
    <w:p w14:paraId="47FCB003">
      <w:pPr>
        <w:spacing w:line="360" w:lineRule="auto"/>
        <w:rPr>
          <w:rFonts w:hint="eastAsia" w:ascii="宋体" w:hAnsi="宋体" w:cs="宋体"/>
          <w:sz w:val="24"/>
        </w:rPr>
      </w:pPr>
    </w:p>
    <w:p w14:paraId="32972EA0">
      <w:pPr>
        <w:spacing w:line="360" w:lineRule="auto"/>
        <w:rPr>
          <w:rFonts w:hint="eastAsia" w:ascii="宋体" w:hAnsi="宋体" w:cs="宋体"/>
          <w:sz w:val="24"/>
        </w:rPr>
      </w:pPr>
    </w:p>
    <w:p w14:paraId="0CCBBEDD">
      <w:pPr>
        <w:spacing w:line="360" w:lineRule="auto"/>
        <w:rPr>
          <w:rFonts w:hint="eastAsia" w:ascii="宋体" w:hAnsi="宋体" w:cs="宋体"/>
          <w:sz w:val="24"/>
        </w:rPr>
      </w:pPr>
    </w:p>
    <w:p w14:paraId="1FF760AE">
      <w:pPr>
        <w:spacing w:line="360" w:lineRule="auto"/>
        <w:rPr>
          <w:rFonts w:hint="eastAsia" w:ascii="宋体" w:hAnsi="宋体" w:cs="宋体"/>
          <w:sz w:val="24"/>
        </w:rPr>
      </w:pPr>
    </w:p>
    <w:p w14:paraId="542ACA0C">
      <w:pPr>
        <w:spacing w:line="380" w:lineRule="exact"/>
        <w:jc w:val="center"/>
        <w:rPr>
          <w:rFonts w:hint="eastAsia" w:ascii="宋体" w:hAnsi="宋体" w:eastAsia="宋体" w:cs="宋体"/>
          <w:sz w:val="24"/>
        </w:rPr>
      </w:pPr>
    </w:p>
    <w:p w14:paraId="44452F3B">
      <w:pPr>
        <w:spacing w:line="380" w:lineRule="exact"/>
        <w:jc w:val="center"/>
        <w:rPr>
          <w:rFonts w:hint="eastAsia" w:ascii="宋体" w:hAnsi="宋体" w:eastAsia="宋体" w:cs="宋体"/>
          <w:sz w:val="24"/>
        </w:rPr>
      </w:pPr>
    </w:p>
    <w:p w14:paraId="38C81B66">
      <w:pPr>
        <w:spacing w:line="380" w:lineRule="exact"/>
        <w:jc w:val="center"/>
        <w:rPr>
          <w:rFonts w:hint="eastAsia" w:ascii="宋体" w:hAnsi="宋体" w:eastAsia="宋体" w:cs="宋体"/>
          <w:sz w:val="24"/>
        </w:rPr>
      </w:pPr>
    </w:p>
    <w:p w14:paraId="4E3AF0D9">
      <w:pPr>
        <w:spacing w:line="380" w:lineRule="exact"/>
        <w:jc w:val="center"/>
        <w:rPr>
          <w:rFonts w:hint="eastAsia" w:ascii="宋体" w:hAnsi="宋体" w:eastAsia="宋体" w:cs="宋体"/>
          <w:sz w:val="24"/>
        </w:rPr>
      </w:pPr>
    </w:p>
    <w:p w14:paraId="5DD37D8C">
      <w:pPr>
        <w:spacing w:line="380" w:lineRule="exact"/>
        <w:jc w:val="center"/>
        <w:rPr>
          <w:rFonts w:hint="eastAsia" w:ascii="宋体" w:hAnsi="宋体" w:eastAsia="宋体" w:cs="宋体"/>
          <w:sz w:val="24"/>
        </w:rPr>
      </w:pPr>
    </w:p>
    <w:p w14:paraId="24D3A1D1">
      <w:pPr>
        <w:spacing w:line="380" w:lineRule="exact"/>
        <w:jc w:val="center"/>
        <w:rPr>
          <w:rFonts w:hint="eastAsia" w:ascii="宋体" w:hAnsi="宋体" w:eastAsia="宋体" w:cs="宋体"/>
          <w:sz w:val="24"/>
        </w:rPr>
      </w:pPr>
    </w:p>
    <w:p w14:paraId="6C2DBBA0">
      <w:pPr>
        <w:spacing w:line="380" w:lineRule="exact"/>
        <w:jc w:val="both"/>
        <w:rPr>
          <w:rFonts w:hint="eastAsia" w:ascii="宋体" w:hAnsi="宋体" w:eastAsia="宋体" w:cs="宋体"/>
          <w:sz w:val="24"/>
        </w:rPr>
      </w:pPr>
    </w:p>
    <w:p w14:paraId="604B64C8">
      <w:pPr>
        <w:spacing w:line="380" w:lineRule="exact"/>
        <w:jc w:val="both"/>
        <w:rPr>
          <w:rFonts w:hint="eastAsia" w:ascii="宋体" w:hAnsi="宋体" w:eastAsia="宋体" w:cs="宋体"/>
          <w:color w:val="auto"/>
          <w:sz w:val="24"/>
        </w:rPr>
      </w:pPr>
      <w:r>
        <w:rPr>
          <w:rFonts w:hint="eastAsia" w:ascii="宋体" w:hAnsi="宋体" w:eastAsia="宋体" w:cs="宋体"/>
          <w:color w:val="auto"/>
          <w:sz w:val="24"/>
        </w:rPr>
        <w:t>格式9</w:t>
      </w:r>
    </w:p>
    <w:p w14:paraId="6B6489C8">
      <w:pPr>
        <w:pStyle w:val="6"/>
        <w:bidi w:val="0"/>
        <w:rPr>
          <w:rFonts w:hint="eastAsia" w:ascii="宋体" w:hAnsi="宋体" w:eastAsia="宋体" w:cs="宋体"/>
          <w:color w:val="auto"/>
        </w:rPr>
      </w:pPr>
      <w:r>
        <w:rPr>
          <w:rFonts w:hint="eastAsia"/>
          <w:lang w:val="en-US" w:eastAsia="zh-CN"/>
        </w:rPr>
        <w:t>十、</w:t>
      </w:r>
      <w:r>
        <w:rPr>
          <w:rFonts w:hint="eastAsia"/>
        </w:rPr>
        <w:t>中小企业声明函（服务）</w:t>
      </w:r>
    </w:p>
    <w:p w14:paraId="1613893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sz w:val="32"/>
          <w:szCs w:val="32"/>
        </w:rPr>
      </w:pPr>
    </w:p>
    <w:p w14:paraId="0B1ABF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采购活动，工程的施工单位全部为符合政策要求的中小企业</w:t>
      </w:r>
      <w:r>
        <w:rPr>
          <w:rFonts w:hint="eastAsia" w:ascii="宋体" w:hAnsi="宋体" w:eastAsia="宋体" w:cs="宋体"/>
          <w:sz w:val="24"/>
          <w:szCs w:val="24"/>
          <w:u w:val="single"/>
        </w:rPr>
        <w:t>（或者：服务全部由符合政策要求的中小企业承接）</w:t>
      </w:r>
      <w:r>
        <w:rPr>
          <w:rFonts w:hint="eastAsia" w:ascii="宋体" w:hAnsi="宋体" w:eastAsia="宋体" w:cs="宋体"/>
          <w:sz w:val="24"/>
          <w:szCs w:val="24"/>
        </w:rPr>
        <w:t>。相关企业</w:t>
      </w:r>
      <w:r>
        <w:rPr>
          <w:rFonts w:hint="eastAsia" w:ascii="宋体" w:hAnsi="宋体" w:eastAsia="宋体" w:cs="宋体"/>
          <w:sz w:val="24"/>
          <w:szCs w:val="24"/>
          <w:u w:val="single"/>
        </w:rPr>
        <w:t>（含联合 体中的中小企业、签订分包意向协议的中小企业）</w:t>
      </w:r>
      <w:r>
        <w:rPr>
          <w:rFonts w:hint="eastAsia" w:ascii="宋体" w:hAnsi="宋体" w:eastAsia="宋体" w:cs="宋体"/>
          <w:sz w:val="24"/>
          <w:szCs w:val="24"/>
        </w:rPr>
        <w:t>的具体情 况如下：</w:t>
      </w:r>
    </w:p>
    <w:p w14:paraId="3C6ADF7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承建（承接）企业为（企业名称），从业人员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万元1，属于（中型企业、小型企业、微型企业）； </w:t>
      </w:r>
    </w:p>
    <w:p w14:paraId="7A1FED8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 承建（承接）企业为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万元，属于</w:t>
      </w:r>
      <w:r>
        <w:rPr>
          <w:rFonts w:hint="eastAsia" w:ascii="宋体" w:hAnsi="宋体" w:eastAsia="宋体" w:cs="宋体"/>
          <w:i w:val="0"/>
          <w:iCs w:val="0"/>
          <w:sz w:val="24"/>
          <w:szCs w:val="24"/>
          <w:u w:val="single"/>
        </w:rPr>
        <w:t>（中型企业、 小型企业、微型企业）</w:t>
      </w:r>
      <w:r>
        <w:rPr>
          <w:rFonts w:hint="eastAsia" w:ascii="宋体" w:hAnsi="宋体" w:eastAsia="宋体" w:cs="宋体"/>
          <w:sz w:val="24"/>
          <w:szCs w:val="24"/>
        </w:rPr>
        <w:t>； ……</w:t>
      </w:r>
    </w:p>
    <w:p w14:paraId="7949878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58DECF8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 xml:space="preserve">本企业对上述声明内容的真实性负责。如有虚假，将依 法承担相应责任。 </w:t>
      </w:r>
    </w:p>
    <w:p w14:paraId="749BBFB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0342AC7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sz w:val="24"/>
          <w:szCs w:val="24"/>
        </w:rPr>
      </w:pPr>
      <w:r>
        <w:rPr>
          <w:rFonts w:hint="eastAsia" w:ascii="宋体" w:hAnsi="宋体" w:eastAsia="宋体" w:cs="宋体"/>
          <w:sz w:val="24"/>
          <w:szCs w:val="24"/>
        </w:rPr>
        <w:t xml:space="preserve">日 期： </w:t>
      </w:r>
    </w:p>
    <w:p w14:paraId="2445F619">
      <w:pPr>
        <w:pStyle w:val="2"/>
        <w:rPr>
          <w:rFonts w:hint="eastAsia" w:ascii="宋体" w:hAnsi="宋体" w:eastAsia="宋体" w:cs="宋体"/>
          <w:sz w:val="24"/>
          <w:szCs w:val="24"/>
        </w:rPr>
      </w:pPr>
    </w:p>
    <w:p w14:paraId="3BA230F6">
      <w:pPr>
        <w:pStyle w:val="4"/>
        <w:rPr>
          <w:rFonts w:hint="eastAsia" w:ascii="宋体" w:hAnsi="宋体" w:eastAsia="宋体" w:cs="宋体"/>
          <w:sz w:val="24"/>
          <w:szCs w:val="24"/>
        </w:rPr>
      </w:pPr>
    </w:p>
    <w:p w14:paraId="4B75F202">
      <w:pPr>
        <w:rPr>
          <w:rFonts w:hint="eastAsia" w:ascii="宋体" w:hAnsi="宋体" w:eastAsia="宋体" w:cs="宋体"/>
          <w:sz w:val="24"/>
          <w:szCs w:val="24"/>
        </w:rPr>
      </w:pPr>
    </w:p>
    <w:p w14:paraId="0FE1EFD4">
      <w:pPr>
        <w:pStyle w:val="2"/>
        <w:rPr>
          <w:rFonts w:hint="eastAsia" w:ascii="宋体" w:hAnsi="宋体" w:eastAsia="宋体" w:cs="宋体"/>
          <w:sz w:val="24"/>
          <w:szCs w:val="24"/>
        </w:rPr>
      </w:pPr>
    </w:p>
    <w:p w14:paraId="28461C5D">
      <w:pPr>
        <w:pStyle w:val="4"/>
        <w:rPr>
          <w:rFonts w:hint="eastAsia"/>
        </w:rPr>
      </w:pPr>
    </w:p>
    <w:p w14:paraId="63007A50">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lang w:val="en-US" w:eastAsia="zh-CN"/>
        </w:rPr>
      </w:pPr>
      <w:r>
        <w:rPr>
          <w:rFonts w:hint="eastAsia" w:ascii="Times New Roman" w:hAnsi="Times New Roman" w:eastAsia="宋体" w:cs="Times New Roman"/>
          <w:lang w:val="en-US" w:eastAsia="zh-CN"/>
        </w:rPr>
        <w:t>注：1.从业人员、营业收入、资产总额填报上一年度数据，无上一年度数据的新成立企业可不填报。</w:t>
      </w:r>
    </w:p>
    <w:p w14:paraId="3794D53C">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rPr>
        <w:t>2.本项目如是只面向中小企业采购的应当必须提供。</w:t>
      </w:r>
    </w:p>
    <w:p w14:paraId="734FA366">
      <w:pPr>
        <w:spacing w:line="360" w:lineRule="auto"/>
        <w:jc w:val="center"/>
        <w:rPr>
          <w:rFonts w:ascii="宋体" w:hAnsi="宋体" w:cs="宋体"/>
          <w:b/>
          <w:bCs/>
          <w:sz w:val="24"/>
        </w:rPr>
      </w:pPr>
    </w:p>
    <w:p w14:paraId="32A89E36">
      <w:pPr>
        <w:spacing w:line="360" w:lineRule="auto"/>
        <w:jc w:val="center"/>
        <w:rPr>
          <w:rFonts w:ascii="宋体" w:hAnsi="宋体" w:cs="宋体"/>
          <w:b/>
          <w:bCs/>
          <w:sz w:val="24"/>
        </w:rPr>
      </w:pPr>
    </w:p>
    <w:p w14:paraId="3BD730EA">
      <w:pPr>
        <w:spacing w:line="360" w:lineRule="auto"/>
        <w:rPr>
          <w:rFonts w:hint="eastAsia" w:ascii="宋体" w:hAnsi="宋体" w:cs="宋体"/>
          <w:sz w:val="24"/>
        </w:rPr>
      </w:pPr>
    </w:p>
    <w:p w14:paraId="749AFAFA">
      <w:pPr>
        <w:spacing w:line="360" w:lineRule="auto"/>
        <w:rPr>
          <w:rFonts w:hint="eastAsia" w:ascii="宋体" w:hAnsi="宋体" w:cs="宋体"/>
          <w:sz w:val="24"/>
          <w:lang w:val="en-US" w:eastAsia="zh-CN"/>
        </w:rPr>
      </w:pPr>
      <w:r>
        <w:rPr>
          <w:rFonts w:hint="eastAsia" w:ascii="宋体" w:hAnsi="宋体" w:cs="宋体"/>
          <w:sz w:val="24"/>
        </w:rPr>
        <w:t>格式</w:t>
      </w:r>
      <w:r>
        <w:rPr>
          <w:rFonts w:hint="eastAsia" w:ascii="宋体" w:hAnsi="宋体" w:cs="宋体"/>
          <w:sz w:val="24"/>
          <w:lang w:val="en-US" w:eastAsia="zh-CN"/>
        </w:rPr>
        <w:t>10</w:t>
      </w:r>
    </w:p>
    <w:p w14:paraId="0AB5D4BF">
      <w:pPr>
        <w:pStyle w:val="6"/>
        <w:bidi w:val="0"/>
      </w:pPr>
      <w:r>
        <w:rPr>
          <w:rFonts w:hint="eastAsia"/>
          <w:lang w:val="en-US" w:eastAsia="zh-CN"/>
        </w:rPr>
        <w:t>十一、</w:t>
      </w:r>
      <w:r>
        <w:rPr>
          <w:rFonts w:hint="eastAsia"/>
        </w:rPr>
        <w:t>其他资料</w:t>
      </w:r>
    </w:p>
    <w:p w14:paraId="06F8FDA0">
      <w:pPr>
        <w:pStyle w:val="38"/>
        <w:ind w:firstLine="240"/>
        <w:rPr>
          <w:rFonts w:ascii="宋体" w:hAnsi="宋体" w:cs="宋体"/>
          <w:sz w:val="24"/>
        </w:rPr>
      </w:pPr>
    </w:p>
    <w:p w14:paraId="03F2E510">
      <w:pPr>
        <w:pStyle w:val="38"/>
        <w:ind w:firstLine="240"/>
        <w:rPr>
          <w:rFonts w:ascii="宋体" w:hAnsi="宋体" w:cs="宋体"/>
          <w:sz w:val="24"/>
        </w:rPr>
      </w:pPr>
    </w:p>
    <w:p w14:paraId="20B3A46A">
      <w:pPr>
        <w:pStyle w:val="38"/>
        <w:ind w:firstLine="240"/>
        <w:rPr>
          <w:rFonts w:ascii="宋体" w:hAnsi="宋体" w:cs="宋体"/>
          <w:sz w:val="24"/>
        </w:rPr>
      </w:pPr>
    </w:p>
    <w:p w14:paraId="1E73945D">
      <w:pPr>
        <w:pStyle w:val="38"/>
        <w:ind w:firstLine="240"/>
        <w:rPr>
          <w:rFonts w:ascii="宋体" w:hAnsi="宋体" w:cs="宋体"/>
          <w:sz w:val="24"/>
        </w:rPr>
      </w:pPr>
    </w:p>
    <w:p w14:paraId="29CDCC5C">
      <w:pPr>
        <w:pStyle w:val="38"/>
        <w:ind w:firstLine="240"/>
        <w:rPr>
          <w:rFonts w:ascii="宋体" w:hAnsi="宋体" w:cs="宋体"/>
          <w:sz w:val="24"/>
        </w:rPr>
      </w:pPr>
    </w:p>
    <w:p w14:paraId="3C4CF1A4">
      <w:pPr>
        <w:pStyle w:val="38"/>
        <w:ind w:firstLine="240"/>
        <w:rPr>
          <w:rFonts w:ascii="宋体" w:hAnsi="宋体" w:cs="宋体"/>
          <w:sz w:val="24"/>
        </w:rPr>
      </w:pPr>
    </w:p>
    <w:p w14:paraId="3C4AA1EB">
      <w:pPr>
        <w:pStyle w:val="38"/>
        <w:ind w:firstLine="240"/>
        <w:rPr>
          <w:rFonts w:ascii="宋体" w:hAnsi="宋体" w:cs="宋体"/>
          <w:sz w:val="24"/>
        </w:rPr>
      </w:pPr>
    </w:p>
    <w:p w14:paraId="0DCB27A9">
      <w:pPr>
        <w:pStyle w:val="38"/>
        <w:ind w:firstLine="240"/>
        <w:rPr>
          <w:rFonts w:ascii="宋体" w:hAnsi="宋体" w:cs="宋体"/>
          <w:sz w:val="24"/>
        </w:rPr>
      </w:pPr>
    </w:p>
    <w:p w14:paraId="1E65A7A6">
      <w:pPr>
        <w:pStyle w:val="38"/>
        <w:ind w:firstLine="240"/>
        <w:rPr>
          <w:rFonts w:ascii="宋体" w:hAnsi="宋体" w:cs="宋体"/>
          <w:sz w:val="24"/>
        </w:rPr>
      </w:pPr>
    </w:p>
    <w:p w14:paraId="4554A939">
      <w:pPr>
        <w:pStyle w:val="38"/>
        <w:ind w:firstLine="240"/>
        <w:rPr>
          <w:rFonts w:ascii="宋体" w:hAnsi="宋体" w:cs="宋体"/>
          <w:sz w:val="24"/>
        </w:rPr>
      </w:pPr>
    </w:p>
    <w:p w14:paraId="1AAAFF2F">
      <w:pPr>
        <w:pStyle w:val="38"/>
        <w:ind w:firstLine="240"/>
        <w:rPr>
          <w:rFonts w:ascii="宋体" w:hAnsi="宋体" w:cs="宋体"/>
          <w:sz w:val="24"/>
        </w:rPr>
      </w:pPr>
    </w:p>
    <w:p w14:paraId="5B914DB8">
      <w:pPr>
        <w:rPr>
          <w:rFonts w:hint="eastAsia" w:ascii="宋体" w:hAnsi="宋体" w:cs="宋体"/>
          <w:sz w:val="24"/>
        </w:rPr>
      </w:pPr>
      <w:r>
        <w:rPr>
          <w:rFonts w:hint="eastAsia" w:ascii="宋体" w:hAnsi="宋体" w:cs="宋体"/>
          <w:sz w:val="24"/>
        </w:rPr>
        <w:br w:type="page"/>
      </w:r>
    </w:p>
    <w:p w14:paraId="6A939439">
      <w:pPr>
        <w:spacing w:line="360" w:lineRule="auto"/>
        <w:rPr>
          <w:rFonts w:hint="default" w:eastAsia="宋体"/>
          <w:lang w:val="en-US" w:eastAsia="zh-CN"/>
        </w:rPr>
      </w:pPr>
      <w:r>
        <w:rPr>
          <w:rFonts w:hint="eastAsia" w:ascii="宋体" w:hAnsi="宋体" w:cs="宋体"/>
          <w:sz w:val="24"/>
        </w:rPr>
        <w:t>格式</w:t>
      </w:r>
      <w:r>
        <w:rPr>
          <w:rFonts w:hint="eastAsia" w:ascii="宋体" w:hAnsi="宋体" w:cs="宋体"/>
          <w:sz w:val="24"/>
          <w:lang w:val="en-US" w:eastAsia="zh-CN"/>
        </w:rPr>
        <w:t>11</w:t>
      </w:r>
    </w:p>
    <w:p w14:paraId="6FB910EE">
      <w:pPr>
        <w:pStyle w:val="6"/>
        <w:bidi w:val="0"/>
        <w:rPr>
          <w:rStyle w:val="68"/>
          <w:rFonts w:ascii="宋体"/>
          <w:b/>
          <w:bCs/>
          <w:szCs w:val="28"/>
        </w:rPr>
      </w:pPr>
      <w:r>
        <w:rPr>
          <w:rFonts w:hint="eastAsia"/>
          <w:lang w:val="en-US" w:eastAsia="zh-CN"/>
        </w:rPr>
        <w:t>十二、</w:t>
      </w:r>
      <w:r>
        <w:rPr>
          <w:rFonts w:hint="eastAsia"/>
        </w:rPr>
        <w:t>政府采购供应商诚信承诺书</w:t>
      </w:r>
    </w:p>
    <w:p w14:paraId="64889DAE">
      <w:pPr>
        <w:spacing w:line="380" w:lineRule="exact"/>
        <w:jc w:val="center"/>
        <w:rPr>
          <w:rStyle w:val="68"/>
          <w:rFonts w:ascii="宋体"/>
          <w:b/>
          <w:bCs/>
          <w:sz w:val="24"/>
        </w:rPr>
      </w:pPr>
    </w:p>
    <w:p w14:paraId="075FEBCC">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071B222">
      <w:pPr>
        <w:spacing w:line="380" w:lineRule="exact"/>
        <w:rPr>
          <w:rFonts w:ascii="宋体" w:hAnsi="宋体" w:cs="宋体"/>
          <w:sz w:val="24"/>
        </w:rPr>
      </w:pPr>
      <w:r>
        <w:rPr>
          <w:rFonts w:hint="eastAsia" w:ascii="宋体" w:hAnsi="宋体" w:cs="宋体"/>
          <w:sz w:val="24"/>
        </w:rPr>
        <w:t>（一）提供虚假材料谋取中标;</w:t>
      </w:r>
    </w:p>
    <w:p w14:paraId="634491F9">
      <w:pPr>
        <w:spacing w:line="380" w:lineRule="exact"/>
        <w:rPr>
          <w:rFonts w:ascii="宋体" w:hAnsi="宋体" w:cs="宋体"/>
          <w:sz w:val="24"/>
        </w:rPr>
      </w:pPr>
      <w:r>
        <w:rPr>
          <w:rFonts w:hint="eastAsia" w:ascii="宋体" w:hAnsi="宋体" w:cs="宋体"/>
          <w:sz w:val="24"/>
        </w:rPr>
        <w:t>（二）采取不正当手段诋毁、排挤其他供应商;</w:t>
      </w:r>
    </w:p>
    <w:p w14:paraId="3384989B">
      <w:pPr>
        <w:spacing w:line="380" w:lineRule="exact"/>
        <w:rPr>
          <w:rFonts w:ascii="宋体" w:hAnsi="宋体" w:cs="宋体"/>
          <w:sz w:val="24"/>
        </w:rPr>
      </w:pPr>
      <w:r>
        <w:rPr>
          <w:rFonts w:hint="eastAsia" w:ascii="宋体" w:hAnsi="宋体" w:cs="宋体"/>
          <w:sz w:val="24"/>
        </w:rPr>
        <w:t>（三）与招标采购单位、其他投标人恶意串通;</w:t>
      </w:r>
    </w:p>
    <w:p w14:paraId="7879B9B0">
      <w:pPr>
        <w:spacing w:line="380" w:lineRule="exact"/>
        <w:rPr>
          <w:rFonts w:ascii="宋体" w:hAnsi="宋体" w:cs="宋体"/>
          <w:sz w:val="24"/>
        </w:rPr>
      </w:pPr>
      <w:r>
        <w:rPr>
          <w:rFonts w:hint="eastAsia" w:ascii="宋体" w:hAnsi="宋体" w:cs="宋体"/>
          <w:sz w:val="24"/>
        </w:rPr>
        <w:t>（四）向招标采购单位或提供其他不正当利益;</w:t>
      </w:r>
    </w:p>
    <w:p w14:paraId="0590D9F4">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549BA025">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3AE87F58">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5B80EFB4">
      <w:pPr>
        <w:spacing w:line="380" w:lineRule="exact"/>
        <w:rPr>
          <w:rFonts w:ascii="宋体" w:hAnsi="宋体" w:cs="宋体"/>
          <w:sz w:val="24"/>
        </w:rPr>
      </w:pPr>
      <w:r>
        <w:rPr>
          <w:rFonts w:hint="eastAsia" w:ascii="宋体" w:hAnsi="宋体" w:cs="宋体"/>
          <w:sz w:val="24"/>
        </w:rPr>
        <w:t>（八）将中标项目转让给他人或非法分包他人;</w:t>
      </w:r>
    </w:p>
    <w:p w14:paraId="19007F46">
      <w:pPr>
        <w:spacing w:line="380" w:lineRule="exact"/>
        <w:rPr>
          <w:rFonts w:ascii="宋体" w:hAnsi="宋体" w:cs="宋体"/>
          <w:sz w:val="24"/>
        </w:rPr>
      </w:pPr>
      <w:r>
        <w:rPr>
          <w:rFonts w:hint="eastAsia" w:ascii="宋体" w:hAnsi="宋体" w:cs="宋体"/>
          <w:sz w:val="24"/>
        </w:rPr>
        <w:t>（九）无正当理由，拒绝履行合同义务;</w:t>
      </w:r>
    </w:p>
    <w:p w14:paraId="13E5874C">
      <w:pPr>
        <w:spacing w:line="380" w:lineRule="exact"/>
        <w:rPr>
          <w:rFonts w:ascii="宋体" w:hAnsi="宋体" w:cs="宋体"/>
          <w:sz w:val="24"/>
        </w:rPr>
      </w:pPr>
      <w:r>
        <w:rPr>
          <w:rFonts w:hint="eastAsia" w:ascii="宋体" w:hAnsi="宋体" w:cs="宋体"/>
          <w:sz w:val="24"/>
        </w:rPr>
        <w:t>（十）无正当理由放弃中标（成交）项目;</w:t>
      </w:r>
    </w:p>
    <w:p w14:paraId="11A41252">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（十ー）撞自或与与采购人串通或接受采购人要求，在履约合同中通过减少货物数量，更换品牌、降低配置、技术要求、质量和服务标准等，却仍按原合同进行虚假验收或终止政府采购合同;</w:t>
      </w:r>
    </w:p>
    <w:p w14:paraId="3EDECC13">
      <w:pPr>
        <w:spacing w:line="380" w:lineRule="exact"/>
        <w:rPr>
          <w:rFonts w:ascii="宋体" w:hAnsi="宋体" w:cs="宋体"/>
          <w:sz w:val="24"/>
        </w:rPr>
      </w:pPr>
      <w:r>
        <w:rPr>
          <w:rFonts w:hint="eastAsia" w:ascii="宋体" w:hAnsi="宋体" w:cs="宋体"/>
          <w:sz w:val="24"/>
        </w:rPr>
        <w:t>（十二）与采购人串通，对尚未履约完毕的采购项目出具虚假验收报告；</w:t>
      </w:r>
    </w:p>
    <w:p w14:paraId="42D92D98">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4287A18F">
      <w:pPr>
        <w:spacing w:line="380" w:lineRule="exact"/>
        <w:rPr>
          <w:rFonts w:ascii="宋体" w:hAnsi="宋体" w:cs="宋体"/>
          <w:sz w:val="24"/>
        </w:rPr>
      </w:pPr>
      <w:r>
        <w:rPr>
          <w:rFonts w:hint="eastAsia" w:ascii="宋体" w:hAnsi="宋体" w:cs="宋体"/>
          <w:sz w:val="24"/>
        </w:rPr>
        <w:t>（十四）开标后对招标文件的相关内容再进行质疑；</w:t>
      </w:r>
    </w:p>
    <w:p w14:paraId="0879913B">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2014E185">
      <w:pPr>
        <w:spacing w:line="380" w:lineRule="exact"/>
        <w:rPr>
          <w:rFonts w:ascii="宋体" w:hAnsi="宋体" w:cs="宋体"/>
          <w:sz w:val="24"/>
        </w:rPr>
      </w:pPr>
      <w:r>
        <w:rPr>
          <w:rFonts w:hint="eastAsia" w:ascii="宋体" w:hAnsi="宋体" w:cs="宋体"/>
          <w:sz w:val="24"/>
        </w:rPr>
        <w:t>（十六）拒绝有关部门监督检查或者提供虚假情况；</w:t>
      </w:r>
    </w:p>
    <w:p w14:paraId="49A2B228">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58214693">
      <w:pPr>
        <w:spacing w:line="380" w:lineRule="exact"/>
        <w:ind w:firstLine="3360" w:firstLineChars="1400"/>
        <w:rPr>
          <w:rFonts w:ascii="宋体" w:hAnsi="宋体" w:cs="宋体"/>
          <w:sz w:val="24"/>
        </w:rPr>
      </w:pPr>
    </w:p>
    <w:p w14:paraId="69D27C0F">
      <w:pPr>
        <w:spacing w:line="380" w:lineRule="exact"/>
        <w:ind w:firstLine="3360" w:firstLineChars="1400"/>
        <w:rPr>
          <w:rFonts w:ascii="宋体" w:hAnsi="宋体" w:cs="宋体"/>
          <w:sz w:val="24"/>
        </w:rPr>
      </w:pPr>
      <w:r>
        <w:rPr>
          <w:rFonts w:hint="eastAsia" w:ascii="宋体" w:hAnsi="宋体" w:cs="宋体"/>
          <w:sz w:val="24"/>
        </w:rPr>
        <w:t>供应商名称：（盖章）</w:t>
      </w:r>
    </w:p>
    <w:p w14:paraId="7F662E2B">
      <w:pPr>
        <w:spacing w:line="380" w:lineRule="exact"/>
        <w:ind w:firstLine="3360" w:firstLineChars="1400"/>
        <w:rPr>
          <w:rFonts w:ascii="宋体" w:hAnsi="宋体" w:cs="宋体"/>
          <w:sz w:val="24"/>
        </w:rPr>
      </w:pPr>
      <w:r>
        <w:rPr>
          <w:rFonts w:hint="eastAsia" w:ascii="宋体" w:hAnsi="宋体" w:cs="宋体"/>
          <w:sz w:val="24"/>
        </w:rPr>
        <w:t>法</w:t>
      </w:r>
      <w:r>
        <w:rPr>
          <w:rFonts w:hint="eastAsia" w:ascii="宋体" w:hAnsi="宋体" w:cs="宋体"/>
          <w:sz w:val="24"/>
          <w:lang w:val="en-US" w:eastAsia="zh-CN"/>
        </w:rPr>
        <w:t>定代</w:t>
      </w:r>
      <w:r>
        <w:rPr>
          <w:rFonts w:hint="eastAsia" w:ascii="宋体" w:hAnsi="宋体" w:cs="宋体"/>
          <w:sz w:val="24"/>
        </w:rPr>
        <w:t>表人：（签字）</w:t>
      </w:r>
    </w:p>
    <w:p w14:paraId="4BD40023">
      <w:pPr>
        <w:spacing w:line="380" w:lineRule="exact"/>
        <w:ind w:firstLine="3360" w:firstLineChars="1400"/>
        <w:rPr>
          <w:rFonts w:ascii="宋体" w:hAnsi="宋体" w:cs="宋体"/>
          <w:sz w:val="24"/>
        </w:rPr>
      </w:pPr>
    </w:p>
    <w:p w14:paraId="52E2F2AE">
      <w:pPr>
        <w:spacing w:line="380" w:lineRule="exact"/>
        <w:ind w:firstLine="3360" w:firstLineChars="1400"/>
        <w:rPr>
          <w:rFonts w:ascii="宋体" w:hAnsi="宋体" w:cs="宋体"/>
          <w:b/>
          <w:sz w:val="24"/>
        </w:rPr>
      </w:pPr>
      <w:r>
        <w:rPr>
          <w:rFonts w:hint="eastAsia" w:ascii="宋体" w:hAnsi="宋体" w:cs="宋体"/>
          <w:sz w:val="24"/>
        </w:rPr>
        <w:t>日期：年月日</w:t>
      </w:r>
    </w:p>
    <w:p w14:paraId="4452BE61">
      <w:pPr>
        <w:pStyle w:val="38"/>
        <w:ind w:firstLine="241"/>
        <w:rPr>
          <w:rFonts w:ascii="宋体" w:hAnsi="宋体" w:cs="宋体"/>
          <w:b/>
          <w:sz w:val="24"/>
        </w:rPr>
      </w:pPr>
    </w:p>
    <w:p w14:paraId="2464A8EE">
      <w:pPr>
        <w:pStyle w:val="5"/>
        <w:bidi w:val="0"/>
        <w:rPr>
          <w:rFonts w:hint="eastAsia" w:ascii="Times New Roman" w:hAnsi="Times New Roman" w:eastAsia="宋体" w:cs="Times New Roman"/>
          <w:lang w:val="en-US"/>
        </w:rPr>
      </w:pPr>
      <w:bookmarkStart w:id="48" w:name="_Toc16714"/>
      <w:bookmarkStart w:id="49" w:name="_Toc31700"/>
      <w:r>
        <w:rPr>
          <w:rFonts w:hint="eastAsia" w:ascii="Times New Roman" w:hAnsi="Times New Roman" w:eastAsia="宋体" w:cs="Times New Roman"/>
        </w:rPr>
        <w:t xml:space="preserve">第五章  </w:t>
      </w:r>
      <w:r>
        <w:rPr>
          <w:rFonts w:hint="eastAsia" w:ascii="Times New Roman" w:hAnsi="Times New Roman" w:eastAsia="宋体" w:cs="Times New Roman"/>
          <w:lang w:val="en-US"/>
        </w:rPr>
        <w:t>周口市政府采购合同（服务类）标准文本</w:t>
      </w:r>
      <w:bookmarkEnd w:id="48"/>
      <w:bookmarkEnd w:id="49"/>
    </w:p>
    <w:p w14:paraId="26F1C5EF">
      <w:pPr>
        <w:ind w:firstLine="640" w:firstLineChars="200"/>
        <w:jc w:val="both"/>
        <w:rPr>
          <w:rFonts w:hint="eastAsia" w:ascii="宋体" w:hAnsi="宋体" w:eastAsia="宋体" w:cs="宋体"/>
          <w:sz w:val="32"/>
          <w:szCs w:val="32"/>
          <w:lang w:val="en-US"/>
        </w:rPr>
      </w:pPr>
    </w:p>
    <w:p w14:paraId="5BD46398">
      <w:pPr>
        <w:pStyle w:val="81"/>
        <w:spacing w:beforeLines="0" w:afterLines="0"/>
        <w:ind w:left="0" w:firstLine="640" w:firstLineChars="200"/>
        <w:jc w:val="both"/>
        <w:rPr>
          <w:rFonts w:hint="eastAsia" w:ascii="宋体" w:hAnsi="宋体" w:eastAsia="宋体" w:cs="宋体"/>
          <w:sz w:val="32"/>
          <w:szCs w:val="32"/>
          <w:lang w:val="en-US"/>
        </w:rPr>
      </w:pPr>
    </w:p>
    <w:p w14:paraId="6D5519E7">
      <w:pPr>
        <w:pStyle w:val="81"/>
        <w:spacing w:beforeLines="0" w:afterLines="0"/>
        <w:ind w:left="0" w:firstLine="640" w:firstLineChars="200"/>
        <w:jc w:val="both"/>
        <w:rPr>
          <w:rFonts w:hint="eastAsia" w:ascii="宋体" w:hAnsi="宋体" w:eastAsia="宋体" w:cs="宋体"/>
          <w:sz w:val="32"/>
          <w:szCs w:val="32"/>
          <w:lang w:val="en-US"/>
        </w:rPr>
      </w:pPr>
    </w:p>
    <w:p w14:paraId="217FEE71">
      <w:pPr>
        <w:pStyle w:val="81"/>
        <w:spacing w:beforeLines="0" w:afterLines="0"/>
        <w:ind w:left="0" w:firstLine="600" w:firstLineChars="200"/>
        <w:jc w:val="both"/>
        <w:rPr>
          <w:rFonts w:hint="eastAsia" w:ascii="宋体" w:hAnsi="宋体" w:eastAsia="宋体" w:cs="宋体"/>
          <w:sz w:val="30"/>
          <w:szCs w:val="30"/>
          <w:lang w:val="en-US"/>
        </w:rPr>
      </w:pPr>
    </w:p>
    <w:p w14:paraId="2EEF0F89">
      <w:pPr>
        <w:pStyle w:val="81"/>
        <w:spacing w:beforeLines="0" w:afterLines="0"/>
        <w:ind w:left="0" w:firstLine="600" w:firstLineChars="200"/>
        <w:jc w:val="both"/>
        <w:rPr>
          <w:rFonts w:hint="eastAsia" w:ascii="宋体" w:hAnsi="宋体" w:eastAsia="宋体" w:cs="宋体"/>
          <w:sz w:val="30"/>
          <w:szCs w:val="30"/>
          <w:lang w:val="en-US"/>
        </w:rPr>
      </w:pPr>
    </w:p>
    <w:p w14:paraId="5F52EB97">
      <w:pPr>
        <w:pStyle w:val="81"/>
        <w:spacing w:beforeLines="0" w:afterLines="0"/>
        <w:ind w:left="0" w:firstLine="600" w:firstLineChars="200"/>
        <w:jc w:val="both"/>
        <w:rPr>
          <w:rFonts w:hint="eastAsia" w:ascii="宋体" w:hAnsi="宋体" w:eastAsia="宋体" w:cs="宋体"/>
          <w:sz w:val="30"/>
          <w:szCs w:val="30"/>
          <w:lang w:val="en-US"/>
        </w:rPr>
      </w:pPr>
    </w:p>
    <w:p w14:paraId="65A51348">
      <w:pPr>
        <w:pStyle w:val="81"/>
        <w:spacing w:beforeLines="0" w:afterLines="0"/>
        <w:ind w:left="0" w:firstLine="600" w:firstLineChars="200"/>
        <w:jc w:val="both"/>
        <w:rPr>
          <w:rFonts w:hint="eastAsia" w:ascii="宋体" w:hAnsi="宋体" w:eastAsia="宋体" w:cs="宋体"/>
          <w:sz w:val="30"/>
          <w:szCs w:val="30"/>
          <w:lang w:val="en-US"/>
        </w:rPr>
      </w:pPr>
    </w:p>
    <w:p w14:paraId="52858BD5">
      <w:pPr>
        <w:pStyle w:val="81"/>
        <w:spacing w:beforeLines="0" w:afterLines="0"/>
        <w:ind w:left="0" w:firstLine="600" w:firstLineChars="200"/>
        <w:jc w:val="both"/>
        <w:rPr>
          <w:rFonts w:hint="eastAsia" w:ascii="宋体" w:hAnsi="宋体" w:eastAsia="宋体" w:cs="宋体"/>
          <w:sz w:val="30"/>
          <w:szCs w:val="30"/>
          <w:lang w:val="en-US"/>
        </w:rPr>
      </w:pPr>
    </w:p>
    <w:p w14:paraId="3577898C">
      <w:pPr>
        <w:pStyle w:val="81"/>
        <w:spacing w:beforeLines="0" w:afterLines="0"/>
        <w:ind w:left="0" w:firstLine="600" w:firstLineChars="200"/>
        <w:jc w:val="both"/>
        <w:rPr>
          <w:rFonts w:hint="eastAsia" w:ascii="宋体" w:hAnsi="宋体" w:eastAsia="宋体" w:cs="宋体"/>
          <w:sz w:val="30"/>
          <w:szCs w:val="30"/>
          <w:lang w:val="en-US"/>
        </w:rPr>
      </w:pPr>
    </w:p>
    <w:p w14:paraId="28DF11E0">
      <w:pPr>
        <w:pStyle w:val="81"/>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政府采购项目名称：</w:t>
      </w:r>
    </w:p>
    <w:p w14:paraId="4B72E7ED">
      <w:pPr>
        <w:pStyle w:val="81"/>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政府采购项目编号：</w:t>
      </w:r>
    </w:p>
    <w:p w14:paraId="7E7658E7">
      <w:pPr>
        <w:pStyle w:val="81"/>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采      购    人：</w:t>
      </w:r>
    </w:p>
    <w:p w14:paraId="486FE131">
      <w:pPr>
        <w:pStyle w:val="81"/>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供      应    商：</w:t>
      </w:r>
    </w:p>
    <w:p w14:paraId="6A4AC8D1">
      <w:pPr>
        <w:pStyle w:val="81"/>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 订 地：</w:t>
      </w:r>
    </w:p>
    <w:p w14:paraId="61E37786">
      <w:pPr>
        <w:pStyle w:val="81"/>
        <w:spacing w:beforeLines="0" w:afterLines="0"/>
        <w:ind w:left="0" w:firstLine="600" w:firstLineChars="200"/>
        <w:jc w:val="both"/>
        <w:rPr>
          <w:rFonts w:hint="eastAsia" w:ascii="宋体" w:hAnsi="宋体" w:eastAsia="宋体" w:cs="宋体"/>
          <w:sz w:val="30"/>
          <w:szCs w:val="30"/>
          <w:lang w:val="en-US"/>
        </w:rPr>
      </w:pPr>
      <w:r>
        <w:rPr>
          <w:rFonts w:hint="eastAsia" w:ascii="宋体" w:hAnsi="宋体" w:eastAsia="宋体" w:cs="宋体"/>
          <w:sz w:val="30"/>
          <w:szCs w:val="30"/>
          <w:lang w:val="en-US"/>
        </w:rPr>
        <w:t>合 同 签订 时 间：</w:t>
      </w:r>
    </w:p>
    <w:p w14:paraId="0BBA86F8">
      <w:pPr>
        <w:pStyle w:val="81"/>
        <w:spacing w:beforeLines="0" w:afterLines="0"/>
        <w:ind w:left="0" w:firstLine="600" w:firstLineChars="200"/>
        <w:jc w:val="both"/>
        <w:rPr>
          <w:rFonts w:hint="eastAsia" w:ascii="宋体" w:hAnsi="宋体" w:eastAsia="宋体" w:cs="宋体"/>
          <w:sz w:val="30"/>
          <w:szCs w:val="30"/>
          <w:lang w:val="en-US"/>
        </w:rPr>
      </w:pPr>
    </w:p>
    <w:p w14:paraId="183D7567">
      <w:pPr>
        <w:pStyle w:val="81"/>
        <w:spacing w:beforeLines="0" w:afterLines="0"/>
        <w:ind w:left="0" w:firstLine="600" w:firstLineChars="200"/>
        <w:jc w:val="both"/>
        <w:rPr>
          <w:rFonts w:hint="eastAsia" w:ascii="宋体" w:hAnsi="宋体" w:eastAsia="宋体" w:cs="宋体"/>
          <w:sz w:val="30"/>
          <w:szCs w:val="30"/>
          <w:lang w:val="en-US"/>
        </w:rPr>
      </w:pPr>
    </w:p>
    <w:p w14:paraId="0619438E">
      <w:pPr>
        <w:pStyle w:val="81"/>
        <w:spacing w:beforeLines="0" w:afterLines="0"/>
        <w:ind w:left="0" w:firstLine="600" w:firstLineChars="200"/>
        <w:jc w:val="both"/>
        <w:rPr>
          <w:rFonts w:hint="eastAsia" w:ascii="宋体" w:hAnsi="宋体" w:eastAsia="宋体" w:cs="宋体"/>
          <w:sz w:val="30"/>
          <w:szCs w:val="30"/>
          <w:lang w:val="en-US"/>
        </w:rPr>
      </w:pPr>
    </w:p>
    <w:p w14:paraId="1DB75694">
      <w:pPr>
        <w:rPr>
          <w:rFonts w:hint="eastAsia" w:ascii="宋体" w:hAnsi="宋体" w:eastAsia="宋体" w:cs="宋体"/>
          <w:sz w:val="32"/>
          <w:szCs w:val="32"/>
        </w:rPr>
      </w:pPr>
      <w:r>
        <w:rPr>
          <w:rFonts w:hint="eastAsia" w:ascii="宋体" w:hAnsi="宋体" w:eastAsia="宋体" w:cs="宋体"/>
          <w:sz w:val="32"/>
          <w:szCs w:val="32"/>
        </w:rPr>
        <w:br w:type="page"/>
      </w:r>
    </w:p>
    <w:p w14:paraId="6CB8B6A6">
      <w:pPr>
        <w:pStyle w:val="81"/>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sz w:val="32"/>
          <w:szCs w:val="32"/>
        </w:rPr>
        <w:t>合同签订指引</w:t>
      </w:r>
    </w:p>
    <w:p w14:paraId="75F897A5">
      <w:pPr>
        <w:pStyle w:val="81"/>
        <w:spacing w:beforeLines="0" w:afterLines="0" w:line="440" w:lineRule="exact"/>
        <w:ind w:left="0"/>
        <w:jc w:val="both"/>
        <w:rPr>
          <w:rFonts w:hint="eastAsia" w:ascii="宋体" w:hAnsi="宋体" w:eastAsia="宋体" w:cs="宋体"/>
          <w:sz w:val="30"/>
          <w:szCs w:val="30"/>
        </w:rPr>
      </w:pPr>
    </w:p>
    <w:p w14:paraId="10F55BD2">
      <w:pPr>
        <w:pStyle w:val="8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rPr>
        <w:t>一、采购人在签订合同时应提供的资料：</w:t>
      </w:r>
    </w:p>
    <w:p w14:paraId="7E045098">
      <w:pPr>
        <w:pStyle w:val="8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招标采购文件（以网上发布内容为准）；</w:t>
      </w:r>
    </w:p>
    <w:p w14:paraId="51311EEE">
      <w:pPr>
        <w:pStyle w:val="8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2、该政府采购项目</w:t>
      </w:r>
      <w:r>
        <w:rPr>
          <w:rFonts w:hint="eastAsia" w:ascii="宋体" w:hAnsi="宋体" w:eastAsia="宋体" w:cs="宋体"/>
          <w:sz w:val="21"/>
          <w:szCs w:val="21"/>
        </w:rPr>
        <w:t>招标文件的澄清和修改内容（公告内容）；</w:t>
      </w:r>
    </w:p>
    <w:p w14:paraId="11DD1F91">
      <w:pPr>
        <w:pStyle w:val="8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3、该政府采购项目评审报告；</w:t>
      </w:r>
    </w:p>
    <w:p w14:paraId="763C7503">
      <w:pPr>
        <w:pStyle w:val="8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4、采购单位法人授权委托书（法人到场并签字的除外）；</w:t>
      </w:r>
    </w:p>
    <w:p w14:paraId="27E6A285">
      <w:pPr>
        <w:pStyle w:val="8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5、采购单位被授权人身份证件（法人到场并签字的除外）；</w:t>
      </w:r>
    </w:p>
    <w:p w14:paraId="60A1B2E3">
      <w:pPr>
        <w:pStyle w:val="8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6、采购人和中标供应商（或服务商，下同）约定的其它内容（不得超出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466E7BC5">
      <w:pPr>
        <w:pStyle w:val="8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二、</w:t>
      </w:r>
      <w:r>
        <w:rPr>
          <w:rFonts w:hint="eastAsia" w:ascii="宋体" w:hAnsi="宋体" w:eastAsia="宋体" w:cs="宋体"/>
          <w:sz w:val="21"/>
          <w:szCs w:val="21"/>
        </w:rPr>
        <w:t>供应商在签订合同时应提供的资料：</w:t>
      </w:r>
    </w:p>
    <w:p w14:paraId="6EC1ADF2">
      <w:pPr>
        <w:pStyle w:val="8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1、该政府采购项目的</w:t>
      </w:r>
      <w:r>
        <w:rPr>
          <w:rFonts w:hint="eastAsia" w:ascii="宋体" w:hAnsi="宋体" w:eastAsia="宋体" w:cs="宋体"/>
          <w:sz w:val="21"/>
          <w:szCs w:val="21"/>
        </w:rPr>
        <w:t>投标文件（纸质或</w:t>
      </w:r>
      <w:r>
        <w:rPr>
          <w:rFonts w:hint="eastAsia" w:ascii="宋体" w:hAnsi="宋体" w:eastAsia="宋体" w:cs="宋体"/>
          <w:sz w:val="21"/>
          <w:szCs w:val="21"/>
          <w:lang w:val="en-US"/>
        </w:rPr>
        <w:t>DPF格式的电子</w:t>
      </w:r>
      <w:r>
        <w:rPr>
          <w:rFonts w:hint="eastAsia" w:ascii="宋体" w:hAnsi="宋体" w:eastAsia="宋体" w:cs="宋体"/>
          <w:sz w:val="21"/>
          <w:szCs w:val="21"/>
        </w:rPr>
        <w:t>投标文件）；</w:t>
      </w:r>
    </w:p>
    <w:p w14:paraId="6C61B663">
      <w:pPr>
        <w:pStyle w:val="8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2、针对该项目评审时评审委员会提出的质询答复（纸质并签章）；</w:t>
      </w:r>
    </w:p>
    <w:p w14:paraId="2E3D4AF9">
      <w:pPr>
        <w:pStyle w:val="8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3、该政府采购项目中标通知书；</w:t>
      </w:r>
    </w:p>
    <w:p w14:paraId="1F76E7BC">
      <w:pPr>
        <w:pStyle w:val="8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4、供应商法人授权委托书（法人到场并签字的除外）；</w:t>
      </w:r>
    </w:p>
    <w:p w14:paraId="6326CB7E">
      <w:pPr>
        <w:pStyle w:val="8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5、供应商被授权人身份证件（法人到场并签字的除外）；</w:t>
      </w:r>
    </w:p>
    <w:p w14:paraId="1E7B5DF9">
      <w:pPr>
        <w:pStyle w:val="8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6、供应商和采购人约定的其它内容（不得超出</w:t>
      </w:r>
      <w:r>
        <w:rPr>
          <w:rFonts w:hint="eastAsia" w:ascii="宋体" w:hAnsi="宋体" w:eastAsia="宋体" w:cs="宋体"/>
          <w:sz w:val="21"/>
          <w:szCs w:val="21"/>
        </w:rPr>
        <w:t>招标采购文件实质性内容</w:t>
      </w:r>
      <w:r>
        <w:rPr>
          <w:rFonts w:hint="eastAsia" w:ascii="宋体" w:hAnsi="宋体" w:eastAsia="宋体" w:cs="宋体"/>
          <w:sz w:val="21"/>
          <w:szCs w:val="21"/>
          <w:lang w:val="en-US"/>
        </w:rPr>
        <w:t>）。</w:t>
      </w:r>
    </w:p>
    <w:p w14:paraId="27463D86">
      <w:pPr>
        <w:pStyle w:val="81"/>
        <w:spacing w:beforeLines="0" w:afterLines="0" w:line="440" w:lineRule="exact"/>
        <w:ind w:left="0" w:firstLine="420" w:firstLineChars="200"/>
        <w:jc w:val="both"/>
        <w:rPr>
          <w:rFonts w:hint="eastAsia" w:ascii="宋体" w:hAnsi="宋体" w:eastAsia="宋体" w:cs="宋体"/>
          <w:sz w:val="30"/>
          <w:szCs w:val="30"/>
        </w:rPr>
      </w:pPr>
      <w:r>
        <w:rPr>
          <w:rFonts w:hint="eastAsia" w:ascii="宋体" w:hAnsi="宋体" w:eastAsia="宋体" w:cs="宋体"/>
          <w:sz w:val="21"/>
          <w:szCs w:val="21"/>
        </w:rPr>
        <w:t>三、本合同签订后二个工作日内有采购人在“周口市政府采购网”上进行合同公示。</w:t>
      </w:r>
    </w:p>
    <w:p w14:paraId="27E0AF9D">
      <w:pPr>
        <w:pStyle w:val="81"/>
        <w:spacing w:beforeLines="0" w:afterLines="0" w:line="440" w:lineRule="exact"/>
        <w:ind w:left="0"/>
        <w:jc w:val="center"/>
        <w:rPr>
          <w:rFonts w:hint="eastAsia" w:ascii="宋体" w:hAnsi="宋体" w:eastAsia="宋体" w:cs="宋体"/>
          <w:bCs/>
          <w:sz w:val="32"/>
          <w:szCs w:val="32"/>
        </w:rPr>
      </w:pPr>
    </w:p>
    <w:p w14:paraId="4E6C621B">
      <w:pPr>
        <w:pStyle w:val="81"/>
        <w:spacing w:beforeLines="0" w:afterLines="0" w:line="440" w:lineRule="exact"/>
        <w:ind w:left="0"/>
        <w:jc w:val="center"/>
        <w:rPr>
          <w:rFonts w:hint="eastAsia" w:ascii="宋体" w:hAnsi="宋体" w:eastAsia="宋体" w:cs="宋体"/>
          <w:sz w:val="32"/>
          <w:szCs w:val="32"/>
        </w:rPr>
      </w:pPr>
      <w:r>
        <w:rPr>
          <w:rFonts w:hint="eastAsia" w:ascii="宋体" w:hAnsi="宋体" w:eastAsia="宋体" w:cs="宋体"/>
          <w:bCs/>
          <w:sz w:val="32"/>
          <w:szCs w:val="32"/>
        </w:rPr>
        <w:t>供应商履约验收指引</w:t>
      </w:r>
    </w:p>
    <w:p w14:paraId="7A124C59">
      <w:pPr>
        <w:pStyle w:val="81"/>
        <w:spacing w:beforeLines="0" w:afterLines="0" w:line="440" w:lineRule="exact"/>
        <w:ind w:left="0" w:firstLine="420" w:firstLineChars="200"/>
        <w:jc w:val="both"/>
        <w:rPr>
          <w:rFonts w:hint="eastAsia" w:ascii="宋体" w:hAnsi="宋体" w:eastAsia="宋体" w:cs="宋体"/>
          <w:szCs w:val="27"/>
        </w:rPr>
      </w:pPr>
      <w:r>
        <w:rPr>
          <w:rFonts w:hint="eastAsia" w:ascii="宋体" w:hAnsi="宋体" w:eastAsia="宋体" w:cs="宋体"/>
          <w:sz w:val="21"/>
          <w:szCs w:val="21"/>
          <w:lang w:val="en-US"/>
        </w:rPr>
        <w:t>1、供应商不得</w:t>
      </w:r>
      <w:r>
        <w:rPr>
          <w:rFonts w:hint="eastAsia" w:ascii="宋体" w:hAnsi="宋体" w:eastAsia="宋体" w:cs="宋体"/>
          <w:sz w:val="21"/>
          <w:szCs w:val="21"/>
        </w:rPr>
        <w:t>擅自变更合同标的服务内容；</w:t>
      </w:r>
    </w:p>
    <w:p w14:paraId="737AC41E">
      <w:pPr>
        <w:pStyle w:val="8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2、</w:t>
      </w:r>
      <w:r>
        <w:rPr>
          <w:rFonts w:hint="eastAsia" w:ascii="宋体" w:hAnsi="宋体" w:eastAsia="宋体" w:cs="宋体"/>
          <w:sz w:val="21"/>
          <w:szCs w:val="21"/>
        </w:rPr>
        <w:t>不得以次充优，随意降低服务标准和水平；</w:t>
      </w:r>
    </w:p>
    <w:p w14:paraId="0F3B5A3D">
      <w:pPr>
        <w:pStyle w:val="8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3、</w:t>
      </w:r>
      <w:r>
        <w:rPr>
          <w:rFonts w:hint="eastAsia" w:ascii="宋体" w:hAnsi="宋体" w:eastAsia="宋体" w:cs="宋体"/>
          <w:sz w:val="21"/>
          <w:szCs w:val="21"/>
        </w:rPr>
        <w:t>对因客观上采购人采购需求发生变化造成的，应提供采、供双方的纸质备忘录材料；</w:t>
      </w:r>
    </w:p>
    <w:p w14:paraId="55F3FE2B">
      <w:pPr>
        <w:pStyle w:val="8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4、在满足</w:t>
      </w:r>
      <w:r>
        <w:rPr>
          <w:rFonts w:hint="eastAsia" w:ascii="宋体" w:hAnsi="宋体" w:eastAsia="宋体" w:cs="宋体"/>
          <w:sz w:val="21"/>
          <w:szCs w:val="21"/>
        </w:rPr>
        <w:t>验收条件</w:t>
      </w:r>
      <w:r>
        <w:rPr>
          <w:rFonts w:hint="eastAsia" w:ascii="宋体" w:hAnsi="宋体" w:eastAsia="宋体" w:cs="宋体"/>
          <w:sz w:val="21"/>
          <w:szCs w:val="21"/>
          <w:lang w:val="en-US"/>
        </w:rPr>
        <w:t>5个工作日</w:t>
      </w:r>
      <w:r>
        <w:rPr>
          <w:rFonts w:hint="eastAsia" w:ascii="宋体" w:hAnsi="宋体" w:eastAsia="宋体" w:cs="宋体"/>
          <w:sz w:val="21"/>
          <w:szCs w:val="21"/>
        </w:rPr>
        <w:t>内通知采购人组织验收；</w:t>
      </w:r>
    </w:p>
    <w:p w14:paraId="093D0A09">
      <w:pPr>
        <w:pStyle w:val="81"/>
        <w:spacing w:beforeLines="0" w:afterLines="0" w:line="440" w:lineRule="exact"/>
        <w:ind w:left="0" w:firstLine="420" w:firstLineChars="200"/>
        <w:jc w:val="both"/>
        <w:rPr>
          <w:rFonts w:hint="eastAsia" w:ascii="宋体" w:hAnsi="宋体" w:eastAsia="宋体" w:cs="宋体"/>
          <w:sz w:val="21"/>
          <w:szCs w:val="21"/>
          <w:lang w:val="en-US"/>
        </w:rPr>
      </w:pPr>
      <w:r>
        <w:rPr>
          <w:rFonts w:hint="eastAsia" w:ascii="宋体" w:hAnsi="宋体" w:eastAsia="宋体" w:cs="宋体"/>
          <w:sz w:val="21"/>
          <w:szCs w:val="21"/>
          <w:lang w:val="en-US"/>
        </w:rPr>
        <w:t>5、供应商应提供需验收服务的清单、标准、达到的水平等量化资料；</w:t>
      </w:r>
    </w:p>
    <w:p w14:paraId="3F96A6FA">
      <w:pPr>
        <w:pStyle w:val="8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6、采、供</w:t>
      </w:r>
      <w:r>
        <w:rPr>
          <w:rFonts w:hint="eastAsia" w:ascii="宋体" w:hAnsi="宋体" w:eastAsia="宋体" w:cs="宋体"/>
          <w:sz w:val="21"/>
          <w:szCs w:val="21"/>
        </w:rPr>
        <w:t>双方约定的验收机构及相关人员组成情况。</w:t>
      </w:r>
    </w:p>
    <w:p w14:paraId="47C46501">
      <w:pPr>
        <w:pStyle w:val="81"/>
        <w:spacing w:beforeLines="0" w:afterLines="0" w:line="440" w:lineRule="exact"/>
        <w:ind w:left="0" w:firstLine="420" w:firstLineChars="200"/>
        <w:jc w:val="both"/>
        <w:rPr>
          <w:rFonts w:hint="eastAsia" w:ascii="宋体" w:hAnsi="宋体" w:eastAsia="宋体" w:cs="宋体"/>
          <w:sz w:val="21"/>
          <w:szCs w:val="21"/>
        </w:rPr>
      </w:pPr>
      <w:r>
        <w:rPr>
          <w:rFonts w:hint="eastAsia" w:ascii="宋体" w:hAnsi="宋体" w:eastAsia="宋体" w:cs="宋体"/>
          <w:sz w:val="21"/>
          <w:szCs w:val="21"/>
          <w:lang w:val="en-US"/>
        </w:rPr>
        <w:t>7、督促采购人在项目验收结束并达到相关要求后一个工作日内，在</w:t>
      </w:r>
      <w:r>
        <w:rPr>
          <w:rFonts w:hint="eastAsia" w:ascii="宋体" w:hAnsi="宋体" w:eastAsia="宋体" w:cs="宋体"/>
          <w:sz w:val="21"/>
          <w:szCs w:val="21"/>
        </w:rPr>
        <w:t>“周口市政府采购网”上进行“履约验收”公示。</w:t>
      </w:r>
    </w:p>
    <w:p w14:paraId="3E70A8F3">
      <w:pPr>
        <w:bidi w:val="0"/>
        <w:rPr>
          <w:rFonts w:hint="eastAsia"/>
        </w:rPr>
      </w:pPr>
    </w:p>
    <w:p w14:paraId="4B7049C9">
      <w:pPr>
        <w:rPr>
          <w:rFonts w:hint="eastAsia" w:ascii="宋体" w:hAnsi="宋体" w:eastAsia="宋体" w:cs="宋体"/>
          <w:b w:val="0"/>
          <w:sz w:val="44"/>
          <w:szCs w:val="44"/>
        </w:rPr>
      </w:pPr>
      <w:r>
        <w:rPr>
          <w:rFonts w:hint="eastAsia" w:ascii="宋体" w:hAnsi="宋体" w:eastAsia="宋体" w:cs="宋体"/>
          <w:b w:val="0"/>
          <w:sz w:val="44"/>
          <w:szCs w:val="44"/>
        </w:rPr>
        <w:br w:type="page"/>
      </w:r>
    </w:p>
    <w:p w14:paraId="7C632A8C">
      <w:pPr>
        <w:pStyle w:val="6"/>
        <w:bidi w:val="0"/>
        <w:rPr>
          <w:rFonts w:hint="eastAsia"/>
        </w:rPr>
      </w:pPr>
      <w:r>
        <w:rPr>
          <w:rFonts w:hint="eastAsia"/>
        </w:rPr>
        <w:t>服务合同内容</w:t>
      </w:r>
    </w:p>
    <w:p w14:paraId="3C39A37D">
      <w:pPr>
        <w:spacing w:line="360" w:lineRule="auto"/>
        <w:ind w:firstLine="420" w:firstLineChars="200"/>
        <w:jc w:val="both"/>
        <w:rPr>
          <w:rFonts w:hint="eastAsia" w:ascii="宋体" w:hAnsi="宋体" w:eastAsia="宋体" w:cs="宋体"/>
          <w:szCs w:val="27"/>
        </w:rPr>
      </w:pPr>
    </w:p>
    <w:p w14:paraId="016BB5E4">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 xml:space="preserve">采购人（甲方）： </w:t>
      </w:r>
    </w:p>
    <w:p w14:paraId="1A74C82B">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供应商（乙方）：</w:t>
      </w:r>
    </w:p>
    <w:p w14:paraId="2189C1F8">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签订地点：</w:t>
      </w:r>
    </w:p>
    <w:p w14:paraId="6B58BF8F">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项目名称：</w:t>
      </w:r>
    </w:p>
    <w:p w14:paraId="06190DD5">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szCs w:val="27"/>
        </w:rPr>
        <w:t>项目编号：</w:t>
      </w:r>
    </w:p>
    <w:p w14:paraId="7D9FCF14">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财政委托号：</w:t>
      </w:r>
      <w:r>
        <w:rPr>
          <w:rFonts w:hint="eastAsia" w:ascii="宋体" w:hAnsi="宋体" w:eastAsia="宋体" w:cs="宋体"/>
          <w:szCs w:val="27"/>
          <w:u w:val="single"/>
        </w:rPr>
        <w:t xml:space="preserve">      </w:t>
      </w:r>
      <w:r>
        <w:rPr>
          <w:rFonts w:hint="eastAsia" w:ascii="宋体" w:hAnsi="宋体" w:eastAsia="宋体" w:cs="宋体"/>
          <w:szCs w:val="27"/>
        </w:rPr>
        <w:t>(财政资金项目必须填写)</w:t>
      </w:r>
    </w:p>
    <w:p w14:paraId="571BF6A8">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本项目经批准采用</w:t>
      </w:r>
      <w:r>
        <w:rPr>
          <w:rFonts w:hint="eastAsia" w:ascii="宋体" w:hAnsi="宋体" w:eastAsia="宋体" w:cs="宋体"/>
          <w:szCs w:val="27"/>
          <w:u w:val="single"/>
        </w:rPr>
        <w:t xml:space="preserve">           </w:t>
      </w:r>
      <w:r>
        <w:rPr>
          <w:rFonts w:hint="eastAsia" w:ascii="宋体" w:hAnsi="宋体" w:eastAsia="宋体" w:cs="宋体"/>
          <w:szCs w:val="27"/>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5A5EEA73">
      <w:pPr>
        <w:spacing w:line="360" w:lineRule="auto"/>
        <w:ind w:firstLine="422" w:firstLineChars="200"/>
        <w:jc w:val="both"/>
        <w:rPr>
          <w:rFonts w:hint="eastAsia" w:ascii="宋体" w:hAnsi="宋体" w:eastAsia="宋体" w:cs="宋体"/>
          <w:u w:val="single"/>
        </w:rPr>
      </w:pPr>
      <w:r>
        <w:rPr>
          <w:rFonts w:hint="eastAsia" w:ascii="宋体" w:hAnsi="宋体" w:eastAsia="宋体" w:cs="宋体"/>
          <w:b/>
          <w:bCs/>
          <w:szCs w:val="27"/>
        </w:rPr>
        <w:t>第一条</w:t>
      </w:r>
      <w:r>
        <w:rPr>
          <w:rFonts w:hint="eastAsia" w:ascii="宋体" w:hAnsi="宋体" w:eastAsia="宋体" w:cs="宋体"/>
          <w:szCs w:val="27"/>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D467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BDD2C43">
            <w:pPr>
              <w:spacing w:line="360" w:lineRule="auto"/>
              <w:ind w:firstLine="420" w:firstLineChars="200"/>
              <w:jc w:val="both"/>
              <w:rPr>
                <w:rFonts w:hint="eastAsia" w:ascii="宋体" w:hAnsi="宋体" w:eastAsia="宋体" w:cs="宋体"/>
              </w:rPr>
            </w:pPr>
            <w:r>
              <w:rPr>
                <w:rFonts w:hint="eastAsia" w:ascii="宋体" w:hAnsi="宋体" w:eastAsia="宋体" w:cs="宋体"/>
              </w:rPr>
              <w:t>服务内容</w:t>
            </w:r>
          </w:p>
        </w:tc>
        <w:tc>
          <w:tcPr>
            <w:tcW w:w="1623" w:type="dxa"/>
            <w:noWrap w:val="0"/>
            <w:vAlign w:val="top"/>
          </w:tcPr>
          <w:p w14:paraId="3B8FA70C">
            <w:pPr>
              <w:spacing w:line="360" w:lineRule="auto"/>
              <w:ind w:firstLine="420" w:firstLineChars="200"/>
              <w:jc w:val="both"/>
              <w:rPr>
                <w:rFonts w:hint="eastAsia" w:ascii="宋体" w:hAnsi="宋体" w:eastAsia="宋体" w:cs="宋体"/>
              </w:rPr>
            </w:pPr>
            <w:r>
              <w:rPr>
                <w:rFonts w:hint="eastAsia" w:ascii="宋体" w:hAnsi="宋体" w:eastAsia="宋体" w:cs="宋体"/>
              </w:rPr>
              <w:t>标准水平</w:t>
            </w:r>
          </w:p>
        </w:tc>
        <w:tc>
          <w:tcPr>
            <w:tcW w:w="902" w:type="dxa"/>
            <w:noWrap w:val="0"/>
            <w:vAlign w:val="top"/>
          </w:tcPr>
          <w:p w14:paraId="0912E703">
            <w:pPr>
              <w:spacing w:line="360" w:lineRule="auto"/>
              <w:jc w:val="both"/>
              <w:rPr>
                <w:rFonts w:hint="eastAsia" w:ascii="宋体" w:hAnsi="宋体" w:eastAsia="宋体" w:cs="宋体"/>
              </w:rPr>
            </w:pPr>
            <w:r>
              <w:rPr>
                <w:rFonts w:hint="eastAsia" w:ascii="宋体" w:hAnsi="宋体" w:eastAsia="宋体" w:cs="宋体"/>
              </w:rPr>
              <w:t>单位</w:t>
            </w:r>
          </w:p>
        </w:tc>
        <w:tc>
          <w:tcPr>
            <w:tcW w:w="902" w:type="dxa"/>
            <w:noWrap w:val="0"/>
            <w:vAlign w:val="top"/>
          </w:tcPr>
          <w:p w14:paraId="455A9B08">
            <w:pPr>
              <w:spacing w:line="360" w:lineRule="auto"/>
              <w:jc w:val="both"/>
              <w:rPr>
                <w:rFonts w:hint="eastAsia" w:ascii="宋体" w:hAnsi="宋体" w:eastAsia="宋体" w:cs="宋体"/>
              </w:rPr>
            </w:pPr>
            <w:r>
              <w:rPr>
                <w:rFonts w:hint="eastAsia" w:ascii="宋体" w:hAnsi="宋体" w:eastAsia="宋体" w:cs="宋体"/>
              </w:rPr>
              <w:t>数量</w:t>
            </w:r>
          </w:p>
        </w:tc>
        <w:tc>
          <w:tcPr>
            <w:tcW w:w="1071" w:type="dxa"/>
            <w:noWrap w:val="0"/>
            <w:vAlign w:val="top"/>
          </w:tcPr>
          <w:p w14:paraId="4475F760">
            <w:pPr>
              <w:spacing w:line="360" w:lineRule="auto"/>
              <w:ind w:firstLine="420" w:firstLineChars="200"/>
              <w:jc w:val="both"/>
              <w:rPr>
                <w:rFonts w:hint="eastAsia" w:ascii="宋体" w:hAnsi="宋体" w:eastAsia="宋体" w:cs="宋体"/>
              </w:rPr>
            </w:pPr>
            <w:r>
              <w:rPr>
                <w:rFonts w:hint="eastAsia" w:ascii="宋体" w:hAnsi="宋体" w:eastAsia="宋体" w:cs="宋体"/>
              </w:rPr>
              <w:t>单价</w:t>
            </w:r>
          </w:p>
        </w:tc>
        <w:tc>
          <w:tcPr>
            <w:tcW w:w="1250" w:type="dxa"/>
            <w:noWrap w:val="0"/>
            <w:vAlign w:val="top"/>
          </w:tcPr>
          <w:p w14:paraId="4FD10F8A">
            <w:pPr>
              <w:spacing w:line="360" w:lineRule="auto"/>
              <w:ind w:firstLine="420" w:firstLineChars="200"/>
              <w:jc w:val="both"/>
              <w:rPr>
                <w:rFonts w:hint="eastAsia" w:ascii="宋体" w:hAnsi="宋体" w:eastAsia="宋体" w:cs="宋体"/>
              </w:rPr>
            </w:pPr>
            <w:r>
              <w:rPr>
                <w:rFonts w:hint="eastAsia" w:ascii="宋体" w:hAnsi="宋体" w:eastAsia="宋体" w:cs="宋体"/>
              </w:rPr>
              <w:t>小计</w:t>
            </w:r>
          </w:p>
        </w:tc>
        <w:tc>
          <w:tcPr>
            <w:tcW w:w="1106" w:type="dxa"/>
            <w:noWrap w:val="0"/>
            <w:vAlign w:val="top"/>
          </w:tcPr>
          <w:p w14:paraId="0556FCEE">
            <w:pPr>
              <w:spacing w:line="360" w:lineRule="auto"/>
              <w:ind w:firstLine="420" w:firstLineChars="200"/>
              <w:jc w:val="both"/>
              <w:rPr>
                <w:rFonts w:hint="eastAsia" w:ascii="宋体" w:hAnsi="宋体" w:eastAsia="宋体" w:cs="宋体"/>
              </w:rPr>
            </w:pPr>
            <w:r>
              <w:rPr>
                <w:rFonts w:hint="eastAsia" w:ascii="宋体" w:hAnsi="宋体" w:eastAsia="宋体" w:cs="宋体"/>
              </w:rPr>
              <w:t>备注</w:t>
            </w:r>
          </w:p>
        </w:tc>
      </w:tr>
      <w:tr w14:paraId="041AB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82BEFB8">
            <w:pPr>
              <w:spacing w:line="360" w:lineRule="auto"/>
              <w:ind w:firstLine="420" w:firstLineChars="200"/>
              <w:jc w:val="both"/>
              <w:rPr>
                <w:rFonts w:hint="eastAsia" w:ascii="宋体" w:hAnsi="宋体" w:eastAsia="宋体" w:cs="宋体"/>
              </w:rPr>
            </w:pPr>
          </w:p>
        </w:tc>
        <w:tc>
          <w:tcPr>
            <w:tcW w:w="1623" w:type="dxa"/>
            <w:noWrap w:val="0"/>
            <w:vAlign w:val="top"/>
          </w:tcPr>
          <w:p w14:paraId="32CA7224">
            <w:pPr>
              <w:spacing w:line="360" w:lineRule="auto"/>
              <w:ind w:firstLine="420" w:firstLineChars="200"/>
              <w:jc w:val="both"/>
              <w:rPr>
                <w:rFonts w:hint="eastAsia" w:ascii="宋体" w:hAnsi="宋体" w:eastAsia="宋体" w:cs="宋体"/>
              </w:rPr>
            </w:pPr>
          </w:p>
        </w:tc>
        <w:tc>
          <w:tcPr>
            <w:tcW w:w="902" w:type="dxa"/>
            <w:noWrap w:val="0"/>
            <w:vAlign w:val="top"/>
          </w:tcPr>
          <w:p w14:paraId="7AB114FE">
            <w:pPr>
              <w:spacing w:line="360" w:lineRule="auto"/>
              <w:ind w:firstLine="420" w:firstLineChars="200"/>
              <w:jc w:val="both"/>
              <w:rPr>
                <w:rFonts w:hint="eastAsia" w:ascii="宋体" w:hAnsi="宋体" w:eastAsia="宋体" w:cs="宋体"/>
              </w:rPr>
            </w:pPr>
          </w:p>
        </w:tc>
        <w:tc>
          <w:tcPr>
            <w:tcW w:w="902" w:type="dxa"/>
            <w:noWrap w:val="0"/>
            <w:vAlign w:val="top"/>
          </w:tcPr>
          <w:p w14:paraId="5A0B5D46">
            <w:pPr>
              <w:spacing w:line="360" w:lineRule="auto"/>
              <w:ind w:firstLine="420" w:firstLineChars="200"/>
              <w:jc w:val="both"/>
              <w:rPr>
                <w:rFonts w:hint="eastAsia" w:ascii="宋体" w:hAnsi="宋体" w:eastAsia="宋体" w:cs="宋体"/>
              </w:rPr>
            </w:pPr>
          </w:p>
        </w:tc>
        <w:tc>
          <w:tcPr>
            <w:tcW w:w="1071" w:type="dxa"/>
            <w:noWrap w:val="0"/>
            <w:vAlign w:val="top"/>
          </w:tcPr>
          <w:p w14:paraId="58555FC5">
            <w:pPr>
              <w:spacing w:line="360" w:lineRule="auto"/>
              <w:ind w:firstLine="420" w:firstLineChars="200"/>
              <w:jc w:val="both"/>
              <w:rPr>
                <w:rFonts w:hint="eastAsia" w:ascii="宋体" w:hAnsi="宋体" w:eastAsia="宋体" w:cs="宋体"/>
              </w:rPr>
            </w:pPr>
          </w:p>
        </w:tc>
        <w:tc>
          <w:tcPr>
            <w:tcW w:w="1250" w:type="dxa"/>
            <w:noWrap w:val="0"/>
            <w:vAlign w:val="top"/>
          </w:tcPr>
          <w:p w14:paraId="24D881D4">
            <w:pPr>
              <w:spacing w:line="360" w:lineRule="auto"/>
              <w:ind w:firstLine="420" w:firstLineChars="200"/>
              <w:jc w:val="both"/>
              <w:rPr>
                <w:rFonts w:hint="eastAsia" w:ascii="宋体" w:hAnsi="宋体" w:eastAsia="宋体" w:cs="宋体"/>
              </w:rPr>
            </w:pPr>
          </w:p>
        </w:tc>
        <w:tc>
          <w:tcPr>
            <w:tcW w:w="1106" w:type="dxa"/>
            <w:noWrap w:val="0"/>
            <w:vAlign w:val="top"/>
          </w:tcPr>
          <w:p w14:paraId="3213F8FA">
            <w:pPr>
              <w:spacing w:line="360" w:lineRule="auto"/>
              <w:ind w:firstLine="420" w:firstLineChars="200"/>
              <w:jc w:val="both"/>
              <w:rPr>
                <w:rFonts w:hint="eastAsia" w:ascii="宋体" w:hAnsi="宋体" w:eastAsia="宋体" w:cs="宋体"/>
              </w:rPr>
            </w:pPr>
          </w:p>
        </w:tc>
      </w:tr>
      <w:tr w14:paraId="04EBB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584946FF">
            <w:pPr>
              <w:spacing w:line="360" w:lineRule="auto"/>
              <w:ind w:firstLine="420" w:firstLineChars="200"/>
              <w:jc w:val="both"/>
              <w:rPr>
                <w:rFonts w:hint="eastAsia" w:ascii="宋体" w:hAnsi="宋体" w:eastAsia="宋体" w:cs="宋体"/>
              </w:rPr>
            </w:pPr>
          </w:p>
        </w:tc>
        <w:tc>
          <w:tcPr>
            <w:tcW w:w="1623" w:type="dxa"/>
            <w:noWrap w:val="0"/>
            <w:vAlign w:val="top"/>
          </w:tcPr>
          <w:p w14:paraId="43A36E06">
            <w:pPr>
              <w:spacing w:line="360" w:lineRule="auto"/>
              <w:ind w:firstLine="420" w:firstLineChars="200"/>
              <w:jc w:val="both"/>
              <w:rPr>
                <w:rFonts w:hint="eastAsia" w:ascii="宋体" w:hAnsi="宋体" w:eastAsia="宋体" w:cs="宋体"/>
              </w:rPr>
            </w:pPr>
          </w:p>
        </w:tc>
        <w:tc>
          <w:tcPr>
            <w:tcW w:w="902" w:type="dxa"/>
            <w:noWrap w:val="0"/>
            <w:vAlign w:val="top"/>
          </w:tcPr>
          <w:p w14:paraId="715D7E75">
            <w:pPr>
              <w:spacing w:line="360" w:lineRule="auto"/>
              <w:ind w:firstLine="420" w:firstLineChars="200"/>
              <w:jc w:val="both"/>
              <w:rPr>
                <w:rFonts w:hint="eastAsia" w:ascii="宋体" w:hAnsi="宋体" w:eastAsia="宋体" w:cs="宋体"/>
              </w:rPr>
            </w:pPr>
          </w:p>
        </w:tc>
        <w:tc>
          <w:tcPr>
            <w:tcW w:w="902" w:type="dxa"/>
            <w:noWrap w:val="0"/>
            <w:vAlign w:val="top"/>
          </w:tcPr>
          <w:p w14:paraId="77A6F1EA">
            <w:pPr>
              <w:spacing w:line="360" w:lineRule="auto"/>
              <w:ind w:firstLine="420" w:firstLineChars="200"/>
              <w:jc w:val="both"/>
              <w:rPr>
                <w:rFonts w:hint="eastAsia" w:ascii="宋体" w:hAnsi="宋体" w:eastAsia="宋体" w:cs="宋体"/>
              </w:rPr>
            </w:pPr>
          </w:p>
        </w:tc>
        <w:tc>
          <w:tcPr>
            <w:tcW w:w="1071" w:type="dxa"/>
            <w:noWrap w:val="0"/>
            <w:vAlign w:val="top"/>
          </w:tcPr>
          <w:p w14:paraId="28B4D6AA">
            <w:pPr>
              <w:spacing w:line="360" w:lineRule="auto"/>
              <w:ind w:firstLine="420" w:firstLineChars="200"/>
              <w:jc w:val="both"/>
              <w:rPr>
                <w:rFonts w:hint="eastAsia" w:ascii="宋体" w:hAnsi="宋体" w:eastAsia="宋体" w:cs="宋体"/>
              </w:rPr>
            </w:pPr>
          </w:p>
        </w:tc>
        <w:tc>
          <w:tcPr>
            <w:tcW w:w="1250" w:type="dxa"/>
            <w:noWrap w:val="0"/>
            <w:vAlign w:val="top"/>
          </w:tcPr>
          <w:p w14:paraId="0A5B95E0">
            <w:pPr>
              <w:spacing w:line="360" w:lineRule="auto"/>
              <w:ind w:firstLine="420" w:firstLineChars="200"/>
              <w:jc w:val="both"/>
              <w:rPr>
                <w:rFonts w:hint="eastAsia" w:ascii="宋体" w:hAnsi="宋体" w:eastAsia="宋体" w:cs="宋体"/>
              </w:rPr>
            </w:pPr>
          </w:p>
        </w:tc>
        <w:tc>
          <w:tcPr>
            <w:tcW w:w="1106" w:type="dxa"/>
            <w:noWrap w:val="0"/>
            <w:vAlign w:val="top"/>
          </w:tcPr>
          <w:p w14:paraId="34CFB5E4">
            <w:pPr>
              <w:spacing w:line="360" w:lineRule="auto"/>
              <w:ind w:firstLine="420" w:firstLineChars="200"/>
              <w:jc w:val="both"/>
              <w:rPr>
                <w:rFonts w:hint="eastAsia" w:ascii="宋体" w:hAnsi="宋体" w:eastAsia="宋体" w:cs="宋体"/>
              </w:rPr>
            </w:pPr>
          </w:p>
        </w:tc>
      </w:tr>
      <w:tr w14:paraId="66168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E58AA7F">
            <w:pPr>
              <w:spacing w:line="360" w:lineRule="auto"/>
              <w:ind w:firstLine="420" w:firstLineChars="200"/>
              <w:jc w:val="both"/>
              <w:rPr>
                <w:rFonts w:hint="eastAsia" w:ascii="宋体" w:hAnsi="宋体" w:eastAsia="宋体" w:cs="宋体"/>
              </w:rPr>
            </w:pPr>
          </w:p>
        </w:tc>
        <w:tc>
          <w:tcPr>
            <w:tcW w:w="1623" w:type="dxa"/>
            <w:noWrap w:val="0"/>
            <w:vAlign w:val="top"/>
          </w:tcPr>
          <w:p w14:paraId="35A3B14E">
            <w:pPr>
              <w:spacing w:line="360" w:lineRule="auto"/>
              <w:ind w:firstLine="420" w:firstLineChars="200"/>
              <w:jc w:val="both"/>
              <w:rPr>
                <w:rFonts w:hint="eastAsia" w:ascii="宋体" w:hAnsi="宋体" w:eastAsia="宋体" w:cs="宋体"/>
              </w:rPr>
            </w:pPr>
          </w:p>
        </w:tc>
        <w:tc>
          <w:tcPr>
            <w:tcW w:w="902" w:type="dxa"/>
            <w:noWrap w:val="0"/>
            <w:vAlign w:val="top"/>
          </w:tcPr>
          <w:p w14:paraId="6C940D82">
            <w:pPr>
              <w:spacing w:line="360" w:lineRule="auto"/>
              <w:ind w:firstLine="420" w:firstLineChars="200"/>
              <w:jc w:val="both"/>
              <w:rPr>
                <w:rFonts w:hint="eastAsia" w:ascii="宋体" w:hAnsi="宋体" w:eastAsia="宋体" w:cs="宋体"/>
              </w:rPr>
            </w:pPr>
          </w:p>
        </w:tc>
        <w:tc>
          <w:tcPr>
            <w:tcW w:w="902" w:type="dxa"/>
            <w:noWrap w:val="0"/>
            <w:vAlign w:val="top"/>
          </w:tcPr>
          <w:p w14:paraId="1F010AFE">
            <w:pPr>
              <w:spacing w:line="360" w:lineRule="auto"/>
              <w:ind w:firstLine="420" w:firstLineChars="200"/>
              <w:jc w:val="both"/>
              <w:rPr>
                <w:rFonts w:hint="eastAsia" w:ascii="宋体" w:hAnsi="宋体" w:eastAsia="宋体" w:cs="宋体"/>
              </w:rPr>
            </w:pPr>
          </w:p>
        </w:tc>
        <w:tc>
          <w:tcPr>
            <w:tcW w:w="1071" w:type="dxa"/>
            <w:noWrap w:val="0"/>
            <w:vAlign w:val="top"/>
          </w:tcPr>
          <w:p w14:paraId="6B7468FD">
            <w:pPr>
              <w:spacing w:line="360" w:lineRule="auto"/>
              <w:ind w:firstLine="420" w:firstLineChars="200"/>
              <w:jc w:val="both"/>
              <w:rPr>
                <w:rFonts w:hint="eastAsia" w:ascii="宋体" w:hAnsi="宋体" w:eastAsia="宋体" w:cs="宋体"/>
              </w:rPr>
            </w:pPr>
          </w:p>
        </w:tc>
        <w:tc>
          <w:tcPr>
            <w:tcW w:w="1250" w:type="dxa"/>
            <w:noWrap w:val="0"/>
            <w:vAlign w:val="top"/>
          </w:tcPr>
          <w:p w14:paraId="48DB9032">
            <w:pPr>
              <w:spacing w:line="360" w:lineRule="auto"/>
              <w:ind w:firstLine="420" w:firstLineChars="200"/>
              <w:jc w:val="both"/>
              <w:rPr>
                <w:rFonts w:hint="eastAsia" w:ascii="宋体" w:hAnsi="宋体" w:eastAsia="宋体" w:cs="宋体"/>
              </w:rPr>
            </w:pPr>
          </w:p>
        </w:tc>
        <w:tc>
          <w:tcPr>
            <w:tcW w:w="1106" w:type="dxa"/>
            <w:noWrap w:val="0"/>
            <w:vAlign w:val="top"/>
          </w:tcPr>
          <w:p w14:paraId="5DFB035E">
            <w:pPr>
              <w:spacing w:line="360" w:lineRule="auto"/>
              <w:ind w:firstLine="420" w:firstLineChars="200"/>
              <w:jc w:val="both"/>
              <w:rPr>
                <w:rFonts w:hint="eastAsia" w:ascii="宋体" w:hAnsi="宋体" w:eastAsia="宋体" w:cs="宋体"/>
              </w:rPr>
            </w:pPr>
          </w:p>
        </w:tc>
      </w:tr>
      <w:tr w14:paraId="7C83C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04657915">
            <w:pPr>
              <w:spacing w:line="360" w:lineRule="auto"/>
              <w:ind w:firstLine="420" w:firstLineChars="200"/>
              <w:jc w:val="both"/>
              <w:rPr>
                <w:rFonts w:hint="eastAsia" w:ascii="宋体" w:hAnsi="宋体" w:eastAsia="宋体" w:cs="宋体"/>
              </w:rPr>
            </w:pPr>
            <w:r>
              <w:rPr>
                <w:rFonts w:hint="eastAsia" w:ascii="宋体" w:hAnsi="宋体" w:eastAsia="宋体" w:cs="宋体"/>
              </w:rPr>
              <w:t>合同总价款（大小写）：</w:t>
            </w:r>
          </w:p>
          <w:p w14:paraId="0E5DCA90">
            <w:pPr>
              <w:spacing w:line="360" w:lineRule="auto"/>
              <w:ind w:firstLine="420" w:firstLineChars="200"/>
              <w:jc w:val="both"/>
              <w:rPr>
                <w:rFonts w:hint="eastAsia" w:ascii="宋体" w:hAnsi="宋体" w:eastAsia="宋体" w:cs="宋体"/>
              </w:rPr>
            </w:pPr>
            <w:r>
              <w:rPr>
                <w:rFonts w:hint="eastAsia" w:ascii="宋体" w:hAnsi="宋体" w:eastAsia="宋体" w:cs="宋体"/>
                <w:szCs w:val="28"/>
              </w:rPr>
              <w:t>备注：上述服务包含相关设备购置、人员工资及售后服务、税金、劳保基金、人员培训等费用。</w:t>
            </w:r>
          </w:p>
        </w:tc>
      </w:tr>
    </w:tbl>
    <w:p w14:paraId="3BCE4C7E">
      <w:pPr>
        <w:spacing w:line="360" w:lineRule="auto"/>
        <w:ind w:firstLine="422" w:firstLineChars="200"/>
        <w:jc w:val="both"/>
        <w:rPr>
          <w:rFonts w:hint="eastAsia" w:ascii="宋体" w:hAnsi="宋体" w:eastAsia="宋体" w:cs="宋体"/>
        </w:rPr>
      </w:pPr>
      <w:r>
        <w:rPr>
          <w:rFonts w:hint="eastAsia" w:ascii="宋体" w:hAnsi="宋体" w:eastAsia="宋体" w:cs="宋体"/>
          <w:b/>
          <w:bCs/>
          <w:szCs w:val="27"/>
        </w:rPr>
        <w:t xml:space="preserve">第二条  </w:t>
      </w:r>
      <w:r>
        <w:rPr>
          <w:rFonts w:hint="eastAsia" w:ascii="宋体" w:hAnsi="宋体" w:eastAsia="宋体" w:cs="宋体"/>
          <w:szCs w:val="27"/>
        </w:rPr>
        <w:t>服务标准（包括达到的水平要求），按下列第（ ）项执行：</w:t>
      </w:r>
    </w:p>
    <w:p w14:paraId="277BC655">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①按国家标准执行；②按部颁标准执行；③若无以上标准，则应不低于同行业服务标准；④有特殊要求的，按甲乙双方在合同中商定的要求执行；</w:t>
      </w:r>
    </w:p>
    <w:p w14:paraId="77DD976F">
      <w:pPr>
        <w:spacing w:line="360" w:lineRule="auto"/>
        <w:ind w:firstLine="420" w:firstLineChars="200"/>
        <w:jc w:val="both"/>
        <w:rPr>
          <w:rFonts w:hint="eastAsia" w:ascii="宋体" w:hAnsi="宋体" w:eastAsia="宋体" w:cs="宋体"/>
          <w:szCs w:val="27"/>
          <w:u w:val="single"/>
        </w:rPr>
      </w:pPr>
      <w:r>
        <w:rPr>
          <w:rFonts w:hint="eastAsia" w:ascii="宋体" w:hAnsi="宋体" w:eastAsia="宋体" w:cs="宋体"/>
        </w:rPr>
        <w:t>乙方提供的服务标准和水平应与招标采购文件规定的标准和水平相一致。</w:t>
      </w:r>
    </w:p>
    <w:p w14:paraId="575C76D4">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第三条  </w:t>
      </w:r>
      <w:r>
        <w:rPr>
          <w:rFonts w:hint="eastAsia" w:ascii="宋体" w:hAnsi="宋体" w:eastAsia="宋体" w:cs="宋体"/>
          <w:szCs w:val="27"/>
        </w:rPr>
        <w:t>服务的方式、方法、、地点和期限</w:t>
      </w:r>
    </w:p>
    <w:p w14:paraId="50676C76">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1、服务方式：</w:t>
      </w:r>
    </w:p>
    <w:p w14:paraId="678E49BC">
      <w:pPr>
        <w:spacing w:line="360" w:lineRule="auto"/>
        <w:ind w:firstLine="420" w:firstLineChars="200"/>
        <w:jc w:val="both"/>
        <w:rPr>
          <w:rFonts w:hint="eastAsia" w:ascii="宋体" w:hAnsi="宋体" w:eastAsia="宋体" w:cs="宋体"/>
          <w:lang w:val="en-US"/>
        </w:rPr>
      </w:pPr>
      <w:r>
        <w:rPr>
          <w:rFonts w:hint="eastAsia" w:ascii="宋体" w:hAnsi="宋体" w:eastAsia="宋体" w:cs="宋体"/>
          <w:lang w:val="en-US"/>
        </w:rPr>
        <w:t>2、服务方法：</w:t>
      </w:r>
    </w:p>
    <w:p w14:paraId="03D75655">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2、服务地点：</w:t>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r>
        <w:rPr>
          <w:rFonts w:hint="eastAsia" w:ascii="宋体" w:hAnsi="宋体" w:eastAsia="宋体" w:cs="宋体"/>
          <w:szCs w:val="27"/>
        </w:rPr>
        <w:softHyphen/>
      </w:r>
    </w:p>
    <w:p w14:paraId="185913ED">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3、服务期限：</w:t>
      </w:r>
    </w:p>
    <w:p w14:paraId="7022333D">
      <w:pPr>
        <w:spacing w:line="360" w:lineRule="auto"/>
        <w:ind w:firstLine="420" w:firstLineChars="200"/>
        <w:jc w:val="both"/>
        <w:rPr>
          <w:rFonts w:hint="eastAsia" w:ascii="宋体" w:hAnsi="宋体" w:eastAsia="宋体" w:cs="宋体"/>
        </w:rPr>
      </w:pPr>
      <w:r>
        <w:rPr>
          <w:rFonts w:hint="eastAsia" w:ascii="宋体" w:hAnsi="宋体" w:eastAsia="宋体" w:cs="宋体"/>
        </w:rPr>
        <w:t>第四条</w:t>
      </w:r>
      <w:r>
        <w:rPr>
          <w:rFonts w:hint="eastAsia" w:ascii="宋体" w:hAnsi="宋体" w:eastAsia="宋体" w:cs="宋体"/>
          <w:lang w:val="en-US"/>
        </w:rPr>
        <w:t xml:space="preserve">  </w:t>
      </w:r>
      <w:r>
        <w:rPr>
          <w:rFonts w:hint="eastAsia" w:ascii="宋体" w:hAnsi="宋体" w:eastAsia="宋体" w:cs="宋体"/>
        </w:rPr>
        <w:t>费用及支付方式</w:t>
      </w:r>
    </w:p>
    <w:p w14:paraId="058256FF">
      <w:pPr>
        <w:pStyle w:val="11"/>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sz w:val="21"/>
        </w:rPr>
        <w:t>(一)</w:t>
      </w:r>
      <w:r>
        <w:rPr>
          <w:rFonts w:hint="eastAsia" w:ascii="宋体" w:hAnsi="宋体" w:eastAsia="宋体" w:cs="宋体"/>
          <w:b/>
        </w:rPr>
        <w:t>本项目</w:t>
      </w:r>
      <w:r>
        <w:rPr>
          <w:rFonts w:hint="eastAsia" w:ascii="宋体" w:hAnsi="宋体" w:eastAsia="宋体" w:cs="宋体"/>
          <w:b/>
          <w:lang w:val="en-US"/>
        </w:rPr>
        <w:t>费用有以</w:t>
      </w:r>
      <w:r>
        <w:rPr>
          <w:rFonts w:hint="eastAsia" w:ascii="宋体" w:hAnsi="宋体" w:eastAsia="宋体" w:cs="宋体"/>
          <w:b/>
        </w:rPr>
        <w:t>下组成：</w:t>
      </w:r>
    </w:p>
    <w:p w14:paraId="5AEC25B9">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 xml:space="preserve"> 1、XX 万元；</w:t>
      </w:r>
    </w:p>
    <w:p w14:paraId="78737818">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 万元；</w:t>
      </w:r>
    </w:p>
    <w:p w14:paraId="7141B76C">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w:t>
      </w:r>
    </w:p>
    <w:p w14:paraId="43253428">
      <w:pPr>
        <w:pStyle w:val="11"/>
        <w:kinsoku w:val="0"/>
        <w:overflowPunct w:val="0"/>
        <w:ind w:left="0" w:firstLine="422" w:firstLineChars="200"/>
        <w:jc w:val="both"/>
        <w:rPr>
          <w:rFonts w:hint="eastAsia" w:ascii="宋体" w:hAnsi="宋体" w:eastAsia="宋体" w:cs="宋体"/>
          <w:b/>
        </w:rPr>
      </w:pPr>
      <w:r>
        <w:rPr>
          <w:rFonts w:hint="eastAsia" w:ascii="宋体" w:hAnsi="宋体" w:eastAsia="宋体" w:cs="宋体"/>
          <w:b/>
          <w:sz w:val="21"/>
        </w:rPr>
        <w:t>(二)</w:t>
      </w:r>
      <w:r>
        <w:rPr>
          <w:rFonts w:hint="eastAsia" w:ascii="宋体" w:hAnsi="宋体" w:eastAsia="宋体" w:cs="宋体"/>
          <w:b/>
        </w:rPr>
        <w:t>费用支付方式：</w:t>
      </w:r>
    </w:p>
    <w:p w14:paraId="19D1457F">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1、XXXX；</w:t>
      </w:r>
    </w:p>
    <w:p w14:paraId="3CCBD473">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2、XXXX ；</w:t>
      </w:r>
    </w:p>
    <w:p w14:paraId="222E4A38">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3、在支付前甲方对乙方的服务进行考核或验收，合格的支付相应款 项。乙方须向甲方出具合法有效完整的完税发票及凭证资料进行支付结算。</w:t>
      </w:r>
    </w:p>
    <w:p w14:paraId="396F7F49">
      <w:pPr>
        <w:pStyle w:val="11"/>
        <w:kinsoku w:val="0"/>
        <w:overflowPunct w:val="0"/>
        <w:ind w:left="0" w:firstLine="422" w:firstLineChars="200"/>
        <w:jc w:val="both"/>
        <w:rPr>
          <w:rFonts w:hint="eastAsia" w:ascii="宋体" w:hAnsi="宋体" w:eastAsia="宋体" w:cs="宋体"/>
        </w:rPr>
      </w:pPr>
      <w:r>
        <w:rPr>
          <w:rFonts w:hint="eastAsia" w:ascii="宋体" w:hAnsi="宋体" w:eastAsia="宋体" w:cs="宋体"/>
          <w:b/>
        </w:rPr>
        <w:t>第五条</w:t>
      </w:r>
      <w:r>
        <w:rPr>
          <w:rFonts w:hint="eastAsia" w:ascii="宋体" w:hAnsi="宋体" w:eastAsia="宋体" w:cs="宋体"/>
          <w:b/>
          <w:lang w:val="en-US"/>
        </w:rPr>
        <w:t xml:space="preserve">  </w:t>
      </w:r>
      <w:r>
        <w:rPr>
          <w:rFonts w:hint="eastAsia" w:ascii="宋体" w:hAnsi="宋体" w:eastAsia="宋体" w:cs="宋体"/>
          <w:b/>
        </w:rPr>
        <w:t xml:space="preserve">付款条件   </w:t>
      </w:r>
      <w:r>
        <w:rPr>
          <w:rFonts w:hint="eastAsia" w:ascii="宋体" w:hAnsi="宋体" w:eastAsia="宋体" w:cs="宋体"/>
        </w:rPr>
        <w:t xml:space="preserve">               </w:t>
      </w:r>
    </w:p>
    <w:p w14:paraId="2BACCDE1">
      <w:pPr>
        <w:spacing w:line="360" w:lineRule="auto"/>
        <w:ind w:firstLine="420" w:firstLineChars="200"/>
        <w:jc w:val="both"/>
        <w:rPr>
          <w:rFonts w:hint="eastAsia" w:ascii="宋体" w:hAnsi="宋体" w:eastAsia="宋体" w:cs="宋体"/>
        </w:rPr>
      </w:pPr>
      <w:r>
        <w:rPr>
          <w:rFonts w:hint="eastAsia" w:ascii="宋体" w:hAnsi="宋体" w:eastAsia="宋体" w:cs="宋体"/>
        </w:rPr>
        <w:t>本合同以人民币付款。</w:t>
      </w:r>
    </w:p>
    <w:p w14:paraId="0D11F351">
      <w:pPr>
        <w:spacing w:line="360" w:lineRule="auto"/>
        <w:ind w:firstLine="420" w:firstLineChars="200"/>
        <w:jc w:val="both"/>
        <w:rPr>
          <w:rFonts w:hint="eastAsia" w:ascii="宋体" w:hAnsi="宋体" w:eastAsia="宋体" w:cs="宋体"/>
        </w:rPr>
      </w:pPr>
      <w:r>
        <w:rPr>
          <w:rFonts w:hint="eastAsia" w:ascii="宋体" w:hAnsi="宋体" w:eastAsia="宋体" w:cs="宋体"/>
        </w:rPr>
        <w:t>该项目是否实行预付款：</w:t>
      </w:r>
    </w:p>
    <w:p w14:paraId="52DC4E32">
      <w:pPr>
        <w:spacing w:line="360" w:lineRule="auto"/>
        <w:ind w:firstLine="420" w:firstLineChars="200"/>
        <w:jc w:val="both"/>
        <w:rPr>
          <w:rFonts w:hint="eastAsia" w:ascii="宋体" w:hAnsi="宋体" w:eastAsia="宋体" w:cs="宋体"/>
        </w:rPr>
      </w:pPr>
      <w:r>
        <w:rPr>
          <w:rFonts w:hint="eastAsia" w:ascii="宋体" w:hAnsi="宋体" w:eastAsia="宋体" w:cs="宋体"/>
        </w:rPr>
        <w:t>实行预付款的条件和比例：</w:t>
      </w:r>
    </w:p>
    <w:p w14:paraId="4E844429">
      <w:pPr>
        <w:spacing w:line="360" w:lineRule="auto"/>
        <w:ind w:firstLine="420" w:firstLineChars="200"/>
        <w:jc w:val="both"/>
        <w:rPr>
          <w:rFonts w:hint="eastAsia" w:ascii="宋体" w:hAnsi="宋体" w:eastAsia="宋体" w:cs="宋体"/>
        </w:rPr>
      </w:pPr>
      <w:r>
        <w:rPr>
          <w:rFonts w:hint="eastAsia" w:ascii="宋体" w:hAnsi="宋体" w:eastAsia="宋体" w:cs="宋体"/>
        </w:rPr>
        <w:t>合同款项结算方式和支付比例：</w:t>
      </w:r>
      <w:r>
        <w:rPr>
          <w:rFonts w:hint="eastAsia" w:ascii="宋体" w:hAnsi="宋体" w:eastAsia="宋体" w:cs="宋体"/>
          <w:lang w:val="en-US"/>
        </w:rPr>
        <w:t xml:space="preserve">   </w:t>
      </w:r>
    </w:p>
    <w:p w14:paraId="4A601805">
      <w:pPr>
        <w:spacing w:line="360" w:lineRule="auto"/>
        <w:ind w:firstLine="420" w:firstLineChars="200"/>
        <w:jc w:val="both"/>
        <w:rPr>
          <w:rFonts w:hint="eastAsia" w:ascii="宋体" w:hAnsi="宋体" w:eastAsia="宋体" w:cs="宋体"/>
          <w:u w:val="single"/>
        </w:rPr>
      </w:pPr>
      <w:r>
        <w:rPr>
          <w:rFonts w:hint="eastAsia" w:ascii="宋体" w:hAnsi="宋体" w:eastAsia="宋体" w:cs="宋体"/>
          <w:lang w:val="en-US"/>
        </w:rPr>
        <w:t>(</w:t>
      </w:r>
      <w:r>
        <w:rPr>
          <w:rFonts w:hint="eastAsia" w:ascii="宋体" w:hAnsi="宋体" w:eastAsia="宋体" w:cs="宋体"/>
        </w:rPr>
        <w:t>具体付款方式</w:t>
      </w:r>
      <w:r>
        <w:rPr>
          <w:rFonts w:hint="eastAsia" w:ascii="宋体" w:hAnsi="宋体" w:eastAsia="宋体" w:cs="宋体"/>
          <w:u w:val="single"/>
        </w:rPr>
        <w:t>按投标人须知前附表以及采、购双方的具体约定</w:t>
      </w:r>
    </w:p>
    <w:p w14:paraId="59D13F2F">
      <w:pPr>
        <w:pStyle w:val="11"/>
        <w:kinsoku w:val="0"/>
        <w:overflowPunct w:val="0"/>
        <w:ind w:left="0" w:firstLine="422" w:firstLineChars="200"/>
        <w:jc w:val="both"/>
        <w:rPr>
          <w:rFonts w:hint="eastAsia" w:ascii="宋体" w:hAnsi="宋体" w:eastAsia="宋体" w:cs="宋体"/>
          <w:b/>
          <w:lang w:val="en-US" w:eastAsia="zh-CN"/>
        </w:rPr>
      </w:pPr>
      <w:r>
        <w:rPr>
          <w:rFonts w:hint="eastAsia" w:ascii="宋体" w:hAnsi="宋体" w:eastAsia="宋体" w:cs="宋体"/>
          <w:b/>
          <w:lang w:val="en-US" w:eastAsia="zh-CN"/>
        </w:rPr>
        <w:t>第六条  验收方法</w:t>
      </w:r>
    </w:p>
    <w:p w14:paraId="22E5062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74E3727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9B9CE2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3、甲方视情况可以邀请参加本项目的其他投标人或者第三方机构参与验收，参与验收的投标人或者第三方机构的意见作为验收书的参考资料一并存档。</w:t>
      </w:r>
    </w:p>
    <w:p w14:paraId="7D7FDCAA">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4、涉及安全、消防、环保等其他需要由质检或行业主管部门进行验收的项目，必须邀请相关部门或相关专家参与验收。涉及社会化服务的项目，甲方将要求社会公众人员参与验收。</w:t>
      </w:r>
    </w:p>
    <w:p w14:paraId="6830CF57">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检测、验收费用承担方式：</w:t>
      </w:r>
    </w:p>
    <w:p w14:paraId="4B451290">
      <w:pPr>
        <w:pStyle w:val="11"/>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第七条 知识产权</w:t>
      </w:r>
    </w:p>
    <w:p w14:paraId="1784CC2D">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乙方应</w:t>
      </w:r>
      <w:r>
        <w:rPr>
          <w:rFonts w:hint="eastAsia" w:ascii="宋体" w:hAnsi="宋体" w:cs="宋体"/>
          <w:kern w:val="2"/>
          <w:sz w:val="21"/>
          <w:lang w:val="en-US" w:eastAsia="zh-CN" w:bidi="ar-SA"/>
        </w:rPr>
        <w:t>在响应文件中书面保证</w:t>
      </w:r>
      <w:r>
        <w:rPr>
          <w:rFonts w:hint="eastAsia" w:ascii="宋体" w:hAnsi="宋体" w:eastAsia="宋体" w:cs="宋体"/>
          <w:kern w:val="2"/>
          <w:sz w:val="21"/>
          <w:lang w:val="en-US" w:eastAsia="zh-CN" w:bidi="ar-SA"/>
        </w:rPr>
        <w:t>所提供的服务或其任何一部分均不会侵犯任何第三方的专利权、商标权或著作权。</w:t>
      </w:r>
    </w:p>
    <w:p w14:paraId="23D4ABE3">
      <w:pPr>
        <w:pStyle w:val="11"/>
        <w:kinsoku w:val="0"/>
        <w:overflowPunct w:val="0"/>
        <w:ind w:left="0" w:firstLine="422" w:firstLineChars="200"/>
        <w:jc w:val="both"/>
        <w:rPr>
          <w:rFonts w:hint="eastAsia" w:ascii="宋体" w:hAnsi="宋体" w:eastAsia="宋体" w:cs="宋体"/>
          <w:b/>
          <w:lang w:val="en-US" w:eastAsia="zh-CN"/>
        </w:rPr>
      </w:pPr>
      <w:r>
        <w:rPr>
          <w:rFonts w:hint="eastAsia" w:ascii="宋体" w:hAnsi="宋体" w:eastAsia="宋体" w:cs="宋体"/>
          <w:b/>
          <w:lang w:val="en-US" w:eastAsia="zh-CN"/>
        </w:rPr>
        <w:t>第八条 无产权瑕疵条款</w:t>
      </w:r>
    </w:p>
    <w:p w14:paraId="7777760B">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乙方保证所提供的服务的所有权完全属于乙方且无任何抵押、查封等产权瑕疵。如有产权瑕疵的，视为乙方违约。乙方应负担由此而产生的一切损失。</w:t>
      </w:r>
    </w:p>
    <w:p w14:paraId="0C724272">
      <w:pPr>
        <w:spacing w:line="400" w:lineRule="exact"/>
        <w:ind w:firstLine="422" w:firstLineChars="200"/>
        <w:jc w:val="both"/>
        <w:rPr>
          <w:rFonts w:hint="eastAsia" w:ascii="宋体" w:hAnsi="宋体" w:eastAsia="宋体" w:cs="宋体"/>
          <w:b/>
          <w:bCs/>
          <w:szCs w:val="27"/>
        </w:rPr>
      </w:pPr>
      <w:r>
        <w:rPr>
          <w:rFonts w:hint="eastAsia" w:ascii="宋体" w:hAnsi="宋体" w:eastAsia="宋体" w:cs="宋体"/>
          <w:b/>
          <w:bCs/>
          <w:szCs w:val="27"/>
        </w:rPr>
        <w:t xml:space="preserve">第九条  </w:t>
      </w:r>
      <w:r>
        <w:rPr>
          <w:rFonts w:hint="eastAsia" w:ascii="宋体" w:hAnsi="宋体" w:eastAsia="宋体" w:cs="宋体"/>
          <w:szCs w:val="27"/>
        </w:rPr>
        <w:t>履约（或质量）保证金</w:t>
      </w:r>
    </w:p>
    <w:p w14:paraId="5D6DC61D">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522323CA">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2.若确需质量保证金的，质量保证金不得超过合同总价款的5%</w:t>
      </w:r>
      <w:r>
        <w:rPr>
          <w:rFonts w:hint="eastAsia" w:ascii="宋体" w:hAnsi="宋体" w:cs="宋体"/>
          <w:lang w:val="en-US" w:eastAsia="zh-CN"/>
        </w:rPr>
        <w:t>。</w:t>
      </w:r>
    </w:p>
    <w:p w14:paraId="3934E31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3.如乙方未能履行其合同规定的任何义务，甲方有权从履约保证金中取得补偿。</w:t>
      </w:r>
    </w:p>
    <w:p w14:paraId="4F22C6F9">
      <w:pPr>
        <w:pStyle w:val="11"/>
        <w:kinsoku w:val="0"/>
        <w:overflowPunct w:val="0"/>
        <w:ind w:left="0" w:firstLine="422" w:firstLineChars="200"/>
        <w:jc w:val="both"/>
        <w:rPr>
          <w:rFonts w:hint="eastAsia" w:ascii="宋体" w:hAnsi="宋体" w:eastAsia="宋体" w:cs="宋体"/>
          <w:b/>
          <w:lang w:val="en-US" w:eastAsia="zh-CN"/>
        </w:rPr>
      </w:pPr>
      <w:r>
        <w:rPr>
          <w:rFonts w:hint="eastAsia" w:ascii="宋体" w:hAnsi="宋体" w:eastAsia="宋体" w:cs="宋体"/>
          <w:b/>
          <w:lang w:val="en-US" w:eastAsia="zh-CN"/>
        </w:rPr>
        <w:t>第十条 甲方的权利和义务</w:t>
      </w:r>
    </w:p>
    <w:p w14:paraId="7B692D57">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069EB48B">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2、甲方有权依据双方签订的考评办法对乙方提供的服务进行定期考评。当考评结果未达到标准时，有权依据考评办法约定的数额扣除履约保证金。</w:t>
      </w:r>
    </w:p>
    <w:p w14:paraId="7CDAD96F">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3、负责检查监督乙方管理工作的实施及制度的执行情况。</w:t>
      </w:r>
    </w:p>
    <w:p w14:paraId="1D78DD27">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4、根据本合同规定，按时向乙方支付应付服务费用。</w:t>
      </w:r>
    </w:p>
    <w:p w14:paraId="5161112C">
      <w:pPr>
        <w:spacing w:line="360" w:lineRule="auto"/>
        <w:ind w:firstLine="420" w:firstLineChars="200"/>
        <w:jc w:val="both"/>
        <w:rPr>
          <w:rFonts w:hint="eastAsia" w:ascii="宋体" w:hAnsi="宋体" w:eastAsia="宋体" w:cs="宋体"/>
        </w:rPr>
      </w:pPr>
      <w:r>
        <w:rPr>
          <w:rFonts w:hint="eastAsia" w:ascii="宋体" w:hAnsi="宋体" w:eastAsia="宋体" w:cs="宋体"/>
          <w:lang w:val="en-US" w:eastAsia="zh-CN"/>
        </w:rPr>
        <w:t xml:space="preserve">5、国家法律、法规所规定由甲方承担的其他责任    </w:t>
      </w:r>
      <w:r>
        <w:rPr>
          <w:rFonts w:hint="eastAsia" w:ascii="宋体" w:hAnsi="宋体" w:eastAsia="宋体" w:cs="宋体"/>
          <w:lang w:val="en-US"/>
        </w:rPr>
        <w:t xml:space="preserve">           </w:t>
      </w:r>
    </w:p>
    <w:p w14:paraId="7976B732">
      <w:pPr>
        <w:pStyle w:val="11"/>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第十一条 乙方的权利和义务</w:t>
      </w:r>
    </w:p>
    <w:p w14:paraId="45537C03">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1、对本合同规定的委托服务范围内的项目享有管理权及服务义务。</w:t>
      </w:r>
    </w:p>
    <w:p w14:paraId="6083C251">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2、根据本合同的规定向甲方收取相关服务费用，并有权在本项目管理范围内管理及合理使用。</w:t>
      </w:r>
    </w:p>
    <w:p w14:paraId="212C6B3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3、及时向甲方通告本项目服务范围内有关服务的重大事项，及时配合处理投诉。</w:t>
      </w:r>
    </w:p>
    <w:p w14:paraId="43B9A2C0">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4、接受项目行业管理部门及政府有关部门的指导，接受甲方的监督。</w:t>
      </w:r>
    </w:p>
    <w:p w14:paraId="41C12438">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5、国家法律、法规所规定由乙方承担的其它责任。</w:t>
      </w:r>
    </w:p>
    <w:p w14:paraId="768471C0">
      <w:pPr>
        <w:pStyle w:val="11"/>
        <w:kinsoku w:val="0"/>
        <w:overflowPunct w:val="0"/>
        <w:spacing w:line="364" w:lineRule="auto"/>
        <w:ind w:left="0" w:firstLine="422" w:firstLineChars="200"/>
        <w:jc w:val="both"/>
        <w:rPr>
          <w:rFonts w:hint="eastAsia" w:ascii="宋体" w:hAnsi="宋体" w:eastAsia="宋体" w:cs="宋体"/>
          <w:b/>
        </w:rPr>
      </w:pPr>
      <w:r>
        <w:rPr>
          <w:rFonts w:hint="eastAsia" w:ascii="宋体" w:hAnsi="宋体" w:eastAsia="宋体" w:cs="宋体"/>
          <w:b/>
        </w:rPr>
        <w:t>第十二条 违约责任</w:t>
      </w:r>
    </w:p>
    <w:p w14:paraId="1ECDE17A">
      <w:pPr>
        <w:pStyle w:val="11"/>
        <w:kinsoku w:val="0"/>
        <w:overflowPunct w:val="0"/>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1、甲乙双方必须遵守本合同并执行合同中的各项规定，保证本合同的正常履行。</w:t>
      </w:r>
    </w:p>
    <w:p w14:paraId="53C7E854">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2、甲方逾期付款的，除应及时付足款项外，应向乙方偿付欠款总额万分之 /天的违约金；逾期付款超过 天的，乙方有权终止合同。</w:t>
      </w:r>
    </w:p>
    <w:p w14:paraId="3C0554CF">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1A2E8B96">
      <w:pPr>
        <w:pStyle w:val="11"/>
        <w:kinsoku w:val="0"/>
        <w:overflowPunct w:val="0"/>
        <w:spacing w:line="364" w:lineRule="auto"/>
        <w:ind w:left="0" w:firstLine="420" w:firstLineChars="200"/>
        <w:jc w:val="both"/>
        <w:rPr>
          <w:rFonts w:hint="eastAsia" w:ascii="宋体" w:hAnsi="宋体" w:eastAsia="宋体" w:cs="宋体"/>
          <w:kern w:val="2"/>
          <w:sz w:val="21"/>
          <w:lang w:val="en-US" w:eastAsia="zh-CN" w:bidi="ar-SA"/>
        </w:rPr>
      </w:pPr>
      <w:r>
        <w:rPr>
          <w:rFonts w:hint="eastAsia" w:ascii="宋体" w:hAnsi="宋体" w:eastAsia="宋体" w:cs="宋体"/>
          <w:kern w:val="2"/>
          <w:sz w:val="21"/>
          <w:lang w:val="en-US" w:eastAsia="zh-CN" w:bidi="ar-SA"/>
        </w:rPr>
        <w:t>4、变更、中止或者终止合同，有过错的一方应当承担赔偿责任，双方都有过错的，各自承担相应的责任。</w:t>
      </w:r>
    </w:p>
    <w:p w14:paraId="7F3FE1FD">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第十三条 </w:t>
      </w:r>
      <w:r>
        <w:rPr>
          <w:rFonts w:hint="eastAsia" w:ascii="宋体" w:hAnsi="宋体" w:eastAsia="宋体" w:cs="宋体"/>
          <w:bCs/>
        </w:rPr>
        <w:t>转让与分包</w:t>
      </w:r>
    </w:p>
    <w:p w14:paraId="687E7515">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除甲方事先书面同意外，乙方不得部分转让或全部转让其应履行的合同义务。</w:t>
      </w:r>
    </w:p>
    <w:p w14:paraId="37242196">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585713D6">
      <w:pPr>
        <w:spacing w:line="360" w:lineRule="auto"/>
        <w:ind w:firstLine="422" w:firstLineChars="200"/>
        <w:jc w:val="both"/>
        <w:rPr>
          <w:rFonts w:hint="eastAsia" w:ascii="宋体" w:hAnsi="宋体" w:eastAsia="宋体" w:cs="宋体"/>
          <w:b/>
        </w:rPr>
      </w:pPr>
      <w:r>
        <w:rPr>
          <w:rFonts w:hint="eastAsia" w:ascii="宋体" w:hAnsi="宋体" w:eastAsia="宋体" w:cs="宋体"/>
          <w:b/>
          <w:bCs/>
          <w:szCs w:val="27"/>
        </w:rPr>
        <w:t xml:space="preserve">第十四条 </w:t>
      </w:r>
      <w:r>
        <w:rPr>
          <w:rFonts w:hint="eastAsia" w:ascii="宋体" w:hAnsi="宋体" w:eastAsia="宋体" w:cs="宋体"/>
          <w:bCs/>
        </w:rPr>
        <w:t>合同文件及资料的使用</w:t>
      </w:r>
    </w:p>
    <w:p w14:paraId="551EA59F">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乙方在未经甲方同意的情况下，不得将合同、合同中的规定、有关计划、图纸、样本或甲方为上述内容向乙方提供的资料透露给任何人。</w:t>
      </w:r>
    </w:p>
    <w:p w14:paraId="2470C834">
      <w:pPr>
        <w:spacing w:line="360" w:lineRule="auto"/>
        <w:ind w:firstLine="420" w:firstLineChars="200"/>
        <w:jc w:val="both"/>
        <w:rPr>
          <w:rFonts w:hint="eastAsia" w:ascii="宋体" w:hAnsi="宋体" w:eastAsia="宋体" w:cs="宋体"/>
        </w:rPr>
      </w:pPr>
      <w:r>
        <w:rPr>
          <w:rFonts w:hint="eastAsia" w:ascii="宋体" w:hAnsi="宋体" w:eastAsia="宋体" w:cs="宋体"/>
        </w:rPr>
        <w:t>2</w:t>
      </w:r>
      <w:r>
        <w:rPr>
          <w:rFonts w:hint="eastAsia" w:ascii="宋体" w:hAnsi="宋体" w:eastAsia="宋体" w:cs="宋体"/>
          <w:szCs w:val="27"/>
        </w:rPr>
        <w:t>.</w:t>
      </w:r>
      <w:r>
        <w:rPr>
          <w:rFonts w:hint="eastAsia" w:ascii="宋体" w:hAnsi="宋体" w:eastAsia="宋体" w:cs="宋体"/>
        </w:rPr>
        <w:t>除非执行合同需要，在事先未得到甲方同意的情况下，乙方不得使用前款所列的任何文件和资料。</w:t>
      </w:r>
    </w:p>
    <w:p w14:paraId="100E4FAD">
      <w:pPr>
        <w:pStyle w:val="11"/>
        <w:kinsoku w:val="0"/>
        <w:overflowPunct w:val="0"/>
        <w:ind w:left="0" w:firstLine="422" w:firstLineChars="200"/>
        <w:jc w:val="both"/>
        <w:rPr>
          <w:rFonts w:hint="eastAsia" w:ascii="宋体" w:hAnsi="宋体" w:eastAsia="宋体" w:cs="宋体"/>
          <w:b/>
          <w:lang w:val="en-US" w:eastAsia="zh-CN"/>
        </w:rPr>
      </w:pPr>
      <w:r>
        <w:rPr>
          <w:rFonts w:hint="eastAsia" w:ascii="宋体" w:hAnsi="宋体" w:eastAsia="宋体" w:cs="宋体"/>
          <w:b/>
          <w:lang w:val="en-US" w:eastAsia="zh-CN"/>
        </w:rPr>
        <w:t>第十五条 不可抗力事件处理</w:t>
      </w:r>
    </w:p>
    <w:p w14:paraId="05163A21">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w:t>
      </w:r>
      <w:r>
        <w:rPr>
          <w:rFonts w:hint="eastAsia"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CC79630">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55E813B">
      <w:pPr>
        <w:pStyle w:val="11"/>
        <w:kinsoku w:val="0"/>
        <w:overflowPunct w:val="0"/>
        <w:ind w:left="0" w:firstLine="422" w:firstLineChars="200"/>
        <w:jc w:val="both"/>
        <w:rPr>
          <w:rFonts w:hint="eastAsia" w:ascii="宋体" w:hAnsi="宋体" w:eastAsia="宋体" w:cs="宋体"/>
          <w:b/>
          <w:lang w:val="en-US" w:eastAsia="zh-CN"/>
        </w:rPr>
      </w:pPr>
      <w:r>
        <w:rPr>
          <w:rFonts w:hint="eastAsia" w:ascii="宋体" w:hAnsi="宋体" w:eastAsia="宋体" w:cs="宋体"/>
          <w:b/>
          <w:lang w:val="en-US" w:eastAsia="zh-CN"/>
        </w:rPr>
        <w:t>第十六条 合同纠纷调处</w:t>
      </w:r>
    </w:p>
    <w:p w14:paraId="52BAEF2A">
      <w:pPr>
        <w:spacing w:line="360" w:lineRule="auto"/>
        <w:ind w:firstLine="420" w:firstLineChars="200"/>
        <w:jc w:val="both"/>
        <w:rPr>
          <w:rFonts w:hint="eastAsia" w:ascii="宋体" w:hAnsi="宋体" w:eastAsia="宋体" w:cs="宋体"/>
        </w:rPr>
      </w:pPr>
      <w:r>
        <w:rPr>
          <w:rFonts w:hint="eastAsia" w:ascii="宋体" w:hAnsi="宋体" w:eastAsia="宋体" w:cs="宋体"/>
        </w:rPr>
        <w:t>1</w:t>
      </w:r>
      <w:r>
        <w:rPr>
          <w:rFonts w:hint="eastAsia" w:ascii="宋体" w:hAnsi="宋体" w:eastAsia="宋体" w:cs="宋体"/>
          <w:szCs w:val="27"/>
        </w:rPr>
        <w:t>.按本合同规定应该偿付的违约金、赔偿金、保管保养费和各种经济损失，应当在明确责任后10天内，按银行规定的结算办法付清，否则按逾期付款处理。</w:t>
      </w:r>
    </w:p>
    <w:p w14:paraId="714ADB25">
      <w:pPr>
        <w:spacing w:line="360" w:lineRule="auto"/>
        <w:ind w:firstLine="420" w:firstLineChars="200"/>
        <w:jc w:val="both"/>
        <w:rPr>
          <w:rFonts w:hint="eastAsia" w:ascii="宋体" w:hAnsi="宋体" w:eastAsia="宋体" w:cs="宋体"/>
          <w:szCs w:val="27"/>
        </w:rPr>
      </w:pPr>
      <w:r>
        <w:rPr>
          <w:rFonts w:hint="eastAsia" w:ascii="宋体" w:hAnsi="宋体" w:eastAsia="宋体" w:cs="宋体"/>
        </w:rPr>
        <w:t>2</w:t>
      </w:r>
      <w:r>
        <w:rPr>
          <w:rFonts w:hint="eastAsia" w:ascii="宋体" w:hAnsi="宋体" w:eastAsia="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u w:val="single"/>
        </w:rPr>
        <w:t>周口仲裁委员会</w:t>
      </w:r>
      <w:r>
        <w:rPr>
          <w:rFonts w:hint="eastAsia" w:ascii="宋体" w:hAnsi="宋体" w:eastAsia="宋体" w:cs="宋体"/>
          <w:szCs w:val="27"/>
        </w:rPr>
        <w:t>申请仲裁。②向</w:t>
      </w:r>
      <w:r>
        <w:rPr>
          <w:rFonts w:hint="eastAsia" w:ascii="宋体" w:hAnsi="宋体" w:eastAsia="宋体" w:cs="宋体"/>
        </w:rPr>
        <w:t>合同签订地有级别管辖权的</w:t>
      </w:r>
      <w:r>
        <w:rPr>
          <w:rFonts w:hint="eastAsia" w:ascii="宋体" w:hAnsi="宋体" w:eastAsia="宋体" w:cs="宋体"/>
          <w:szCs w:val="27"/>
        </w:rPr>
        <w:t>人民法院起诉。</w:t>
      </w:r>
    </w:p>
    <w:p w14:paraId="2CEB1FA2">
      <w:pPr>
        <w:spacing w:line="360" w:lineRule="auto"/>
        <w:ind w:firstLine="420" w:firstLineChars="200"/>
        <w:jc w:val="both"/>
        <w:rPr>
          <w:rFonts w:hint="eastAsia" w:ascii="宋体" w:hAnsi="宋体" w:eastAsia="宋体" w:cs="宋体"/>
          <w:lang w:val="en-US" w:eastAsia="zh-CN"/>
        </w:rPr>
      </w:pPr>
      <w:r>
        <w:rPr>
          <w:rFonts w:hint="eastAsia" w:ascii="宋体" w:hAnsi="宋体" w:eastAsia="宋体" w:cs="宋体"/>
          <w:lang w:val="en-US" w:eastAsia="zh-CN"/>
        </w:rPr>
        <w:t>3、甲、乙双方均有权利向本项目具有监管职能的政府采购监督管理部门举报反映对方在合同履约中的违法违纪行为。</w:t>
      </w:r>
    </w:p>
    <w:p w14:paraId="48C89EB7">
      <w:pPr>
        <w:spacing w:line="360" w:lineRule="auto"/>
        <w:ind w:firstLine="422" w:firstLineChars="200"/>
        <w:jc w:val="both"/>
        <w:rPr>
          <w:rFonts w:hint="eastAsia" w:ascii="宋体" w:hAnsi="宋体" w:eastAsia="宋体" w:cs="宋体"/>
          <w:b/>
          <w:bCs/>
          <w:szCs w:val="27"/>
        </w:rPr>
      </w:pPr>
      <w:r>
        <w:rPr>
          <w:rFonts w:hint="eastAsia" w:ascii="宋体" w:hAnsi="宋体" w:eastAsia="宋体" w:cs="宋体"/>
          <w:b/>
          <w:bCs/>
          <w:szCs w:val="27"/>
        </w:rPr>
        <w:t>第十七条 其他</w:t>
      </w:r>
    </w:p>
    <w:p w14:paraId="0DD242CC">
      <w:pPr>
        <w:spacing w:line="360" w:lineRule="auto"/>
        <w:ind w:firstLine="422" w:firstLineChars="200"/>
        <w:jc w:val="both"/>
        <w:rPr>
          <w:rFonts w:hint="eastAsia" w:ascii="宋体" w:hAnsi="宋体" w:eastAsia="宋体" w:cs="宋体"/>
          <w:szCs w:val="27"/>
        </w:rPr>
      </w:pPr>
      <w:r>
        <w:rPr>
          <w:rFonts w:hint="eastAsia" w:ascii="宋体" w:hAnsi="宋体" w:eastAsia="宋体" w:cs="宋体"/>
          <w:b/>
          <w:bCs/>
          <w:szCs w:val="27"/>
        </w:rPr>
        <w:t xml:space="preserve"> </w:t>
      </w:r>
      <w:r>
        <w:rPr>
          <w:rFonts w:hint="eastAsia" w:ascii="宋体" w:hAnsi="宋体" w:eastAsia="宋体" w:cs="宋体"/>
          <w:szCs w:val="27"/>
        </w:rPr>
        <w:t>下列关于周口市公共资源交易中心政府采购代理机构名称</w:t>
      </w:r>
      <w:r>
        <w:rPr>
          <w:rFonts w:hint="eastAsia" w:ascii="宋体" w:hAnsi="宋体" w:eastAsia="宋体" w:cs="宋体"/>
          <w:szCs w:val="27"/>
          <w:u w:val="single"/>
        </w:rPr>
        <w:t>某项目（项目编号：某编号）</w:t>
      </w:r>
      <w:r>
        <w:rPr>
          <w:rFonts w:hint="eastAsia" w:ascii="宋体" w:hAnsi="宋体" w:eastAsia="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0583634A">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    </w:t>
      </w:r>
      <w:r>
        <w:rPr>
          <w:rFonts w:hint="eastAsia" w:ascii="宋体" w:hAnsi="宋体" w:eastAsia="宋体" w:cs="宋体"/>
        </w:rPr>
        <w:t>本合同一式</w:t>
      </w:r>
      <w:r>
        <w:rPr>
          <w:rFonts w:hint="eastAsia" w:ascii="宋体" w:hAnsi="宋体" w:eastAsia="宋体" w:cs="宋体"/>
          <w:u w:val="single"/>
        </w:rPr>
        <w:t xml:space="preserve">   </w:t>
      </w:r>
      <w:r>
        <w:rPr>
          <w:rFonts w:hint="eastAsia" w:ascii="宋体" w:hAnsi="宋体" w:eastAsia="宋体" w:cs="宋体"/>
        </w:rPr>
        <w:t>份，甲乙双方各执</w:t>
      </w:r>
      <w:r>
        <w:rPr>
          <w:rFonts w:hint="eastAsia" w:ascii="宋体" w:hAnsi="宋体" w:eastAsia="宋体" w:cs="宋体"/>
          <w:u w:val="single"/>
        </w:rPr>
        <w:t xml:space="preserve">   </w:t>
      </w:r>
      <w:r>
        <w:rPr>
          <w:rFonts w:hint="eastAsia" w:ascii="宋体" w:hAnsi="宋体" w:eastAsia="宋体" w:cs="宋体"/>
        </w:rPr>
        <w:t>份</w:t>
      </w:r>
      <w:r>
        <w:rPr>
          <w:rFonts w:hint="eastAsia" w:ascii="宋体" w:hAnsi="宋体" w:cs="宋体"/>
          <w:lang w:eastAsia="zh-CN"/>
        </w:rPr>
        <w:t>，</w:t>
      </w:r>
      <w:r>
        <w:rPr>
          <w:rFonts w:hint="eastAsia" w:ascii="宋体" w:hAnsi="宋体" w:eastAsia="宋体" w:cs="宋体"/>
        </w:rPr>
        <w:t>自双方当事人签字盖章之日起生效。</w:t>
      </w:r>
    </w:p>
    <w:p w14:paraId="339BFC6D">
      <w:pPr>
        <w:spacing w:line="360" w:lineRule="auto"/>
        <w:ind w:firstLine="420" w:firstLineChars="200"/>
        <w:jc w:val="both"/>
        <w:rPr>
          <w:rFonts w:hint="eastAsia" w:ascii="宋体" w:hAnsi="宋体" w:eastAsia="宋体" w:cs="宋体"/>
          <w:szCs w:val="27"/>
        </w:rPr>
      </w:pPr>
    </w:p>
    <w:p w14:paraId="2CF7EAF6">
      <w:pPr>
        <w:pStyle w:val="38"/>
        <w:ind w:firstLine="240"/>
        <w:rPr>
          <w:rFonts w:hint="eastAsia" w:ascii="宋体" w:hAnsi="宋体" w:eastAsia="宋体" w:cs="宋体"/>
        </w:rPr>
      </w:pPr>
    </w:p>
    <w:p w14:paraId="10B18F6D">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 xml:space="preserve">采购人（甲方）：    （公章）           供货人（乙方）：     （公章）  </w:t>
      </w:r>
    </w:p>
    <w:p w14:paraId="51A5AADF">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地址：                               地址：</w:t>
      </w:r>
    </w:p>
    <w:p w14:paraId="6448F8DC">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法定代表人：                         法定代表人：</w:t>
      </w:r>
    </w:p>
    <w:p w14:paraId="65C373E3">
      <w:pPr>
        <w:spacing w:line="360" w:lineRule="auto"/>
        <w:ind w:firstLine="420" w:firstLineChars="200"/>
        <w:jc w:val="both"/>
        <w:rPr>
          <w:rFonts w:hint="eastAsia" w:ascii="宋体" w:hAnsi="宋体" w:eastAsia="宋体" w:cs="宋体"/>
          <w:u w:val="single"/>
        </w:rPr>
      </w:pPr>
      <w:r>
        <w:rPr>
          <w:rFonts w:hint="eastAsia" w:ascii="宋体" w:hAnsi="宋体" w:eastAsia="宋体" w:cs="宋体"/>
          <w:szCs w:val="27"/>
        </w:rPr>
        <w:t>委托代理人：                         委托代理人：</w:t>
      </w:r>
    </w:p>
    <w:p w14:paraId="355FB72D">
      <w:pPr>
        <w:spacing w:line="360" w:lineRule="auto"/>
        <w:ind w:firstLine="420" w:firstLineChars="200"/>
        <w:jc w:val="both"/>
        <w:rPr>
          <w:rFonts w:hint="eastAsia" w:ascii="宋体" w:hAnsi="宋体" w:eastAsia="宋体" w:cs="宋体"/>
        </w:rPr>
      </w:pPr>
      <w:r>
        <w:rPr>
          <w:rFonts w:hint="eastAsia" w:ascii="宋体" w:hAnsi="宋体" w:eastAsia="宋体" w:cs="宋体"/>
        </w:rPr>
        <w:t>电话：                               电话：</w:t>
      </w:r>
    </w:p>
    <w:p w14:paraId="05C81589">
      <w:pPr>
        <w:spacing w:line="360" w:lineRule="auto"/>
        <w:ind w:firstLine="420" w:firstLineChars="200"/>
        <w:jc w:val="both"/>
        <w:rPr>
          <w:rFonts w:hint="eastAsia" w:ascii="宋体" w:hAnsi="宋体" w:eastAsia="宋体" w:cs="宋体"/>
          <w:szCs w:val="27"/>
        </w:rPr>
      </w:pPr>
      <w:r>
        <w:rPr>
          <w:rFonts w:hint="eastAsia" w:ascii="宋体" w:hAnsi="宋体" w:eastAsia="宋体" w:cs="宋体"/>
          <w:szCs w:val="27"/>
        </w:rPr>
        <w:t>开户银行：                           开户银行：</w:t>
      </w:r>
    </w:p>
    <w:p w14:paraId="7E096362">
      <w:pPr>
        <w:spacing w:line="360" w:lineRule="auto"/>
        <w:ind w:firstLine="420" w:firstLineChars="200"/>
        <w:jc w:val="both"/>
        <w:rPr>
          <w:rFonts w:hint="eastAsia" w:ascii="宋体" w:hAnsi="宋体" w:eastAsia="宋体" w:cs="宋体"/>
        </w:rPr>
      </w:pPr>
      <w:r>
        <w:rPr>
          <w:rFonts w:hint="eastAsia" w:ascii="宋体" w:hAnsi="宋体" w:eastAsia="宋体" w:cs="宋体"/>
          <w:szCs w:val="27"/>
        </w:rPr>
        <w:t>账号：                               账号：</w:t>
      </w:r>
    </w:p>
    <w:p w14:paraId="3BEE0144">
      <w:pPr>
        <w:spacing w:line="640" w:lineRule="exact"/>
        <w:ind w:firstLine="420" w:firstLineChars="200"/>
        <w:jc w:val="both"/>
        <w:rPr>
          <w:rFonts w:hint="eastAsia" w:ascii="宋体" w:hAnsi="宋体" w:eastAsia="宋体" w:cs="宋体"/>
          <w:szCs w:val="27"/>
          <w:u w:val="single"/>
        </w:rPr>
      </w:pPr>
    </w:p>
    <w:p w14:paraId="076856FE">
      <w:pPr>
        <w:pStyle w:val="38"/>
        <w:ind w:firstLine="321"/>
        <w:jc w:val="center"/>
        <w:rPr>
          <w:rFonts w:hint="eastAsia"/>
          <w:b/>
          <w:sz w:val="32"/>
          <w:szCs w:val="32"/>
        </w:rPr>
      </w:pPr>
      <w:r>
        <w:rPr>
          <w:rFonts w:hint="eastAsia" w:ascii="宋体" w:hAnsi="宋体" w:eastAsia="宋体" w:cs="宋体"/>
          <w:szCs w:val="27"/>
          <w:u w:val="single"/>
        </w:rPr>
        <w:t>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 xml:space="preserve">日           </w:t>
      </w:r>
      <w:r>
        <w:rPr>
          <w:rFonts w:hint="eastAsia" w:ascii="宋体" w:hAnsi="宋体" w:eastAsia="宋体" w:cs="宋体"/>
          <w:szCs w:val="27"/>
          <w:lang w:val="en-US"/>
        </w:rPr>
        <w:t xml:space="preserve">           </w:t>
      </w:r>
      <w:r>
        <w:rPr>
          <w:rFonts w:hint="eastAsia" w:ascii="宋体" w:hAnsi="宋体" w:eastAsia="宋体" w:cs="宋体"/>
          <w:szCs w:val="27"/>
          <w:u w:val="single"/>
        </w:rPr>
        <w:t xml:space="preserve">         </w:t>
      </w:r>
      <w:r>
        <w:rPr>
          <w:rFonts w:hint="eastAsia" w:ascii="宋体" w:hAnsi="宋体" w:eastAsia="宋体" w:cs="宋体"/>
          <w:szCs w:val="27"/>
        </w:rPr>
        <w:t>年</w:t>
      </w:r>
      <w:r>
        <w:rPr>
          <w:rFonts w:hint="eastAsia" w:ascii="宋体" w:hAnsi="宋体" w:eastAsia="宋体" w:cs="宋体"/>
          <w:szCs w:val="27"/>
          <w:u w:val="single"/>
        </w:rPr>
        <w:t xml:space="preserve">    </w:t>
      </w:r>
      <w:r>
        <w:rPr>
          <w:rFonts w:hint="eastAsia" w:ascii="宋体" w:hAnsi="宋体" w:eastAsia="宋体" w:cs="宋体"/>
          <w:szCs w:val="27"/>
        </w:rPr>
        <w:t>月</w:t>
      </w:r>
      <w:r>
        <w:rPr>
          <w:rFonts w:hint="eastAsia" w:ascii="宋体" w:hAnsi="宋体" w:eastAsia="宋体" w:cs="宋体"/>
          <w:szCs w:val="27"/>
          <w:u w:val="single"/>
        </w:rPr>
        <w:t xml:space="preserve">  </w:t>
      </w:r>
      <w:r>
        <w:rPr>
          <w:rFonts w:hint="eastAsia" w:ascii="宋体" w:hAnsi="宋体" w:eastAsia="宋体" w:cs="宋体"/>
          <w:szCs w:val="27"/>
        </w:rPr>
        <w:t>日</w:t>
      </w:r>
    </w:p>
    <w:p w14:paraId="1EB31A17">
      <w:pPr>
        <w:pStyle w:val="38"/>
        <w:ind w:firstLine="321"/>
        <w:jc w:val="center"/>
        <w:rPr>
          <w:rFonts w:hint="eastAsia"/>
          <w:b/>
          <w:sz w:val="32"/>
          <w:szCs w:val="32"/>
        </w:rPr>
      </w:pPr>
    </w:p>
    <w:p w14:paraId="6E989F0C">
      <w:pPr>
        <w:pStyle w:val="38"/>
        <w:ind w:firstLine="321"/>
        <w:jc w:val="center"/>
        <w:rPr>
          <w:rFonts w:hint="eastAsia"/>
          <w:b/>
          <w:sz w:val="32"/>
          <w:szCs w:val="32"/>
        </w:rPr>
      </w:pPr>
    </w:p>
    <w:p w14:paraId="26CFFE66">
      <w:pPr>
        <w:pStyle w:val="38"/>
        <w:ind w:firstLine="321"/>
        <w:jc w:val="center"/>
        <w:rPr>
          <w:rFonts w:hint="eastAsia"/>
          <w:b/>
          <w:sz w:val="32"/>
          <w:szCs w:val="32"/>
        </w:rPr>
      </w:pPr>
    </w:p>
    <w:p w14:paraId="7553739A">
      <w:pPr>
        <w:pStyle w:val="38"/>
        <w:ind w:firstLine="321"/>
        <w:jc w:val="center"/>
        <w:rPr>
          <w:rFonts w:hint="eastAsia"/>
          <w:b/>
          <w:sz w:val="32"/>
          <w:szCs w:val="32"/>
        </w:rPr>
      </w:pPr>
    </w:p>
    <w:p w14:paraId="25ED0414">
      <w:pPr>
        <w:pStyle w:val="38"/>
        <w:ind w:firstLine="321"/>
        <w:jc w:val="center"/>
        <w:rPr>
          <w:b/>
          <w:sz w:val="32"/>
          <w:szCs w:val="32"/>
        </w:rPr>
      </w:pPr>
      <w:r>
        <w:rPr>
          <w:rFonts w:hint="eastAsia"/>
          <w:b/>
          <w:sz w:val="32"/>
          <w:szCs w:val="32"/>
        </w:rPr>
        <w:t>周口市政府采购合同融资政策告知函</w:t>
      </w:r>
    </w:p>
    <w:p w14:paraId="2EC8B14D">
      <w:pPr>
        <w:pStyle w:val="38"/>
        <w:ind w:firstLine="240"/>
        <w:rPr>
          <w:rFonts w:asciiTheme="minorEastAsia" w:hAnsiTheme="minorEastAsia" w:eastAsiaTheme="minorEastAsia"/>
          <w:sz w:val="24"/>
        </w:rPr>
      </w:pPr>
    </w:p>
    <w:p w14:paraId="3CDB69E8">
      <w:pPr>
        <w:pStyle w:val="38"/>
        <w:ind w:firstLine="240"/>
        <w:rPr>
          <w:rFonts w:asciiTheme="minorEastAsia" w:hAnsiTheme="minorEastAsia" w:eastAsiaTheme="minorEastAsia"/>
          <w:sz w:val="24"/>
        </w:rPr>
      </w:pPr>
    </w:p>
    <w:p w14:paraId="7ABFAC8A">
      <w:pPr>
        <w:pStyle w:val="38"/>
        <w:ind w:firstLine="240"/>
        <w:rPr>
          <w:rFonts w:asciiTheme="minorEastAsia" w:hAnsiTheme="minorEastAsia" w:eastAsiaTheme="minorEastAsia"/>
          <w:sz w:val="24"/>
        </w:rPr>
      </w:pPr>
    </w:p>
    <w:p w14:paraId="4ED0745F">
      <w:pPr>
        <w:pStyle w:val="38"/>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69F8DDCC">
      <w:pPr>
        <w:pStyle w:val="38"/>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47C74FDB">
      <w:pPr>
        <w:pStyle w:val="38"/>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1B86DCAB">
      <w:pPr>
        <w:pStyle w:val="38"/>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6EB2BD42">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3C57D1BF">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053B51E4">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025E48CA">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1A4DB50D">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113E631F">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000846A4">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75E0DE4F">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4AB60116">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6E3AF246">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27EC42C5">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42117D01">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72752B5F">
      <w:pPr>
        <w:pStyle w:val="26"/>
        <w:shd w:val="clear" w:color="auto" w:fill="auto"/>
        <w:spacing w:before="0" w:beforeAutospacing="0" w:after="0" w:afterAutospacing="0" w:line="330" w:lineRule="atLeast"/>
        <w:rPr>
          <w:rFonts w:hint="eastAsia" w:cs="仿宋_GB2312"/>
          <w:b/>
          <w:bCs/>
          <w:color w:val="0000FF"/>
          <w:sz w:val="21"/>
          <w:szCs w:val="21"/>
          <w:highlight w:val="none"/>
        </w:rPr>
      </w:pPr>
    </w:p>
    <w:p w14:paraId="74A2CE3F">
      <w:pPr>
        <w:pStyle w:val="38"/>
        <w:rPr>
          <w:rFonts w:hint="eastAsia" w:eastAsia="宋体"/>
          <w:lang w:val="en-US" w:eastAsia="zh-CN"/>
        </w:rPr>
      </w:pPr>
    </w:p>
    <w:sectPr>
      <w:pgSz w:w="11907" w:h="16840"/>
      <w:pgMar w:top="1440" w:right="1417" w:bottom="1440" w:left="1417" w:header="851" w:footer="992" w:gutter="0"/>
      <w:cols w:space="0" w:num="1"/>
      <w:rtlGutter w:val="0"/>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A0683">
    <w:pPr>
      <w:pStyle w:val="20"/>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7C13F2">
    <w:pPr>
      <w:pStyle w:val="21"/>
      <w:pBdr>
        <w:bottom w:val="none" w:color="auto" w:sz="0" w:space="0"/>
      </w:pBdr>
      <w:spacing w:line="160" w:lineRule="atLeast"/>
      <w:jc w:val="both"/>
      <w:rPr>
        <w:rFonts w:ascii="楷体_GB2312" w:eastAsia="楷体_GB2312"/>
        <w:sz w:val="28"/>
        <w:u w:val="single"/>
      </w:rPr>
    </w:pPr>
  </w:p>
  <w:p w14:paraId="230A7BA9">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gutterAtTop/>
  <w:doNotTrackMoves/>
  <w:documentProtection w:enforcement="0"/>
  <w:defaultTabStop w:val="420"/>
  <w:drawingGridHorizontalSpacing w:val="0"/>
  <w:drawingGridVerticalSpacing w:val="161"/>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B21"/>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2FF4"/>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33A9E"/>
    <w:rsid w:val="017C3055"/>
    <w:rsid w:val="023C582D"/>
    <w:rsid w:val="02B07FF7"/>
    <w:rsid w:val="03733BDF"/>
    <w:rsid w:val="03A308DC"/>
    <w:rsid w:val="03A964DC"/>
    <w:rsid w:val="03C54999"/>
    <w:rsid w:val="03D1158F"/>
    <w:rsid w:val="04051239"/>
    <w:rsid w:val="040532BA"/>
    <w:rsid w:val="04176582"/>
    <w:rsid w:val="046E5030"/>
    <w:rsid w:val="048315B3"/>
    <w:rsid w:val="051259ED"/>
    <w:rsid w:val="05B161E7"/>
    <w:rsid w:val="06284F47"/>
    <w:rsid w:val="064424ED"/>
    <w:rsid w:val="0680729D"/>
    <w:rsid w:val="07041580"/>
    <w:rsid w:val="0748600C"/>
    <w:rsid w:val="07932A4C"/>
    <w:rsid w:val="07F910B5"/>
    <w:rsid w:val="07FE2B6F"/>
    <w:rsid w:val="08000695"/>
    <w:rsid w:val="080F08D8"/>
    <w:rsid w:val="089808CE"/>
    <w:rsid w:val="08DB1CFF"/>
    <w:rsid w:val="09A93968"/>
    <w:rsid w:val="09B63701"/>
    <w:rsid w:val="0A3463D4"/>
    <w:rsid w:val="0A9E30AD"/>
    <w:rsid w:val="0B27418B"/>
    <w:rsid w:val="0B9D61FB"/>
    <w:rsid w:val="0BEB3B44"/>
    <w:rsid w:val="0C0644C0"/>
    <w:rsid w:val="0CD93263"/>
    <w:rsid w:val="0D5A43A4"/>
    <w:rsid w:val="0E937A73"/>
    <w:rsid w:val="0EB67D00"/>
    <w:rsid w:val="1054157E"/>
    <w:rsid w:val="108C51BC"/>
    <w:rsid w:val="10D62AA4"/>
    <w:rsid w:val="1178129C"/>
    <w:rsid w:val="11C8379A"/>
    <w:rsid w:val="129B7938"/>
    <w:rsid w:val="13552B79"/>
    <w:rsid w:val="13793DF7"/>
    <w:rsid w:val="13C94031"/>
    <w:rsid w:val="13E618E5"/>
    <w:rsid w:val="13F600B9"/>
    <w:rsid w:val="141C4A83"/>
    <w:rsid w:val="141C6857"/>
    <w:rsid w:val="14354A58"/>
    <w:rsid w:val="14677422"/>
    <w:rsid w:val="14FF7AED"/>
    <w:rsid w:val="152E6B10"/>
    <w:rsid w:val="15671CBC"/>
    <w:rsid w:val="15713BE2"/>
    <w:rsid w:val="15BF1042"/>
    <w:rsid w:val="1656732A"/>
    <w:rsid w:val="173C2D6C"/>
    <w:rsid w:val="181939B9"/>
    <w:rsid w:val="18700F1F"/>
    <w:rsid w:val="18D74DC1"/>
    <w:rsid w:val="190F2B7A"/>
    <w:rsid w:val="1A5605E9"/>
    <w:rsid w:val="1A8C6AE4"/>
    <w:rsid w:val="1AED58EF"/>
    <w:rsid w:val="1C2362A8"/>
    <w:rsid w:val="1C3B5CE8"/>
    <w:rsid w:val="1D412E8A"/>
    <w:rsid w:val="1F397F3B"/>
    <w:rsid w:val="1F3A0BB5"/>
    <w:rsid w:val="1FA92FCB"/>
    <w:rsid w:val="20193BC8"/>
    <w:rsid w:val="20CD5313"/>
    <w:rsid w:val="21D544E9"/>
    <w:rsid w:val="220D398C"/>
    <w:rsid w:val="2301566F"/>
    <w:rsid w:val="23931F66"/>
    <w:rsid w:val="24165293"/>
    <w:rsid w:val="2482721D"/>
    <w:rsid w:val="24A10BF5"/>
    <w:rsid w:val="24D70B68"/>
    <w:rsid w:val="24EB19FB"/>
    <w:rsid w:val="2573204F"/>
    <w:rsid w:val="259049AF"/>
    <w:rsid w:val="26AB07CC"/>
    <w:rsid w:val="27D50D9F"/>
    <w:rsid w:val="287B63A6"/>
    <w:rsid w:val="28AC5FA3"/>
    <w:rsid w:val="295403E9"/>
    <w:rsid w:val="29613C02"/>
    <w:rsid w:val="29D17C38"/>
    <w:rsid w:val="29E37513"/>
    <w:rsid w:val="2A397C18"/>
    <w:rsid w:val="2A5015D5"/>
    <w:rsid w:val="2A5A30EF"/>
    <w:rsid w:val="2AF63392"/>
    <w:rsid w:val="2B104F9C"/>
    <w:rsid w:val="2BA67492"/>
    <w:rsid w:val="2BA7184F"/>
    <w:rsid w:val="2BD355F5"/>
    <w:rsid w:val="2C66791C"/>
    <w:rsid w:val="2C7642D0"/>
    <w:rsid w:val="2D221D01"/>
    <w:rsid w:val="2D676A80"/>
    <w:rsid w:val="2D7A3266"/>
    <w:rsid w:val="2DC20777"/>
    <w:rsid w:val="2E0F4803"/>
    <w:rsid w:val="2F5F2B72"/>
    <w:rsid w:val="303D5733"/>
    <w:rsid w:val="312513B2"/>
    <w:rsid w:val="312C0D1D"/>
    <w:rsid w:val="31321010"/>
    <w:rsid w:val="31B042BF"/>
    <w:rsid w:val="31D125D7"/>
    <w:rsid w:val="31F12401"/>
    <w:rsid w:val="31F6028F"/>
    <w:rsid w:val="31FF5F72"/>
    <w:rsid w:val="32035D60"/>
    <w:rsid w:val="326E6953"/>
    <w:rsid w:val="32FD564D"/>
    <w:rsid w:val="33523A32"/>
    <w:rsid w:val="33997124"/>
    <w:rsid w:val="34FC3E0F"/>
    <w:rsid w:val="35EA33FB"/>
    <w:rsid w:val="36107446"/>
    <w:rsid w:val="36631C6B"/>
    <w:rsid w:val="36D23A94"/>
    <w:rsid w:val="376940D0"/>
    <w:rsid w:val="378123A9"/>
    <w:rsid w:val="38204506"/>
    <w:rsid w:val="38606463"/>
    <w:rsid w:val="38F372D7"/>
    <w:rsid w:val="39321D68"/>
    <w:rsid w:val="3A0E1EEE"/>
    <w:rsid w:val="3B046DDE"/>
    <w:rsid w:val="3B331C0C"/>
    <w:rsid w:val="3BAE6CD9"/>
    <w:rsid w:val="3C3000ED"/>
    <w:rsid w:val="3D232399"/>
    <w:rsid w:val="3D2E2D19"/>
    <w:rsid w:val="3D31181A"/>
    <w:rsid w:val="3D4103E4"/>
    <w:rsid w:val="3D9A2417"/>
    <w:rsid w:val="3DC87CB2"/>
    <w:rsid w:val="3DD53812"/>
    <w:rsid w:val="3E4D56DB"/>
    <w:rsid w:val="3F1749BD"/>
    <w:rsid w:val="3F246F06"/>
    <w:rsid w:val="3F4F365B"/>
    <w:rsid w:val="3F9A5B70"/>
    <w:rsid w:val="406D7874"/>
    <w:rsid w:val="40E368A3"/>
    <w:rsid w:val="41093759"/>
    <w:rsid w:val="41380196"/>
    <w:rsid w:val="41415EFF"/>
    <w:rsid w:val="41D026B4"/>
    <w:rsid w:val="41D81760"/>
    <w:rsid w:val="42356146"/>
    <w:rsid w:val="42F004DE"/>
    <w:rsid w:val="42F06635"/>
    <w:rsid w:val="431A1904"/>
    <w:rsid w:val="441C7502"/>
    <w:rsid w:val="444035EC"/>
    <w:rsid w:val="448E25A9"/>
    <w:rsid w:val="44EE3048"/>
    <w:rsid w:val="4504461A"/>
    <w:rsid w:val="452567EA"/>
    <w:rsid w:val="45594965"/>
    <w:rsid w:val="4565330A"/>
    <w:rsid w:val="46886BA6"/>
    <w:rsid w:val="46A75BA4"/>
    <w:rsid w:val="47D93185"/>
    <w:rsid w:val="4811769B"/>
    <w:rsid w:val="48524AAD"/>
    <w:rsid w:val="487A0140"/>
    <w:rsid w:val="48B00D40"/>
    <w:rsid w:val="490552AA"/>
    <w:rsid w:val="490B3DC5"/>
    <w:rsid w:val="49CB1BAA"/>
    <w:rsid w:val="4A404346"/>
    <w:rsid w:val="4AD1734E"/>
    <w:rsid w:val="4B7A4CDC"/>
    <w:rsid w:val="4C0403B0"/>
    <w:rsid w:val="4D8367CC"/>
    <w:rsid w:val="4DF15EB4"/>
    <w:rsid w:val="4E404914"/>
    <w:rsid w:val="4EFD2805"/>
    <w:rsid w:val="4FFA680C"/>
    <w:rsid w:val="508B20D6"/>
    <w:rsid w:val="50981A4B"/>
    <w:rsid w:val="50EE68AA"/>
    <w:rsid w:val="515245C0"/>
    <w:rsid w:val="52081BED"/>
    <w:rsid w:val="52390069"/>
    <w:rsid w:val="528D1696"/>
    <w:rsid w:val="52CB2821"/>
    <w:rsid w:val="531215C4"/>
    <w:rsid w:val="542F765C"/>
    <w:rsid w:val="546E7D01"/>
    <w:rsid w:val="547F69AD"/>
    <w:rsid w:val="54914939"/>
    <w:rsid w:val="54CD67D6"/>
    <w:rsid w:val="54EB5EC1"/>
    <w:rsid w:val="554D13F6"/>
    <w:rsid w:val="563034C0"/>
    <w:rsid w:val="568E01E7"/>
    <w:rsid w:val="56C80241"/>
    <w:rsid w:val="571C3A45"/>
    <w:rsid w:val="57203535"/>
    <w:rsid w:val="57580486"/>
    <w:rsid w:val="59B94A33"/>
    <w:rsid w:val="59DA41E0"/>
    <w:rsid w:val="59EC2A12"/>
    <w:rsid w:val="5A2424B3"/>
    <w:rsid w:val="5A3906A0"/>
    <w:rsid w:val="5A9919E3"/>
    <w:rsid w:val="5B113F82"/>
    <w:rsid w:val="5B2A7B0A"/>
    <w:rsid w:val="5B417B6B"/>
    <w:rsid w:val="5B54373E"/>
    <w:rsid w:val="5BC546AB"/>
    <w:rsid w:val="5BC745F2"/>
    <w:rsid w:val="5BEF1728"/>
    <w:rsid w:val="5C390BF5"/>
    <w:rsid w:val="5CA161B2"/>
    <w:rsid w:val="5CBA1D36"/>
    <w:rsid w:val="5E3873B6"/>
    <w:rsid w:val="5EE21916"/>
    <w:rsid w:val="5F4417E0"/>
    <w:rsid w:val="5F5B7555"/>
    <w:rsid w:val="5F88669E"/>
    <w:rsid w:val="600D4872"/>
    <w:rsid w:val="602A0F80"/>
    <w:rsid w:val="60FA4DF7"/>
    <w:rsid w:val="61A354CB"/>
    <w:rsid w:val="61C86CA3"/>
    <w:rsid w:val="622B7232"/>
    <w:rsid w:val="622F04A1"/>
    <w:rsid w:val="62707B3A"/>
    <w:rsid w:val="62DF56A2"/>
    <w:rsid w:val="645C0879"/>
    <w:rsid w:val="64741C1C"/>
    <w:rsid w:val="648C064A"/>
    <w:rsid w:val="656B3097"/>
    <w:rsid w:val="65F04A1A"/>
    <w:rsid w:val="66AB4942"/>
    <w:rsid w:val="67B37BBA"/>
    <w:rsid w:val="687951D6"/>
    <w:rsid w:val="6885769C"/>
    <w:rsid w:val="68AB69AF"/>
    <w:rsid w:val="68D653C8"/>
    <w:rsid w:val="68D85250"/>
    <w:rsid w:val="698060B5"/>
    <w:rsid w:val="698D4180"/>
    <w:rsid w:val="6A0B1E23"/>
    <w:rsid w:val="6A7A0633"/>
    <w:rsid w:val="6D0B213A"/>
    <w:rsid w:val="6D1F0B58"/>
    <w:rsid w:val="6D3654A5"/>
    <w:rsid w:val="6D7952F5"/>
    <w:rsid w:val="6DA31C56"/>
    <w:rsid w:val="6DAB6738"/>
    <w:rsid w:val="6EB24C26"/>
    <w:rsid w:val="6EEB3FD1"/>
    <w:rsid w:val="6EFD5AB2"/>
    <w:rsid w:val="6F9234DC"/>
    <w:rsid w:val="705F4991"/>
    <w:rsid w:val="7157594D"/>
    <w:rsid w:val="71B42DA0"/>
    <w:rsid w:val="71BA10A6"/>
    <w:rsid w:val="72D948D8"/>
    <w:rsid w:val="738B4B2D"/>
    <w:rsid w:val="73D11098"/>
    <w:rsid w:val="73E21E46"/>
    <w:rsid w:val="74170E85"/>
    <w:rsid w:val="74251D33"/>
    <w:rsid w:val="7463506E"/>
    <w:rsid w:val="75096F5F"/>
    <w:rsid w:val="751029E3"/>
    <w:rsid w:val="754B3A1B"/>
    <w:rsid w:val="75B94E29"/>
    <w:rsid w:val="75DC35E9"/>
    <w:rsid w:val="762027B2"/>
    <w:rsid w:val="76B36A39"/>
    <w:rsid w:val="77FA11D3"/>
    <w:rsid w:val="783E39CE"/>
    <w:rsid w:val="78727511"/>
    <w:rsid w:val="789E6834"/>
    <w:rsid w:val="790B6327"/>
    <w:rsid w:val="79314BC4"/>
    <w:rsid w:val="79DD67E6"/>
    <w:rsid w:val="7A141107"/>
    <w:rsid w:val="7AA27811"/>
    <w:rsid w:val="7BCF79D9"/>
    <w:rsid w:val="7BF53A86"/>
    <w:rsid w:val="7C077CA0"/>
    <w:rsid w:val="7C1A4C7A"/>
    <w:rsid w:val="7C444892"/>
    <w:rsid w:val="7CAE7448"/>
    <w:rsid w:val="7D4C01C7"/>
    <w:rsid w:val="7D9A72EE"/>
    <w:rsid w:val="7DE65D1A"/>
    <w:rsid w:val="7DF36BF7"/>
    <w:rsid w:val="7E543E84"/>
    <w:rsid w:val="7E856BD8"/>
    <w:rsid w:val="7EA35679"/>
    <w:rsid w:val="7EC9025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100" w:after="90" w:line="578" w:lineRule="auto"/>
      <w:jc w:val="center"/>
      <w:outlineLvl w:val="0"/>
    </w:pPr>
    <w:rPr>
      <w:rFonts w:ascii="Times New Roman" w:hAnsi="Times New Roman" w:eastAsia="宋体"/>
      <w:b/>
      <w:bCs/>
      <w:kern w:val="44"/>
      <w:sz w:val="32"/>
      <w:szCs w:val="44"/>
    </w:rPr>
  </w:style>
  <w:style w:type="paragraph" w:styleId="6">
    <w:name w:val="heading 2"/>
    <w:basedOn w:val="1"/>
    <w:next w:val="1"/>
    <w:link w:val="82"/>
    <w:qFormat/>
    <w:uiPriority w:val="0"/>
    <w:pPr>
      <w:spacing w:before="120" w:after="120" w:line="0" w:lineRule="atLeast"/>
      <w:jc w:val="center"/>
      <w:outlineLvl w:val="1"/>
    </w:pPr>
    <w:rPr>
      <w:rFonts w:ascii="Times New Roman" w:hAnsi="Times New Roman" w:eastAsia="宋体"/>
      <w:b/>
      <w:kern w:val="0"/>
      <w:sz w:val="28"/>
    </w:rPr>
  </w:style>
  <w:style w:type="paragraph" w:styleId="7">
    <w:name w:val="heading 3"/>
    <w:basedOn w:val="1"/>
    <w:next w:val="1"/>
    <w:link w:val="40"/>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无间隔1"/>
    <w:basedOn w:val="3"/>
    <w:next w:val="4"/>
    <w:qFormat/>
    <w:uiPriority w:val="0"/>
    <w:pPr>
      <w:widowControl w:val="0"/>
      <w:jc w:val="both"/>
    </w:pPr>
    <w:rPr>
      <w:rFonts w:ascii="Calibri" w:hAnsi="Calibri" w:eastAsia="宋体" w:cs="Times New Roman"/>
      <w:kern w:val="2"/>
      <w:sz w:val="21"/>
      <w:szCs w:val="22"/>
      <w:lang w:val="en-US" w:eastAsia="zh-CN" w:bidi="ar-SA"/>
    </w:rPr>
  </w:style>
  <w:style w:type="paragraph" w:customStyle="1" w:styleId="3">
    <w:name w:val="正文_1"/>
    <w:next w:val="1"/>
    <w:qFormat/>
    <w:uiPriority w:val="0"/>
    <w:pPr>
      <w:widowControl w:val="0"/>
      <w:jc w:val="both"/>
    </w:pPr>
    <w:rPr>
      <w:rFonts w:ascii="Calibri" w:hAnsi="Calibri" w:eastAsia="宋体" w:cs="Times New Roman"/>
      <w:kern w:val="2"/>
      <w:sz w:val="21"/>
      <w:szCs w:val="24"/>
      <w:lang w:val="en-US" w:eastAsia="zh-CN" w:bidi="ar-SA"/>
    </w:rPr>
  </w:style>
  <w:style w:type="paragraph" w:styleId="4">
    <w:name w:val="caption"/>
    <w:basedOn w:val="1"/>
    <w:next w:val="1"/>
    <w:qFormat/>
    <w:uiPriority w:val="0"/>
    <w:rPr>
      <w:rFonts w:ascii="Cambria" w:hAnsi="Cambria" w:eastAsia="黑体"/>
      <w:sz w:val="20"/>
    </w:rPr>
  </w:style>
  <w:style w:type="paragraph" w:styleId="8">
    <w:name w:val="Document Map"/>
    <w:basedOn w:val="1"/>
    <w:link w:val="48"/>
    <w:qFormat/>
    <w:uiPriority w:val="0"/>
    <w:rPr>
      <w:rFonts w:ascii="宋体"/>
      <w:sz w:val="18"/>
      <w:szCs w:val="18"/>
    </w:rPr>
  </w:style>
  <w:style w:type="paragraph" w:styleId="9">
    <w:name w:val="annotation text"/>
    <w:basedOn w:val="1"/>
    <w:link w:val="47"/>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2"/>
    <w:link w:val="45"/>
    <w:qFormat/>
    <w:uiPriority w:val="99"/>
    <w:pPr>
      <w:spacing w:after="120"/>
    </w:pPr>
  </w:style>
  <w:style w:type="paragraph" w:customStyle="1" w:styleId="12">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3">
    <w:name w:val="Body Text Indent"/>
    <w:basedOn w:val="1"/>
    <w:next w:val="14"/>
    <w:qFormat/>
    <w:uiPriority w:val="0"/>
    <w:pPr>
      <w:ind w:firstLine="632" w:firstLineChars="200"/>
    </w:pPr>
    <w:rPr>
      <w:rFonts w:ascii="仿宋_GB2312" w:hAnsi="华文楷体" w:eastAsia="仿宋_GB2312"/>
      <w:sz w:val="32"/>
    </w:rPr>
  </w:style>
  <w:style w:type="paragraph" w:styleId="14">
    <w:name w:val="envelope return"/>
    <w:basedOn w:val="1"/>
    <w:qFormat/>
    <w:uiPriority w:val="99"/>
    <w:pPr>
      <w:snapToGrid w:val="0"/>
    </w:pPr>
    <w:rPr>
      <w:rFonts w:ascii="Arial" w:hAnsi="Arial"/>
    </w:rPr>
  </w:style>
  <w:style w:type="paragraph" w:styleId="15">
    <w:name w:val="List 2"/>
    <w:basedOn w:val="1"/>
    <w:qFormat/>
    <w:uiPriority w:val="0"/>
    <w:pPr>
      <w:ind w:left="400" w:leftChars="200" w:hanging="200" w:hangingChars="200"/>
    </w:pPr>
  </w:style>
  <w:style w:type="paragraph" w:styleId="16">
    <w:name w:val="Plain Text"/>
    <w:basedOn w:val="1"/>
    <w:link w:val="53"/>
    <w:qFormat/>
    <w:uiPriority w:val="99"/>
    <w:rPr>
      <w:rFonts w:ascii="宋体" w:hAnsi="Courier New"/>
      <w:szCs w:val="20"/>
    </w:rPr>
  </w:style>
  <w:style w:type="paragraph" w:styleId="17">
    <w:name w:val="Date"/>
    <w:basedOn w:val="1"/>
    <w:next w:val="1"/>
    <w:link w:val="49"/>
    <w:qFormat/>
    <w:uiPriority w:val="0"/>
    <w:pPr>
      <w:ind w:left="100" w:leftChars="2500"/>
    </w:pPr>
  </w:style>
  <w:style w:type="paragraph" w:styleId="18">
    <w:name w:val="Body Text Indent 2"/>
    <w:basedOn w:val="1"/>
    <w:qFormat/>
    <w:uiPriority w:val="0"/>
    <w:pPr>
      <w:spacing w:after="120" w:line="480" w:lineRule="auto"/>
      <w:ind w:left="420" w:leftChars="200"/>
    </w:pPr>
  </w:style>
  <w:style w:type="paragraph" w:styleId="19">
    <w:name w:val="Balloon Text"/>
    <w:basedOn w:val="1"/>
    <w:qFormat/>
    <w:uiPriority w:val="0"/>
    <w:rPr>
      <w:sz w:val="18"/>
      <w:szCs w:val="18"/>
    </w:rPr>
  </w:style>
  <w:style w:type="paragraph" w:styleId="20">
    <w:name w:val="footer"/>
    <w:basedOn w:val="1"/>
    <w:link w:val="70"/>
    <w:qFormat/>
    <w:uiPriority w:val="99"/>
    <w:pPr>
      <w:tabs>
        <w:tab w:val="center" w:pos="4153"/>
        <w:tab w:val="right" w:pos="8306"/>
      </w:tabs>
      <w:snapToGrid w:val="0"/>
      <w:jc w:val="left"/>
    </w:pPr>
    <w:rPr>
      <w:sz w:val="18"/>
      <w:szCs w:val="18"/>
    </w:rPr>
  </w:style>
  <w:style w:type="paragraph" w:styleId="21">
    <w:name w:val="header"/>
    <w:basedOn w:val="1"/>
    <w:link w:val="69"/>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67"/>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1"/>
    <w:link w:val="44"/>
    <w:qFormat/>
    <w:uiPriority w:val="0"/>
    <w:pPr>
      <w:ind w:firstLine="420" w:firstLineChars="100"/>
    </w:pPr>
  </w:style>
  <w:style w:type="paragraph" w:styleId="28">
    <w:name w:val="Body Text First Indent 2"/>
    <w:basedOn w:val="13"/>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Emphasis"/>
    <w:basedOn w:val="31"/>
    <w:qFormat/>
    <w:uiPriority w:val="0"/>
    <w:rPr>
      <w:i/>
    </w:rPr>
  </w:style>
  <w:style w:type="character" w:styleId="36">
    <w:name w:val="Hyperlink"/>
    <w:qFormat/>
    <w:uiPriority w:val="0"/>
    <w:rPr>
      <w:color w:val="333333"/>
      <w:u w:val="none"/>
    </w:rPr>
  </w:style>
  <w:style w:type="character" w:styleId="37">
    <w:name w:val="annotation reference"/>
    <w:qFormat/>
    <w:uiPriority w:val="99"/>
    <w:rPr>
      <w:sz w:val="21"/>
    </w:rPr>
  </w:style>
  <w:style w:type="paragraph" w:customStyle="1" w:styleId="38">
    <w:name w:val="BodyText1I"/>
    <w:basedOn w:val="39"/>
    <w:qFormat/>
    <w:uiPriority w:val="99"/>
    <w:pPr>
      <w:ind w:firstLine="420" w:firstLineChars="100"/>
    </w:pPr>
  </w:style>
  <w:style w:type="paragraph" w:customStyle="1" w:styleId="39">
    <w:name w:val="BodyText"/>
    <w:basedOn w:val="1"/>
    <w:qFormat/>
    <w:uiPriority w:val="99"/>
    <w:pPr>
      <w:spacing w:after="120"/>
    </w:pPr>
  </w:style>
  <w:style w:type="character" w:customStyle="1" w:styleId="40">
    <w:name w:val="标题 3 Char"/>
    <w:link w:val="7"/>
    <w:semiHidden/>
    <w:qFormat/>
    <w:uiPriority w:val="0"/>
    <w:rPr>
      <w:b/>
      <w:bCs/>
      <w:kern w:val="2"/>
      <w:sz w:val="32"/>
      <w:szCs w:val="32"/>
    </w:rPr>
  </w:style>
  <w:style w:type="character" w:customStyle="1" w:styleId="41">
    <w:name w:val="font231"/>
    <w:qFormat/>
    <w:uiPriority w:val="0"/>
    <w:rPr>
      <w:rFonts w:hint="eastAsia" w:ascii="宋体" w:hAnsi="宋体" w:eastAsia="宋体" w:cs="宋体"/>
      <w:color w:val="000000"/>
      <w:sz w:val="22"/>
      <w:szCs w:val="22"/>
      <w:u w:val="none"/>
    </w:rPr>
  </w:style>
  <w:style w:type="character" w:customStyle="1" w:styleId="42">
    <w:name w:val="font11"/>
    <w:qFormat/>
    <w:uiPriority w:val="0"/>
    <w:rPr>
      <w:rFonts w:hint="default" w:ascii="Times New Roman" w:hAnsi="Times New Roman" w:cs="Times New Roman"/>
      <w:color w:val="000000"/>
      <w:sz w:val="18"/>
      <w:szCs w:val="18"/>
      <w:u w:val="none"/>
    </w:rPr>
  </w:style>
  <w:style w:type="character" w:customStyle="1" w:styleId="43">
    <w:name w:val="font191"/>
    <w:qFormat/>
    <w:uiPriority w:val="0"/>
    <w:rPr>
      <w:rFonts w:hint="default" w:ascii="Calibri" w:hAnsi="Calibri" w:cs="Calibri"/>
      <w:color w:val="000000"/>
      <w:sz w:val="22"/>
      <w:szCs w:val="22"/>
      <w:u w:val="none"/>
    </w:rPr>
  </w:style>
  <w:style w:type="character" w:customStyle="1" w:styleId="44">
    <w:name w:val="正文首行缩进 Char"/>
    <w:link w:val="27"/>
    <w:qFormat/>
    <w:uiPriority w:val="0"/>
    <w:rPr>
      <w:kern w:val="2"/>
      <w:sz w:val="21"/>
      <w:szCs w:val="24"/>
    </w:rPr>
  </w:style>
  <w:style w:type="character" w:customStyle="1" w:styleId="45">
    <w:name w:val="正文文本 Char"/>
    <w:link w:val="11"/>
    <w:qFormat/>
    <w:uiPriority w:val="99"/>
    <w:rPr>
      <w:kern w:val="2"/>
      <w:sz w:val="21"/>
      <w:szCs w:val="24"/>
    </w:rPr>
  </w:style>
  <w:style w:type="character" w:customStyle="1" w:styleId="46">
    <w:name w:val="font151"/>
    <w:qFormat/>
    <w:uiPriority w:val="0"/>
    <w:rPr>
      <w:rFonts w:hint="default" w:ascii="Calibri" w:hAnsi="Calibri" w:cs="Calibri"/>
      <w:color w:val="000000"/>
      <w:sz w:val="22"/>
      <w:szCs w:val="22"/>
      <w:u w:val="none"/>
    </w:rPr>
  </w:style>
  <w:style w:type="character" w:customStyle="1" w:styleId="47">
    <w:name w:val="批注文字 Char"/>
    <w:link w:val="9"/>
    <w:qFormat/>
    <w:uiPriority w:val="0"/>
    <w:rPr>
      <w:kern w:val="2"/>
      <w:sz w:val="21"/>
      <w:szCs w:val="24"/>
    </w:rPr>
  </w:style>
  <w:style w:type="character" w:customStyle="1" w:styleId="48">
    <w:name w:val="文档结构图 Char"/>
    <w:link w:val="8"/>
    <w:qFormat/>
    <w:uiPriority w:val="0"/>
    <w:rPr>
      <w:rFonts w:ascii="宋体"/>
      <w:kern w:val="2"/>
      <w:sz w:val="18"/>
      <w:szCs w:val="18"/>
    </w:rPr>
  </w:style>
  <w:style w:type="character" w:customStyle="1" w:styleId="49">
    <w:name w:val="日期 Char"/>
    <w:link w:val="17"/>
    <w:qFormat/>
    <w:uiPriority w:val="0"/>
    <w:rPr>
      <w:kern w:val="2"/>
      <w:sz w:val="21"/>
      <w:szCs w:val="24"/>
    </w:rPr>
  </w:style>
  <w:style w:type="character" w:customStyle="1" w:styleId="50">
    <w:name w:val="font221"/>
    <w:qFormat/>
    <w:uiPriority w:val="0"/>
    <w:rPr>
      <w:rFonts w:hint="eastAsia" w:ascii="宋体" w:hAnsi="宋体" w:eastAsia="宋体" w:cs="宋体"/>
      <w:color w:val="000000"/>
      <w:sz w:val="20"/>
      <w:szCs w:val="20"/>
      <w:u w:val="none"/>
    </w:rPr>
  </w:style>
  <w:style w:type="character" w:customStyle="1" w:styleId="51">
    <w:name w:val="font61"/>
    <w:qFormat/>
    <w:uiPriority w:val="0"/>
    <w:rPr>
      <w:rFonts w:hint="eastAsia" w:ascii="宋体" w:hAnsi="宋体" w:eastAsia="宋体" w:cs="宋体"/>
      <w:color w:val="FF0000"/>
      <w:sz w:val="22"/>
      <w:szCs w:val="22"/>
      <w:u w:val="none"/>
    </w:rPr>
  </w:style>
  <w:style w:type="character" w:customStyle="1" w:styleId="52">
    <w:name w:val="font31"/>
    <w:qFormat/>
    <w:uiPriority w:val="0"/>
    <w:rPr>
      <w:rFonts w:hint="eastAsia" w:ascii="宋体" w:hAnsi="宋体" w:eastAsia="宋体" w:cs="宋体"/>
      <w:color w:val="000000"/>
      <w:sz w:val="18"/>
      <w:szCs w:val="18"/>
      <w:u w:val="none"/>
    </w:rPr>
  </w:style>
  <w:style w:type="character" w:customStyle="1" w:styleId="53">
    <w:name w:val="纯文本 Char"/>
    <w:link w:val="16"/>
    <w:qFormat/>
    <w:uiPriority w:val="99"/>
    <w:rPr>
      <w:rFonts w:ascii="宋体" w:hAnsi="Courier New"/>
      <w:kern w:val="2"/>
      <w:sz w:val="21"/>
    </w:rPr>
  </w:style>
  <w:style w:type="character" w:customStyle="1" w:styleId="54">
    <w:name w:val="访问过的超链接1"/>
    <w:qFormat/>
    <w:uiPriority w:val="0"/>
    <w:rPr>
      <w:color w:val="333333"/>
      <w:u w:val="none"/>
    </w:rPr>
  </w:style>
  <w:style w:type="character" w:customStyle="1" w:styleId="55">
    <w:name w:val="font01"/>
    <w:qFormat/>
    <w:uiPriority w:val="0"/>
    <w:rPr>
      <w:rFonts w:hint="eastAsia" w:ascii="宋体" w:hAnsi="宋体" w:eastAsia="宋体" w:cs="宋体"/>
      <w:color w:val="000000"/>
      <w:sz w:val="22"/>
      <w:szCs w:val="22"/>
      <w:u w:val="none"/>
    </w:rPr>
  </w:style>
  <w:style w:type="character" w:customStyle="1" w:styleId="56">
    <w:name w:val="font21"/>
    <w:qFormat/>
    <w:uiPriority w:val="0"/>
    <w:rPr>
      <w:rFonts w:hint="default" w:ascii="Times New Roman" w:hAnsi="Times New Roman" w:cs="Times New Roman"/>
      <w:color w:val="000000"/>
      <w:sz w:val="18"/>
      <w:szCs w:val="18"/>
      <w:u w:val="none"/>
    </w:rPr>
  </w:style>
  <w:style w:type="paragraph" w:customStyle="1" w:styleId="57">
    <w:name w:val="p0"/>
    <w:basedOn w:val="1"/>
    <w:qFormat/>
    <w:uiPriority w:val="0"/>
    <w:pPr>
      <w:widowControl/>
    </w:pPr>
    <w:rPr>
      <w:rFonts w:ascii="Calibri" w:hAnsi="Calibri" w:cs="宋体"/>
      <w:kern w:val="0"/>
      <w:szCs w:val="21"/>
    </w:rPr>
  </w:style>
  <w:style w:type="paragraph" w:customStyle="1" w:styleId="58">
    <w:name w:val="List Paragraph1"/>
    <w:basedOn w:val="1"/>
    <w:qFormat/>
    <w:uiPriority w:val="0"/>
    <w:pPr>
      <w:ind w:firstLine="420" w:firstLineChars="200"/>
    </w:pPr>
  </w:style>
  <w:style w:type="paragraph" w:customStyle="1" w:styleId="59">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0">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1">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2">
    <w:name w:val="Char Char Char Char Char Char Char1 Char"/>
    <w:basedOn w:val="1"/>
    <w:qFormat/>
    <w:uiPriority w:val="0"/>
    <w:rPr>
      <w:rFonts w:ascii="Tahoma" w:hAnsi="Tahoma"/>
      <w:sz w:val="24"/>
      <w:szCs w:val="20"/>
    </w:rPr>
  </w:style>
  <w:style w:type="paragraph" w:styleId="63">
    <w:name w:val="List Paragraph"/>
    <w:basedOn w:val="1"/>
    <w:qFormat/>
    <w:uiPriority w:val="34"/>
    <w:pPr>
      <w:ind w:firstLine="420" w:firstLineChars="200"/>
    </w:pPr>
  </w:style>
  <w:style w:type="paragraph" w:customStyle="1" w:styleId="64">
    <w:name w:val="Char Char Char1 Char"/>
    <w:basedOn w:val="1"/>
    <w:qFormat/>
    <w:uiPriority w:val="0"/>
    <w:pPr>
      <w:spacing w:line="360" w:lineRule="auto"/>
      <w:ind w:firstLine="200" w:firstLineChars="200"/>
    </w:pPr>
    <w:rPr>
      <w:rFonts w:ascii="宋体" w:hAnsi="宋体" w:cs="宋体"/>
      <w:sz w:val="24"/>
    </w:rPr>
  </w:style>
  <w:style w:type="paragraph" w:customStyle="1" w:styleId="65">
    <w:name w:val="默认段落字体 Para Char Char Char Char Char Char Char Char Char Char"/>
    <w:basedOn w:val="1"/>
    <w:qFormat/>
    <w:uiPriority w:val="0"/>
    <w:pPr>
      <w:tabs>
        <w:tab w:val="right" w:pos="-2120"/>
      </w:tabs>
      <w:snapToGrid w:val="0"/>
    </w:pPr>
  </w:style>
  <w:style w:type="character" w:customStyle="1" w:styleId="66">
    <w:name w:val="generalinfo-address-text"/>
    <w:basedOn w:val="31"/>
    <w:qFormat/>
    <w:uiPriority w:val="0"/>
  </w:style>
  <w:style w:type="character" w:customStyle="1" w:styleId="67">
    <w:name w:val="正文文本 2 Char"/>
    <w:link w:val="24"/>
    <w:qFormat/>
    <w:uiPriority w:val="0"/>
    <w:rPr>
      <w:kern w:val="2"/>
      <w:sz w:val="21"/>
      <w:szCs w:val="24"/>
    </w:rPr>
  </w:style>
  <w:style w:type="character" w:customStyle="1" w:styleId="68">
    <w:name w:val="NormalCharacter"/>
    <w:qFormat/>
    <w:uiPriority w:val="0"/>
  </w:style>
  <w:style w:type="character" w:customStyle="1" w:styleId="69">
    <w:name w:val="页眉 Char"/>
    <w:link w:val="21"/>
    <w:qFormat/>
    <w:uiPriority w:val="99"/>
    <w:rPr>
      <w:kern w:val="2"/>
      <w:sz w:val="18"/>
      <w:szCs w:val="18"/>
    </w:rPr>
  </w:style>
  <w:style w:type="character" w:customStyle="1" w:styleId="70">
    <w:name w:val="页脚 Char"/>
    <w:link w:val="20"/>
    <w:qFormat/>
    <w:uiPriority w:val="99"/>
    <w:rPr>
      <w:kern w:val="2"/>
      <w:sz w:val="18"/>
      <w:szCs w:val="18"/>
    </w:rPr>
  </w:style>
  <w:style w:type="paragraph" w:customStyle="1" w:styleId="71">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2">
    <w:name w:val="contentlabel"/>
    <w:qFormat/>
    <w:uiPriority w:val="0"/>
  </w:style>
  <w:style w:type="paragraph" w:customStyle="1" w:styleId="73">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74">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5">
    <w:name w:val="icon_gys"/>
    <w:basedOn w:val="31"/>
    <w:qFormat/>
    <w:uiPriority w:val="0"/>
    <w:rPr>
      <w:sz w:val="21"/>
      <w:szCs w:val="21"/>
    </w:rPr>
  </w:style>
  <w:style w:type="character" w:customStyle="1" w:styleId="76">
    <w:name w:val="first-child"/>
    <w:basedOn w:val="31"/>
    <w:qFormat/>
    <w:uiPriority w:val="0"/>
    <w:rPr>
      <w:color w:val="1F3149"/>
      <w:sz w:val="24"/>
      <w:szCs w:val="24"/>
    </w:rPr>
  </w:style>
  <w:style w:type="character" w:customStyle="1" w:styleId="77">
    <w:name w:val="first-child1"/>
    <w:basedOn w:val="31"/>
    <w:qFormat/>
    <w:uiPriority w:val="0"/>
    <w:rPr>
      <w:color w:val="1F3149"/>
      <w:sz w:val="24"/>
      <w:szCs w:val="24"/>
    </w:rPr>
  </w:style>
  <w:style w:type="character" w:customStyle="1" w:styleId="78">
    <w:name w:val="xiadan"/>
    <w:basedOn w:val="31"/>
    <w:qFormat/>
    <w:uiPriority w:val="0"/>
    <w:rPr>
      <w:shd w:val="clear" w:color="auto" w:fill="E4393C"/>
    </w:rPr>
  </w:style>
  <w:style w:type="character" w:customStyle="1" w:styleId="79">
    <w:name w:val="fr"/>
    <w:basedOn w:val="31"/>
    <w:qFormat/>
    <w:uiPriority w:val="0"/>
  </w:style>
  <w:style w:type="character" w:customStyle="1" w:styleId="80">
    <w:name w:val="icon_ds"/>
    <w:basedOn w:val="31"/>
    <w:qFormat/>
    <w:uiPriority w:val="0"/>
  </w:style>
  <w:style w:type="paragraph" w:customStyle="1" w:styleId="81">
    <w:name w:val="正文1"/>
    <w:basedOn w:val="1"/>
    <w:qFormat/>
    <w:uiPriority w:val="0"/>
    <w:pPr>
      <w:widowControl/>
      <w:topLinePunct/>
      <w:spacing w:beforeLines="50" w:afterLines="50" w:line="300" w:lineRule="auto"/>
      <w:ind w:left="420"/>
    </w:pPr>
  </w:style>
  <w:style w:type="character" w:customStyle="1" w:styleId="82">
    <w:name w:val="标题 2 Char"/>
    <w:link w:val="6"/>
    <w:qFormat/>
    <w:uiPriority w:val="0"/>
    <w:rPr>
      <w:rFonts w:ascii="Times New Roman" w:hAnsi="Times New Roman" w:eastAsia="宋体"/>
      <w:b/>
      <w:kern w:val="0"/>
      <w:sz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54</Pages>
  <Words>24780</Words>
  <Characters>25909</Characters>
  <Lines>123</Lines>
  <Paragraphs>34</Paragraphs>
  <TotalTime>0</TotalTime>
  <ScaleCrop>false</ScaleCrop>
  <LinksUpToDate>false</LinksUpToDate>
  <CharactersWithSpaces>26505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user</cp:lastModifiedBy>
  <cp:lastPrinted>2020-11-18T03:21:00Z</cp:lastPrinted>
  <dcterms:modified xsi:type="dcterms:W3CDTF">2026-04-28T03:24:13Z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3F3AEF60031F459BB45F1EB8C7A16E06</vt:lpwstr>
  </property>
  <property fmtid="{D5CDD505-2E9C-101B-9397-08002B2CF9AE}" pid="4" name="KSOTemplateDocerSaveRecord">
    <vt:lpwstr>eyJoZGlkIjoiNTQ3MGY4OWEwYWQ5MGRhOTEyZDdjODBiNTM4ZTJjNzciLCJ1c2VySWQiOiIxMDg5MjYwMDExIn0=</vt:lpwstr>
  </property>
</Properties>
</file>